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pPr w:leftFromText="284" w:rightFromText="284" w:topFromText="284" w:bottomFromText="284" w:horzAnchor="margin" w:tblpXSpec="right" w:tblpYSpec="top"/>
        <w:tblW w:w="0" w:type="auto"/>
        <w:tblLook w:val="04A0" w:firstRow="1" w:lastRow="0" w:firstColumn="1" w:lastColumn="0" w:noHBand="0" w:noVBand="1"/>
      </w:tblPr>
      <w:tblGrid>
        <w:gridCol w:w="5234"/>
      </w:tblGrid>
      <w:tr w:rsidR="003638B8" w:rsidRPr="00A01757" w14:paraId="5F4B090B" w14:textId="77777777" w:rsidTr="00755F26">
        <w:tc>
          <w:tcPr>
            <w:tcW w:w="5234" w:type="dxa"/>
          </w:tcPr>
          <w:p w14:paraId="566AEE76" w14:textId="1AEEF686" w:rsidR="003638B8" w:rsidRPr="00A01757" w:rsidRDefault="00810630" w:rsidP="00912477">
            <w:pPr>
              <w:pStyle w:val="ARTD-Cover-Documenttitle"/>
              <w:framePr w:hSpace="0" w:vSpace="0" w:wrap="auto" w:hAnchor="text" w:xAlign="left" w:yAlign="inline"/>
            </w:pPr>
            <w:r w:rsidRPr="00A01757">
              <w:t xml:space="preserve">Evaluation of the Indigenous Girls’ STEM Academy – </w:t>
            </w:r>
            <w:r w:rsidR="003A2D99" w:rsidRPr="00A01757">
              <w:t xml:space="preserve">Mid-Term </w:t>
            </w:r>
            <w:r w:rsidRPr="00A01757">
              <w:t>Outcomes Report</w:t>
            </w:r>
          </w:p>
        </w:tc>
      </w:tr>
      <w:tr w:rsidR="006A5FD3" w:rsidRPr="00A01757" w14:paraId="09C23EE7" w14:textId="77777777" w:rsidTr="00755F26">
        <w:tc>
          <w:tcPr>
            <w:tcW w:w="5234" w:type="dxa"/>
          </w:tcPr>
          <w:p w14:paraId="5CA6E594" w14:textId="44AB8DB3" w:rsidR="006A5FD3" w:rsidRPr="00A01757" w:rsidRDefault="009A1D5D" w:rsidP="006A5FD3">
            <w:pPr>
              <w:pStyle w:val="ARTD-Cover-Documentsubtitle"/>
              <w:spacing w:after="160" w:line="259" w:lineRule="auto"/>
              <w:outlineLvl w:val="9"/>
            </w:pPr>
            <w:r>
              <w:rPr>
                <w:rFonts w:ascii="ZWAdobeF" w:hAnsi="ZWAdobeF" w:cs="ZWAdobeF"/>
                <w:color w:val="auto"/>
                <w:sz w:val="2"/>
                <w:szCs w:val="2"/>
              </w:rPr>
              <w:t>0B</w:t>
            </w:r>
            <w:r w:rsidR="00810630" w:rsidRPr="00A01757">
              <w:t>National Indigenous Australians Agency</w:t>
            </w:r>
          </w:p>
        </w:tc>
      </w:tr>
      <w:tr w:rsidR="006A5FD3" w:rsidRPr="00A01757" w14:paraId="43FCBFBC" w14:textId="77777777" w:rsidTr="00755F26">
        <w:tc>
          <w:tcPr>
            <w:tcW w:w="5234" w:type="dxa"/>
          </w:tcPr>
          <w:p w14:paraId="7BF3D91D" w14:textId="19E83FA8" w:rsidR="00B11FA5" w:rsidRPr="00A01757" w:rsidRDefault="00EF23F9" w:rsidP="00B11FA5">
            <w:pPr>
              <w:pStyle w:val="ARTD-Cover-Documenttype"/>
            </w:pPr>
            <w:r w:rsidRPr="00A01757">
              <w:t>Final</w:t>
            </w:r>
            <w:r w:rsidR="00810630" w:rsidRPr="00A01757">
              <w:t xml:space="preserve"> report</w:t>
            </w:r>
          </w:p>
          <w:p w14:paraId="54DD2C63" w14:textId="29755C86" w:rsidR="006A5FD3" w:rsidRPr="00A01757" w:rsidRDefault="00F762BE" w:rsidP="006A5FD3">
            <w:pPr>
              <w:pStyle w:val="ARTD-Cover-Documentdate"/>
              <w:framePr w:hSpace="0" w:vSpace="0" w:wrap="auto" w:hAnchor="text" w:xAlign="left" w:yAlign="inline"/>
            </w:pPr>
            <w:r>
              <w:t>November</w:t>
            </w:r>
            <w:r w:rsidR="00810630" w:rsidRPr="00A01757">
              <w:t xml:space="preserve"> 202</w:t>
            </w:r>
            <w:r w:rsidR="00EF23F9" w:rsidRPr="00A01757">
              <w:t>5</w:t>
            </w:r>
          </w:p>
        </w:tc>
      </w:tr>
    </w:tbl>
    <w:p w14:paraId="52546D1B" w14:textId="12C1CB72" w:rsidR="003D709F" w:rsidRPr="00A01757" w:rsidRDefault="005D2235" w:rsidP="00BF0CDF">
      <w:r w:rsidRPr="00A01757">
        <w:rPr>
          <w:noProof/>
        </w:rPr>
        <w:drawing>
          <wp:anchor distT="0" distB="0" distL="114300" distR="114300" simplePos="0" relativeHeight="251658240" behindDoc="1" locked="1" layoutInCell="1" allowOverlap="1" wp14:anchorId="7795FDF8" wp14:editId="2F1EAA9B">
            <wp:simplePos x="904875" y="904875"/>
            <wp:positionH relativeFrom="page">
              <wp:align>left</wp:align>
            </wp:positionH>
            <wp:positionV relativeFrom="page">
              <wp:align>top</wp:align>
            </wp:positionV>
            <wp:extent cx="7578000" cy="10710000"/>
            <wp:effectExtent l="0" t="0" r="4445" b="0"/>
            <wp:wrapNone/>
            <wp:docPr id="133760724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607248" name="Picture 1">
                      <a:extLst>
                        <a:ext uri="{C183D7F6-B498-43B3-948B-1728B52AA6E4}">
                          <adec:decorative xmlns:adec="http://schemas.microsoft.com/office/drawing/2017/decorative" val="1"/>
                        </a:ext>
                      </a:extLst>
                    </pic:cNvPr>
                    <pic:cNvPicPr/>
                  </pic:nvPicPr>
                  <pic:blipFill>
                    <a:blip r:embed="rId12">
                      <a:extLst>
                        <a:ext uri="{28A0092B-C50C-407E-A947-70E740481C1C}">
                          <a14:useLocalDpi xmlns:a14="http://schemas.microsoft.com/office/drawing/2010/main" val="0"/>
                        </a:ext>
                      </a:extLst>
                    </a:blip>
                    <a:stretch>
                      <a:fillRect/>
                    </a:stretch>
                  </pic:blipFill>
                  <pic:spPr>
                    <a:xfrm>
                      <a:off x="0" y="0"/>
                      <a:ext cx="7578000" cy="10710000"/>
                    </a:xfrm>
                    <a:prstGeom prst="rect">
                      <a:avLst/>
                    </a:prstGeom>
                  </pic:spPr>
                </pic:pic>
              </a:graphicData>
            </a:graphic>
            <wp14:sizeRelH relativeFrom="margin">
              <wp14:pctWidth>0</wp14:pctWidth>
            </wp14:sizeRelH>
            <wp14:sizeRelV relativeFrom="margin">
              <wp14:pctHeight>0</wp14:pctHeight>
            </wp14:sizeRelV>
          </wp:anchor>
        </w:drawing>
      </w:r>
    </w:p>
    <w:p w14:paraId="0BEA8E89" w14:textId="77777777" w:rsidR="003D709F" w:rsidRPr="00A01757" w:rsidRDefault="003D709F" w:rsidP="00BF0CDF"/>
    <w:p w14:paraId="406ADC8F" w14:textId="2FA67DB3" w:rsidR="005D7067" w:rsidRPr="00A01757" w:rsidRDefault="00810630" w:rsidP="005A0936">
      <w:r w:rsidRPr="00A01757">
        <w:rPr>
          <w:noProof/>
        </w:rPr>
        <w:drawing>
          <wp:anchor distT="0" distB="0" distL="114300" distR="114300" simplePos="0" relativeHeight="251658241" behindDoc="0" locked="0" layoutInCell="1" allowOverlap="1" wp14:anchorId="6404299D" wp14:editId="5151F435">
            <wp:simplePos x="0" y="0"/>
            <wp:positionH relativeFrom="column">
              <wp:posOffset>-543560</wp:posOffset>
            </wp:positionH>
            <wp:positionV relativeFrom="paragraph">
              <wp:posOffset>1961193</wp:posOffset>
            </wp:positionV>
            <wp:extent cx="5506085" cy="5506085"/>
            <wp:effectExtent l="0" t="0" r="0" b="0"/>
            <wp:wrapSquare wrapText="bothSides"/>
            <wp:docPr id="630972666" name="Picture 1" descr="Artwork by Emma Walke. The design shows a story of connection to Country and people, representing the breadth of work we do with Aboriginal and Torres Strait Islander communities across Australia. The colours represent the land, and the lines in between represent the water that connects us al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972666" name="Picture 1" descr="Artwork by Emma Walke. The design shows a story of connection to Country and people, representing the breadth of work we do with Aboriginal and Torres Strait Islander communities across Australia. The colours represent the land, and the lines in between represent the water that connects us all.">
                      <a:extLst>
                        <a:ext uri="{C183D7F6-B498-43B3-948B-1728B52AA6E4}">
                          <adec:decorative xmlns:adec="http://schemas.microsoft.com/office/drawing/2017/decorative" val="0"/>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06085" cy="5506085"/>
                    </a:xfrm>
                    <a:prstGeom prst="rect">
                      <a:avLst/>
                    </a:prstGeom>
                    <a:noFill/>
                  </pic:spPr>
                </pic:pic>
              </a:graphicData>
            </a:graphic>
          </wp:anchor>
        </w:drawing>
      </w:r>
      <w:r w:rsidR="005D7067" w:rsidRPr="00A01757">
        <w:br w:type="page"/>
      </w:r>
    </w:p>
    <w:p w14:paraId="5E9C3C07" w14:textId="77777777" w:rsidR="00764D6A" w:rsidRPr="00A01757" w:rsidRDefault="004D6B29" w:rsidP="00E4635D">
      <w:pPr>
        <w:pStyle w:val="ARTD-Intro-Heading"/>
      </w:pPr>
      <w:r w:rsidRPr="00A01757">
        <w:lastRenderedPageBreak/>
        <w:t xml:space="preserve">Acknowledgements </w:t>
      </w:r>
    </w:p>
    <w:p w14:paraId="2AB7CFD5" w14:textId="77777777" w:rsidR="00E4635D" w:rsidRPr="00A01757" w:rsidRDefault="00796E94" w:rsidP="008D3E01">
      <w:pPr>
        <w:jc w:val="center"/>
      </w:pPr>
      <w:r w:rsidRPr="00A01757">
        <w:rPr>
          <w:noProof/>
        </w:rPr>
        <w:drawing>
          <wp:inline distT="0" distB="0" distL="0" distR="0" wp14:anchorId="311D2056" wp14:editId="20335D42">
            <wp:extent cx="4022328" cy="3981450"/>
            <wp:effectExtent l="0" t="0" r="0" b="0"/>
            <wp:docPr id="198385401" name="Picture 6" descr="We recognise the diversity of Aboriginal and Torres Strait Islander peoples across this country and acknowledge their sovereignty was never ceded.&#10;We pay our respects to Elders past and present, and acknowledge their continued custodianship and care for the many lands and waterways that support life.&#10;We acknowledge the untold histories and the injustices of the past and the present. We respect and value the ongoing contribution that Aboriginal and Torres Strait Islander peoples make to our communities and to wider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85401" name="Picture 6" descr="We recognise the diversity of Aboriginal and Torres Strait Islander peoples across this country and acknowledge their sovereignty was never ceded.&#10;We pay our respects to Elders past and present, and acknowledge their continued custodianship and care for the many lands and waterways that support life.&#10;We acknowledge the untold histories and the injustices of the past and the present. We respect and value the ongoing contribution that Aboriginal and Torres Strait Islander peoples make to our communities and to wider Australia."/>
                    <pic:cNvPicPr/>
                  </pic:nvPicPr>
                  <pic:blipFill rotWithShape="1">
                    <a:blip r:embed="rId14"/>
                    <a:srcRect b="3698"/>
                    <a:stretch/>
                  </pic:blipFill>
                  <pic:spPr bwMode="auto">
                    <a:xfrm>
                      <a:off x="0" y="0"/>
                      <a:ext cx="4025562" cy="3984651"/>
                    </a:xfrm>
                    <a:prstGeom prst="rect">
                      <a:avLst/>
                    </a:prstGeom>
                    <a:ln>
                      <a:noFill/>
                    </a:ln>
                    <a:extLst>
                      <a:ext uri="{53640926-AAD7-44D8-BBD7-CCE9431645EC}">
                        <a14:shadowObscured xmlns:a14="http://schemas.microsoft.com/office/drawing/2010/main"/>
                      </a:ext>
                    </a:extLst>
                  </pic:spPr>
                </pic:pic>
              </a:graphicData>
            </a:graphic>
          </wp:inline>
        </w:drawing>
      </w:r>
    </w:p>
    <w:p w14:paraId="49F884D9" w14:textId="583D4783" w:rsidR="00685D9C" w:rsidRPr="00A01757" w:rsidRDefault="008D3E01" w:rsidP="00C52E38">
      <w:pPr>
        <w:pStyle w:val="ARTD-Notesfortablesandfigures"/>
        <w:jc w:val="center"/>
      </w:pPr>
      <w:r w:rsidRPr="00A01757">
        <w:t>We also acknowledge the talent and artistry of Emma Walke, who designed the artwork for our acknowledg</w:t>
      </w:r>
      <w:r w:rsidR="00253356" w:rsidRPr="00A01757">
        <w:t>e</w:t>
      </w:r>
      <w:r w:rsidRPr="00A01757">
        <w:t xml:space="preserve">ment of Aboriginal and Torres Strait Islander peoples. The design shows a story of connection to </w:t>
      </w:r>
      <w:r w:rsidR="006F294E" w:rsidRPr="00A01757">
        <w:t>C</w:t>
      </w:r>
      <w:r w:rsidRPr="00A01757">
        <w:t>ountry and people, representing the breadth of work we do with Aboriginal and Torres Strait Islander communities across Australia. The colours represent the land, and the lines in between represent the water that connects us all.</w:t>
      </w:r>
    </w:p>
    <w:p w14:paraId="3DFBE5C6" w14:textId="77777777" w:rsidR="00C52E38" w:rsidRPr="00A01757" w:rsidRDefault="00C52E38" w:rsidP="00C52E38"/>
    <w:p w14:paraId="72824B95" w14:textId="77777777" w:rsidR="00C52E38" w:rsidRPr="00A01757" w:rsidRDefault="00C52E38" w:rsidP="00C52E38">
      <w:r w:rsidRPr="00A01757">
        <w:t>The authors would like to acknowledge the Indigenous leadership for this evaluation project that has included contributions from:</w:t>
      </w:r>
    </w:p>
    <w:p w14:paraId="0B9A754A" w14:textId="0606E9D6" w:rsidR="00C52E38" w:rsidRPr="00A01757" w:rsidRDefault="00C52E38" w:rsidP="00413141">
      <w:pPr>
        <w:pStyle w:val="ListBullet"/>
      </w:pPr>
      <w:r w:rsidRPr="00A01757">
        <w:t>N</w:t>
      </w:r>
      <w:r w:rsidR="009C3E37" w:rsidRPr="00A01757">
        <w:t>ational Indigenous Australians Agency (N</w:t>
      </w:r>
      <w:r w:rsidRPr="00A01757">
        <w:t>IAA</w:t>
      </w:r>
      <w:r w:rsidR="009C3E37" w:rsidRPr="00A01757">
        <w:t>)</w:t>
      </w:r>
      <w:r w:rsidRPr="00A01757">
        <w:t xml:space="preserve">, specifically through </w:t>
      </w:r>
      <w:r w:rsidR="003C779B" w:rsidRPr="00A01757">
        <w:t xml:space="preserve">its </w:t>
      </w:r>
      <w:r w:rsidRPr="00A01757">
        <w:t xml:space="preserve">Indigenous Evaluation Committee </w:t>
      </w:r>
    </w:p>
    <w:p w14:paraId="3F924990" w14:textId="594A61D0" w:rsidR="00C52E38" w:rsidRPr="00A01757" w:rsidRDefault="00C52E38" w:rsidP="00413141">
      <w:pPr>
        <w:pStyle w:val="ListBullet"/>
      </w:pPr>
      <w:r w:rsidRPr="00A01757">
        <w:t xml:space="preserve">Steering Committee members for both the Young </w:t>
      </w:r>
      <w:r w:rsidR="003C779B" w:rsidRPr="00A01757">
        <w:t>I</w:t>
      </w:r>
      <w:r w:rsidRPr="00A01757">
        <w:t>ndigenous Women’s STEM Academy</w:t>
      </w:r>
      <w:r w:rsidR="009C3E37" w:rsidRPr="00A01757">
        <w:t xml:space="preserve"> </w:t>
      </w:r>
      <w:r w:rsidRPr="00A01757">
        <w:t>and the Teachers of STEM Initiative</w:t>
      </w:r>
    </w:p>
    <w:p w14:paraId="6A1CDD32" w14:textId="4C708930" w:rsidR="00C52E38" w:rsidRPr="00A01757" w:rsidRDefault="00C52E38" w:rsidP="00413141">
      <w:pPr>
        <w:pStyle w:val="ListBullet"/>
      </w:pPr>
      <w:r w:rsidRPr="00A01757">
        <w:lastRenderedPageBreak/>
        <w:t xml:space="preserve">Indigenous service provider staff from </w:t>
      </w:r>
      <w:r w:rsidR="005F6631" w:rsidRPr="00A01757">
        <w:t xml:space="preserve">the </w:t>
      </w:r>
      <w:r w:rsidRPr="00A01757">
        <w:t>Commonwealth Scientific and Industrial Research Organisation (CSIRO), CareerTrackers and the Stronger Smarter Institute Limited (SSI)</w:t>
      </w:r>
      <w:r w:rsidR="00BF6049">
        <w:rPr>
          <w:rStyle w:val="FootnoteReference"/>
        </w:rPr>
        <w:footnoteReference w:id="2"/>
      </w:r>
      <w:r w:rsidRPr="00A01757">
        <w:t xml:space="preserve"> </w:t>
      </w:r>
    </w:p>
    <w:p w14:paraId="705EB6BB" w14:textId="77777777" w:rsidR="00C52E38" w:rsidRPr="00A01757" w:rsidRDefault="00C52E38" w:rsidP="00413141">
      <w:pPr>
        <w:pStyle w:val="ListBullet"/>
      </w:pPr>
      <w:r w:rsidRPr="00A01757">
        <w:t>Indigenous members of the consultancy team (Julie Smith, Tammy Abbott, Holly Kovac, and previously Elizabeth Luland, Simon Jordan and Bianca Jarrett).</w:t>
      </w:r>
    </w:p>
    <w:p w14:paraId="7215037E" w14:textId="2BB6E7AF" w:rsidR="00C52E38" w:rsidRPr="00A01757" w:rsidRDefault="00A133D9" w:rsidP="000F1921">
      <w:pPr>
        <w:pStyle w:val="ListBullet"/>
        <w:numPr>
          <w:ilvl w:val="0"/>
          <w:numId w:val="0"/>
        </w:numPr>
      </w:pPr>
      <w:r w:rsidRPr="00A01757">
        <w:t>This evaluation was completed with the assistance of NIAA’s IGSA Team</w:t>
      </w:r>
      <w:proofErr w:type="gramStart"/>
      <w:r w:rsidRPr="00A01757">
        <w:t>, in particular, Karen</w:t>
      </w:r>
      <w:r w:rsidR="00544F35" w:rsidRPr="00A01757">
        <w:t> </w:t>
      </w:r>
      <w:r w:rsidRPr="00A01757">
        <w:t>Thorne</w:t>
      </w:r>
      <w:proofErr w:type="gramEnd"/>
      <w:r w:rsidRPr="00A01757">
        <w:t>, Damian de Alwis, Jemima Walsh</w:t>
      </w:r>
      <w:r w:rsidR="000F1921" w:rsidRPr="00A01757">
        <w:t xml:space="preserve"> and</w:t>
      </w:r>
      <w:r w:rsidR="00287A30" w:rsidRPr="00A01757">
        <w:t xml:space="preserve"> Ashlen Foster-</w:t>
      </w:r>
      <w:r w:rsidR="007165B9" w:rsidRPr="00A01757">
        <w:t>Britton</w:t>
      </w:r>
      <w:r w:rsidR="007165B9" w:rsidRPr="00A01757">
        <w:rPr>
          <w:i/>
          <w:iCs/>
        </w:rPr>
        <w:t>.</w:t>
      </w:r>
      <w:r w:rsidR="007165B9" w:rsidRPr="00A01757">
        <w:rPr>
          <w:rStyle w:val="CommentReference"/>
          <w:color w:val="auto"/>
        </w:rPr>
        <w:t xml:space="preserve"> </w:t>
      </w:r>
      <w:r w:rsidR="00DE74A2" w:rsidRPr="00A01757">
        <w:t xml:space="preserve">The authors </w:t>
      </w:r>
      <w:r w:rsidR="00C52E38" w:rsidRPr="00A01757">
        <w:t>would also like to thank the many key informants from CSIRO, CareerTrackers and SSI as well as all of the Indigenous Girls</w:t>
      </w:r>
      <w:r w:rsidR="00BF2EDF" w:rsidRPr="00A01757">
        <w:t>’</w:t>
      </w:r>
      <w:r w:rsidR="00C52E38" w:rsidRPr="00A01757">
        <w:t xml:space="preserve"> STEM Academy participants who </w:t>
      </w:r>
      <w:r w:rsidR="00C36C44" w:rsidRPr="00A01757">
        <w:t xml:space="preserve">took part </w:t>
      </w:r>
      <w:r w:rsidR="00C52E38" w:rsidRPr="00A01757">
        <w:t xml:space="preserve">in this evaluation. We thank them for their time and insights, and trust that their views are adequately represented in this document. </w:t>
      </w:r>
    </w:p>
    <w:p w14:paraId="2B340078" w14:textId="77777777" w:rsidR="00C52E38" w:rsidRPr="00A01757" w:rsidRDefault="00C52E38" w:rsidP="00C52E38">
      <w:pPr>
        <w:rPr>
          <w:b/>
          <w:bCs/>
        </w:rPr>
      </w:pPr>
      <w:r w:rsidRPr="00A01757">
        <w:rPr>
          <w:b/>
          <w:bCs/>
        </w:rPr>
        <w:t>ARTD consultancy team</w:t>
      </w:r>
    </w:p>
    <w:p w14:paraId="0502D3A3" w14:textId="20DF2574" w:rsidR="00C52E38" w:rsidRPr="00A01757" w:rsidRDefault="00C52E38" w:rsidP="00C52E38">
      <w:r w:rsidRPr="00A01757">
        <w:t>Andrew Hawkins, Paula Shaw, Natalie Martino, Julie Smith, Leah Carroll</w:t>
      </w:r>
      <w:r w:rsidR="00DC1581" w:rsidRPr="00A01757">
        <w:t xml:space="preserve"> and</w:t>
      </w:r>
      <w:r w:rsidRPr="00A01757">
        <w:t xml:space="preserve"> Theebana Tharmakumar, with prior contribution by </w:t>
      </w:r>
      <w:r w:rsidR="00DC1581" w:rsidRPr="00A01757">
        <w:t xml:space="preserve">Dr Emily Yorkston, </w:t>
      </w:r>
      <w:r w:rsidRPr="00A01757">
        <w:t xml:space="preserve">Dr Brad Astbury, Bianca Jarrett, Wendy Hodge, Elizabeth Luland, </w:t>
      </w:r>
      <w:r w:rsidR="00DC1581" w:rsidRPr="00A01757">
        <w:t xml:space="preserve">Jack Rutherford, </w:t>
      </w:r>
      <w:r w:rsidRPr="00A01757">
        <w:t>David Watling</w:t>
      </w:r>
      <w:r w:rsidR="00C00DA2" w:rsidRPr="00A01757">
        <w:t>, Simon Jordan</w:t>
      </w:r>
      <w:r w:rsidRPr="00A01757">
        <w:t xml:space="preserve"> and </w:t>
      </w:r>
      <w:r w:rsidR="00CF5FC1" w:rsidRPr="00A01757">
        <w:t>Dr</w:t>
      </w:r>
      <w:r w:rsidR="00544F35" w:rsidRPr="00A01757">
        <w:t> </w:t>
      </w:r>
      <w:r w:rsidRPr="00A01757">
        <w:t>Merrick Powell.</w:t>
      </w:r>
      <w:r w:rsidR="006E0D72" w:rsidRPr="00A01757">
        <w:t xml:space="preserve"> We also acknowledge</w:t>
      </w:r>
      <w:r w:rsidR="00212800" w:rsidRPr="00A01757">
        <w:t xml:space="preserve"> </w:t>
      </w:r>
      <w:r w:rsidR="00111235" w:rsidRPr="00A01757">
        <w:t xml:space="preserve">the contributions of </w:t>
      </w:r>
      <w:r w:rsidR="00544F35" w:rsidRPr="00A01757">
        <w:t xml:space="preserve">Holly Kovac from </w:t>
      </w:r>
      <w:r w:rsidR="00A463EC" w:rsidRPr="00A01757">
        <w:rPr>
          <w:b/>
          <w:bCs/>
        </w:rPr>
        <w:t>Nama Jalu Consultants</w:t>
      </w:r>
      <w:r w:rsidR="00C24B67" w:rsidRPr="00A01757">
        <w:t>.</w:t>
      </w:r>
    </w:p>
    <w:p w14:paraId="587DD819" w14:textId="77777777" w:rsidR="00C52E38" w:rsidRPr="00A01757" w:rsidRDefault="00C52E38" w:rsidP="00C52E38">
      <w:pPr>
        <w:rPr>
          <w:b/>
          <w:bCs/>
        </w:rPr>
      </w:pPr>
      <w:r w:rsidRPr="00A01757">
        <w:rPr>
          <w:b/>
          <w:bCs/>
        </w:rPr>
        <w:t>Ninti One consultancy team</w:t>
      </w:r>
    </w:p>
    <w:p w14:paraId="6ED826A6" w14:textId="77777777" w:rsidR="00C52E38" w:rsidRPr="00A01757" w:rsidRDefault="00C52E38" w:rsidP="00C52E38">
      <w:r w:rsidRPr="00A01757">
        <w:t>Tammy Abbott and Anthony Rologas.</w:t>
      </w:r>
    </w:p>
    <w:p w14:paraId="5D84E4A6" w14:textId="77777777" w:rsidR="00B25333" w:rsidRPr="00A01757" w:rsidRDefault="00B25333" w:rsidP="00C52E38"/>
    <w:p w14:paraId="391EDB51" w14:textId="77777777" w:rsidR="00B25333" w:rsidRPr="00A01757" w:rsidRDefault="00B25333" w:rsidP="00C52E38"/>
    <w:p w14:paraId="291E843A" w14:textId="58E9327D" w:rsidR="004D6B29" w:rsidRPr="00A01757" w:rsidRDefault="004D6B29" w:rsidP="00BF0CDF">
      <w:r w:rsidRPr="00A01757">
        <w:br w:type="page"/>
      </w:r>
    </w:p>
    <w:p w14:paraId="12C36A9B" w14:textId="77777777" w:rsidR="004D6B29" w:rsidRPr="00A01757" w:rsidRDefault="001A49F1" w:rsidP="007B7823">
      <w:pPr>
        <w:pStyle w:val="ARTD-Intro-Heading"/>
      </w:pPr>
      <w:r w:rsidRPr="00A01757">
        <w:lastRenderedPageBreak/>
        <w:t xml:space="preserve">Contents </w:t>
      </w:r>
    </w:p>
    <w:p w14:paraId="19C65AB2" w14:textId="4B6C7423" w:rsidR="00A81306" w:rsidRDefault="00AF022E" w:rsidP="00A81306">
      <w:pPr>
        <w:pStyle w:val="TOC1-Bold"/>
        <w:rPr>
          <w:rFonts w:asciiTheme="minorHAnsi" w:eastAsiaTheme="minorEastAsia" w:hAnsiTheme="minorHAnsi"/>
          <w:color w:val="auto"/>
          <w:kern w:val="2"/>
          <w:sz w:val="24"/>
          <w:szCs w:val="24"/>
          <w:lang w:eastAsia="en-AU"/>
          <w14:ligatures w14:val="standardContextual"/>
        </w:rPr>
      </w:pPr>
      <w:r w:rsidRPr="00A01757">
        <w:rPr>
          <w:noProof w:val="0"/>
          <w:color w:val="auto"/>
        </w:rPr>
        <w:fldChar w:fldCharType="begin"/>
      </w:r>
      <w:r w:rsidRPr="00A01757">
        <w:instrText xml:space="preserve"> TOC \o "1-2" \h \z \u </w:instrText>
      </w:r>
      <w:r w:rsidRPr="00A01757">
        <w:rPr>
          <w:noProof w:val="0"/>
          <w:color w:val="auto"/>
        </w:rPr>
        <w:fldChar w:fldCharType="separate"/>
      </w:r>
      <w:hyperlink w:anchor="_Toc214614813" w:history="1">
        <w:r w:rsidR="00A81306" w:rsidRPr="001A6E81">
          <w:rPr>
            <w:rStyle w:val="Hyperlink"/>
          </w:rPr>
          <w:t>Executive summary</w:t>
        </w:r>
        <w:r w:rsidR="00A81306">
          <w:rPr>
            <w:webHidden/>
          </w:rPr>
          <w:tab/>
        </w:r>
        <w:r w:rsidR="00A81306">
          <w:rPr>
            <w:webHidden/>
          </w:rPr>
          <w:fldChar w:fldCharType="begin"/>
        </w:r>
        <w:r w:rsidR="00A81306">
          <w:rPr>
            <w:webHidden/>
          </w:rPr>
          <w:instrText xml:space="preserve"> PAGEREF _Toc214614813 \h </w:instrText>
        </w:r>
        <w:r w:rsidR="00A81306">
          <w:rPr>
            <w:webHidden/>
          </w:rPr>
        </w:r>
        <w:r w:rsidR="00A81306">
          <w:rPr>
            <w:webHidden/>
          </w:rPr>
          <w:fldChar w:fldCharType="separate"/>
        </w:r>
        <w:r w:rsidR="003F3D4B">
          <w:rPr>
            <w:webHidden/>
          </w:rPr>
          <w:t>1</w:t>
        </w:r>
        <w:r w:rsidR="00A81306">
          <w:rPr>
            <w:webHidden/>
          </w:rPr>
          <w:fldChar w:fldCharType="end"/>
        </w:r>
      </w:hyperlink>
    </w:p>
    <w:p w14:paraId="69921788" w14:textId="137E1266"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14" w:history="1">
        <w:r w:rsidRPr="001A6E81">
          <w:rPr>
            <w:rStyle w:val="Hyperlink"/>
            <w:noProof/>
          </w:rPr>
          <w:t>About the evaluation</w:t>
        </w:r>
        <w:r>
          <w:rPr>
            <w:noProof/>
            <w:webHidden/>
          </w:rPr>
          <w:tab/>
        </w:r>
        <w:r>
          <w:rPr>
            <w:noProof/>
            <w:webHidden/>
          </w:rPr>
          <w:fldChar w:fldCharType="begin"/>
        </w:r>
        <w:r>
          <w:rPr>
            <w:noProof/>
            <w:webHidden/>
          </w:rPr>
          <w:instrText xml:space="preserve"> PAGEREF _Toc214614814 \h </w:instrText>
        </w:r>
        <w:r>
          <w:rPr>
            <w:noProof/>
            <w:webHidden/>
          </w:rPr>
        </w:r>
        <w:r>
          <w:rPr>
            <w:noProof/>
            <w:webHidden/>
          </w:rPr>
          <w:fldChar w:fldCharType="separate"/>
        </w:r>
        <w:r w:rsidR="003F3D4B">
          <w:rPr>
            <w:noProof/>
            <w:webHidden/>
          </w:rPr>
          <w:t>2</w:t>
        </w:r>
        <w:r>
          <w:rPr>
            <w:noProof/>
            <w:webHidden/>
          </w:rPr>
          <w:fldChar w:fldCharType="end"/>
        </w:r>
      </w:hyperlink>
    </w:p>
    <w:p w14:paraId="249DB771" w14:textId="1B0D43F2"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15" w:history="1">
        <w:r w:rsidRPr="001A6E81">
          <w:rPr>
            <w:rStyle w:val="Hyperlink"/>
            <w:noProof/>
          </w:rPr>
          <w:t>Approach</w:t>
        </w:r>
        <w:r>
          <w:rPr>
            <w:noProof/>
            <w:webHidden/>
          </w:rPr>
          <w:tab/>
        </w:r>
        <w:r>
          <w:rPr>
            <w:noProof/>
            <w:webHidden/>
          </w:rPr>
          <w:fldChar w:fldCharType="begin"/>
        </w:r>
        <w:r>
          <w:rPr>
            <w:noProof/>
            <w:webHidden/>
          </w:rPr>
          <w:instrText xml:space="preserve"> PAGEREF _Toc214614815 \h </w:instrText>
        </w:r>
        <w:r>
          <w:rPr>
            <w:noProof/>
            <w:webHidden/>
          </w:rPr>
        </w:r>
        <w:r>
          <w:rPr>
            <w:noProof/>
            <w:webHidden/>
          </w:rPr>
          <w:fldChar w:fldCharType="separate"/>
        </w:r>
        <w:r w:rsidR="003F3D4B">
          <w:rPr>
            <w:noProof/>
            <w:webHidden/>
          </w:rPr>
          <w:t>2</w:t>
        </w:r>
        <w:r>
          <w:rPr>
            <w:noProof/>
            <w:webHidden/>
          </w:rPr>
          <w:fldChar w:fldCharType="end"/>
        </w:r>
      </w:hyperlink>
    </w:p>
    <w:p w14:paraId="51932744" w14:textId="20207CB8"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16" w:history="1">
        <w:r w:rsidRPr="001A6E81">
          <w:rPr>
            <w:rStyle w:val="Hyperlink"/>
            <w:noProof/>
          </w:rPr>
          <w:t>Data sources and methods</w:t>
        </w:r>
        <w:r>
          <w:rPr>
            <w:noProof/>
            <w:webHidden/>
          </w:rPr>
          <w:tab/>
        </w:r>
        <w:r>
          <w:rPr>
            <w:noProof/>
            <w:webHidden/>
          </w:rPr>
          <w:fldChar w:fldCharType="begin"/>
        </w:r>
        <w:r>
          <w:rPr>
            <w:noProof/>
            <w:webHidden/>
          </w:rPr>
          <w:instrText xml:space="preserve"> PAGEREF _Toc214614816 \h </w:instrText>
        </w:r>
        <w:r>
          <w:rPr>
            <w:noProof/>
            <w:webHidden/>
          </w:rPr>
        </w:r>
        <w:r>
          <w:rPr>
            <w:noProof/>
            <w:webHidden/>
          </w:rPr>
          <w:fldChar w:fldCharType="separate"/>
        </w:r>
        <w:r w:rsidR="003F3D4B">
          <w:rPr>
            <w:noProof/>
            <w:webHidden/>
          </w:rPr>
          <w:t>2</w:t>
        </w:r>
        <w:r>
          <w:rPr>
            <w:noProof/>
            <w:webHidden/>
          </w:rPr>
          <w:fldChar w:fldCharType="end"/>
        </w:r>
      </w:hyperlink>
    </w:p>
    <w:p w14:paraId="155644E8" w14:textId="6EE5E733"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17" w:history="1">
        <w:r w:rsidRPr="001A6E81">
          <w:rPr>
            <w:rStyle w:val="Hyperlink"/>
            <w:noProof/>
          </w:rPr>
          <w:t>Ethics and governance</w:t>
        </w:r>
        <w:r>
          <w:rPr>
            <w:noProof/>
            <w:webHidden/>
          </w:rPr>
          <w:tab/>
        </w:r>
        <w:r>
          <w:rPr>
            <w:noProof/>
            <w:webHidden/>
          </w:rPr>
          <w:fldChar w:fldCharType="begin"/>
        </w:r>
        <w:r>
          <w:rPr>
            <w:noProof/>
            <w:webHidden/>
          </w:rPr>
          <w:instrText xml:space="preserve"> PAGEREF _Toc214614817 \h </w:instrText>
        </w:r>
        <w:r>
          <w:rPr>
            <w:noProof/>
            <w:webHidden/>
          </w:rPr>
        </w:r>
        <w:r>
          <w:rPr>
            <w:noProof/>
            <w:webHidden/>
          </w:rPr>
          <w:fldChar w:fldCharType="separate"/>
        </w:r>
        <w:r w:rsidR="003F3D4B">
          <w:rPr>
            <w:noProof/>
            <w:webHidden/>
          </w:rPr>
          <w:t>2</w:t>
        </w:r>
        <w:r>
          <w:rPr>
            <w:noProof/>
            <w:webHidden/>
          </w:rPr>
          <w:fldChar w:fldCharType="end"/>
        </w:r>
      </w:hyperlink>
    </w:p>
    <w:p w14:paraId="299E2CA8" w14:textId="7445A605"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18" w:history="1">
        <w:r w:rsidRPr="001A6E81">
          <w:rPr>
            <w:rStyle w:val="Hyperlink"/>
            <w:noProof/>
          </w:rPr>
          <w:t>Key findings – YIWSA</w:t>
        </w:r>
        <w:r>
          <w:rPr>
            <w:noProof/>
            <w:webHidden/>
          </w:rPr>
          <w:tab/>
        </w:r>
        <w:r>
          <w:rPr>
            <w:noProof/>
            <w:webHidden/>
          </w:rPr>
          <w:fldChar w:fldCharType="begin"/>
        </w:r>
        <w:r>
          <w:rPr>
            <w:noProof/>
            <w:webHidden/>
          </w:rPr>
          <w:instrText xml:space="preserve"> PAGEREF _Toc214614818 \h </w:instrText>
        </w:r>
        <w:r>
          <w:rPr>
            <w:noProof/>
            <w:webHidden/>
          </w:rPr>
        </w:r>
        <w:r>
          <w:rPr>
            <w:noProof/>
            <w:webHidden/>
          </w:rPr>
          <w:fldChar w:fldCharType="separate"/>
        </w:r>
        <w:r w:rsidR="003F3D4B">
          <w:rPr>
            <w:noProof/>
            <w:webHidden/>
          </w:rPr>
          <w:t>3</w:t>
        </w:r>
        <w:r>
          <w:rPr>
            <w:noProof/>
            <w:webHidden/>
          </w:rPr>
          <w:fldChar w:fldCharType="end"/>
        </w:r>
      </w:hyperlink>
    </w:p>
    <w:p w14:paraId="34240199" w14:textId="26076F5C"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19" w:history="1">
        <w:r w:rsidRPr="001A6E81">
          <w:rPr>
            <w:rStyle w:val="Hyperlink"/>
            <w:noProof/>
          </w:rPr>
          <w:t>Key findings – ToSI</w:t>
        </w:r>
        <w:r>
          <w:rPr>
            <w:noProof/>
            <w:webHidden/>
          </w:rPr>
          <w:tab/>
        </w:r>
        <w:r>
          <w:rPr>
            <w:noProof/>
            <w:webHidden/>
          </w:rPr>
          <w:fldChar w:fldCharType="begin"/>
        </w:r>
        <w:r>
          <w:rPr>
            <w:noProof/>
            <w:webHidden/>
          </w:rPr>
          <w:instrText xml:space="preserve"> PAGEREF _Toc214614819 \h </w:instrText>
        </w:r>
        <w:r>
          <w:rPr>
            <w:noProof/>
            <w:webHidden/>
          </w:rPr>
        </w:r>
        <w:r>
          <w:rPr>
            <w:noProof/>
            <w:webHidden/>
          </w:rPr>
          <w:fldChar w:fldCharType="separate"/>
        </w:r>
        <w:r w:rsidR="003F3D4B">
          <w:rPr>
            <w:noProof/>
            <w:webHidden/>
          </w:rPr>
          <w:t>9</w:t>
        </w:r>
        <w:r>
          <w:rPr>
            <w:noProof/>
            <w:webHidden/>
          </w:rPr>
          <w:fldChar w:fldCharType="end"/>
        </w:r>
      </w:hyperlink>
    </w:p>
    <w:p w14:paraId="645E18E1" w14:textId="45906BBD"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20" w:history="1">
        <w:r w:rsidRPr="001A6E81">
          <w:rPr>
            <w:rStyle w:val="Hyperlink"/>
            <w:noProof/>
            <w:bdr w:val="none" w:sz="0" w:space="0" w:color="auto" w:frame="1"/>
          </w:rPr>
          <w:t xml:space="preserve">IGSA </w:t>
        </w:r>
        <w:r w:rsidRPr="001A6E81">
          <w:rPr>
            <w:rStyle w:val="Hyperlink"/>
            <w:rFonts w:cs="Segoe UI"/>
            <w:noProof/>
            <w:bdr w:val="none" w:sz="0" w:space="0" w:color="auto" w:frame="1"/>
          </w:rPr>
          <w:t>–</w:t>
        </w:r>
        <w:r w:rsidRPr="001A6E81">
          <w:rPr>
            <w:rStyle w:val="Hyperlink"/>
            <w:noProof/>
            <w:bdr w:val="none" w:sz="0" w:space="0" w:color="auto" w:frame="1"/>
          </w:rPr>
          <w:t xml:space="preserve"> lessons learned</w:t>
        </w:r>
        <w:r>
          <w:rPr>
            <w:noProof/>
            <w:webHidden/>
          </w:rPr>
          <w:tab/>
        </w:r>
        <w:r>
          <w:rPr>
            <w:noProof/>
            <w:webHidden/>
          </w:rPr>
          <w:fldChar w:fldCharType="begin"/>
        </w:r>
        <w:r>
          <w:rPr>
            <w:noProof/>
            <w:webHidden/>
          </w:rPr>
          <w:instrText xml:space="preserve"> PAGEREF _Toc214614820 \h </w:instrText>
        </w:r>
        <w:r>
          <w:rPr>
            <w:noProof/>
            <w:webHidden/>
          </w:rPr>
        </w:r>
        <w:r>
          <w:rPr>
            <w:noProof/>
            <w:webHidden/>
          </w:rPr>
          <w:fldChar w:fldCharType="separate"/>
        </w:r>
        <w:r w:rsidR="003F3D4B">
          <w:rPr>
            <w:noProof/>
            <w:webHidden/>
          </w:rPr>
          <w:t>16</w:t>
        </w:r>
        <w:r>
          <w:rPr>
            <w:noProof/>
            <w:webHidden/>
          </w:rPr>
          <w:fldChar w:fldCharType="end"/>
        </w:r>
      </w:hyperlink>
    </w:p>
    <w:p w14:paraId="08ED68D3" w14:textId="04D7F5E6" w:rsidR="00A81306" w:rsidRDefault="00A81306" w:rsidP="00A81306">
      <w:pPr>
        <w:pStyle w:val="TOC1-Bold"/>
        <w:rPr>
          <w:rFonts w:asciiTheme="minorHAnsi" w:eastAsiaTheme="minorEastAsia" w:hAnsiTheme="minorHAnsi"/>
          <w:color w:val="auto"/>
          <w:kern w:val="2"/>
          <w:sz w:val="24"/>
          <w:szCs w:val="24"/>
          <w:lang w:eastAsia="en-AU"/>
          <w14:ligatures w14:val="standardContextual"/>
        </w:rPr>
      </w:pPr>
      <w:hyperlink w:anchor="_Toc214614821" w:history="1">
        <w:r w:rsidRPr="001A6E81">
          <w:rPr>
            <w:rStyle w:val="Hyperlink"/>
          </w:rPr>
          <w:t>1.</w:t>
        </w:r>
        <w:r>
          <w:rPr>
            <w:rFonts w:asciiTheme="minorHAnsi" w:eastAsiaTheme="minorEastAsia" w:hAnsiTheme="minorHAnsi"/>
            <w:color w:val="auto"/>
            <w:kern w:val="2"/>
            <w:sz w:val="24"/>
            <w:szCs w:val="24"/>
            <w:lang w:eastAsia="en-AU"/>
            <w14:ligatures w14:val="standardContextual"/>
          </w:rPr>
          <w:tab/>
        </w:r>
        <w:r w:rsidRPr="001A6E81">
          <w:rPr>
            <w:rStyle w:val="Hyperlink"/>
          </w:rPr>
          <w:t>Overview</w:t>
        </w:r>
        <w:r>
          <w:rPr>
            <w:webHidden/>
          </w:rPr>
          <w:tab/>
        </w:r>
        <w:r>
          <w:rPr>
            <w:webHidden/>
          </w:rPr>
          <w:fldChar w:fldCharType="begin"/>
        </w:r>
        <w:r>
          <w:rPr>
            <w:webHidden/>
          </w:rPr>
          <w:instrText xml:space="preserve"> PAGEREF _Toc214614821 \h </w:instrText>
        </w:r>
        <w:r>
          <w:rPr>
            <w:webHidden/>
          </w:rPr>
        </w:r>
        <w:r>
          <w:rPr>
            <w:webHidden/>
          </w:rPr>
          <w:fldChar w:fldCharType="separate"/>
        </w:r>
        <w:r w:rsidR="003F3D4B">
          <w:rPr>
            <w:webHidden/>
          </w:rPr>
          <w:t>19</w:t>
        </w:r>
        <w:r>
          <w:rPr>
            <w:webHidden/>
          </w:rPr>
          <w:fldChar w:fldCharType="end"/>
        </w:r>
      </w:hyperlink>
    </w:p>
    <w:p w14:paraId="16DB2E83" w14:textId="5892D58B"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22" w:history="1">
        <w:r w:rsidRPr="001A6E81">
          <w:rPr>
            <w:rStyle w:val="Hyperlink"/>
            <w:noProof/>
          </w:rPr>
          <w:t>1.1 The Indigenous Girls’ STEM Academy</w:t>
        </w:r>
        <w:r>
          <w:rPr>
            <w:noProof/>
            <w:webHidden/>
          </w:rPr>
          <w:tab/>
        </w:r>
        <w:r>
          <w:rPr>
            <w:noProof/>
            <w:webHidden/>
          </w:rPr>
          <w:fldChar w:fldCharType="begin"/>
        </w:r>
        <w:r>
          <w:rPr>
            <w:noProof/>
            <w:webHidden/>
          </w:rPr>
          <w:instrText xml:space="preserve"> PAGEREF _Toc214614822 \h </w:instrText>
        </w:r>
        <w:r>
          <w:rPr>
            <w:noProof/>
            <w:webHidden/>
          </w:rPr>
        </w:r>
        <w:r>
          <w:rPr>
            <w:noProof/>
            <w:webHidden/>
          </w:rPr>
          <w:fldChar w:fldCharType="separate"/>
        </w:r>
        <w:r w:rsidR="003F3D4B">
          <w:rPr>
            <w:noProof/>
            <w:webHidden/>
          </w:rPr>
          <w:t>19</w:t>
        </w:r>
        <w:r>
          <w:rPr>
            <w:noProof/>
            <w:webHidden/>
          </w:rPr>
          <w:fldChar w:fldCharType="end"/>
        </w:r>
      </w:hyperlink>
    </w:p>
    <w:p w14:paraId="7194127B" w14:textId="2C4AF909"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23" w:history="1">
        <w:r w:rsidRPr="001A6E81">
          <w:rPr>
            <w:rStyle w:val="Hyperlink"/>
            <w:noProof/>
          </w:rPr>
          <w:t>1.2 Key Evaluation Questions</w:t>
        </w:r>
        <w:r>
          <w:rPr>
            <w:noProof/>
            <w:webHidden/>
          </w:rPr>
          <w:tab/>
        </w:r>
        <w:r>
          <w:rPr>
            <w:noProof/>
            <w:webHidden/>
          </w:rPr>
          <w:fldChar w:fldCharType="begin"/>
        </w:r>
        <w:r>
          <w:rPr>
            <w:noProof/>
            <w:webHidden/>
          </w:rPr>
          <w:instrText xml:space="preserve"> PAGEREF _Toc214614823 \h </w:instrText>
        </w:r>
        <w:r>
          <w:rPr>
            <w:noProof/>
            <w:webHidden/>
          </w:rPr>
        </w:r>
        <w:r>
          <w:rPr>
            <w:noProof/>
            <w:webHidden/>
          </w:rPr>
          <w:fldChar w:fldCharType="separate"/>
        </w:r>
        <w:r w:rsidR="003F3D4B">
          <w:rPr>
            <w:noProof/>
            <w:webHidden/>
          </w:rPr>
          <w:t>22</w:t>
        </w:r>
        <w:r>
          <w:rPr>
            <w:noProof/>
            <w:webHidden/>
          </w:rPr>
          <w:fldChar w:fldCharType="end"/>
        </w:r>
      </w:hyperlink>
    </w:p>
    <w:p w14:paraId="5895F00B" w14:textId="763F6F76"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24" w:history="1">
        <w:r w:rsidRPr="001A6E81">
          <w:rPr>
            <w:rStyle w:val="Hyperlink"/>
            <w:noProof/>
          </w:rPr>
          <w:t>1.3 This report</w:t>
        </w:r>
        <w:r>
          <w:rPr>
            <w:noProof/>
            <w:webHidden/>
          </w:rPr>
          <w:tab/>
        </w:r>
        <w:r>
          <w:rPr>
            <w:noProof/>
            <w:webHidden/>
          </w:rPr>
          <w:fldChar w:fldCharType="begin"/>
        </w:r>
        <w:r>
          <w:rPr>
            <w:noProof/>
            <w:webHidden/>
          </w:rPr>
          <w:instrText xml:space="preserve"> PAGEREF _Toc214614824 \h </w:instrText>
        </w:r>
        <w:r>
          <w:rPr>
            <w:noProof/>
            <w:webHidden/>
          </w:rPr>
        </w:r>
        <w:r>
          <w:rPr>
            <w:noProof/>
            <w:webHidden/>
          </w:rPr>
          <w:fldChar w:fldCharType="separate"/>
        </w:r>
        <w:r w:rsidR="003F3D4B">
          <w:rPr>
            <w:noProof/>
            <w:webHidden/>
          </w:rPr>
          <w:t>23</w:t>
        </w:r>
        <w:r>
          <w:rPr>
            <w:noProof/>
            <w:webHidden/>
          </w:rPr>
          <w:fldChar w:fldCharType="end"/>
        </w:r>
      </w:hyperlink>
    </w:p>
    <w:p w14:paraId="0B26BD7A" w14:textId="7FB6CCDE" w:rsidR="00A81306" w:rsidRDefault="00A81306" w:rsidP="00A81306">
      <w:pPr>
        <w:pStyle w:val="TOC1-Bold"/>
        <w:rPr>
          <w:rFonts w:asciiTheme="minorHAnsi" w:eastAsiaTheme="minorEastAsia" w:hAnsiTheme="minorHAnsi"/>
          <w:color w:val="auto"/>
          <w:kern w:val="2"/>
          <w:sz w:val="24"/>
          <w:szCs w:val="24"/>
          <w:lang w:eastAsia="en-AU"/>
          <w14:ligatures w14:val="standardContextual"/>
        </w:rPr>
      </w:pPr>
      <w:hyperlink w:anchor="_Toc214614825" w:history="1">
        <w:r w:rsidRPr="001A6E81">
          <w:rPr>
            <w:rStyle w:val="Hyperlink"/>
          </w:rPr>
          <w:t>2.</w:t>
        </w:r>
        <w:r>
          <w:rPr>
            <w:rFonts w:asciiTheme="minorHAnsi" w:eastAsiaTheme="minorEastAsia" w:hAnsiTheme="minorHAnsi"/>
            <w:color w:val="auto"/>
            <w:kern w:val="2"/>
            <w:sz w:val="24"/>
            <w:szCs w:val="24"/>
            <w:lang w:eastAsia="en-AU"/>
            <w14:ligatures w14:val="standardContextual"/>
          </w:rPr>
          <w:tab/>
        </w:r>
        <w:r w:rsidRPr="001A6E81">
          <w:rPr>
            <w:rStyle w:val="Hyperlink"/>
          </w:rPr>
          <w:t>The Young Indigenous Women’s STEM Academy</w:t>
        </w:r>
        <w:r>
          <w:rPr>
            <w:webHidden/>
          </w:rPr>
          <w:tab/>
        </w:r>
        <w:r>
          <w:rPr>
            <w:webHidden/>
          </w:rPr>
          <w:fldChar w:fldCharType="begin"/>
        </w:r>
        <w:r>
          <w:rPr>
            <w:webHidden/>
          </w:rPr>
          <w:instrText xml:space="preserve"> PAGEREF _Toc214614825 \h </w:instrText>
        </w:r>
        <w:r>
          <w:rPr>
            <w:webHidden/>
          </w:rPr>
        </w:r>
        <w:r>
          <w:rPr>
            <w:webHidden/>
          </w:rPr>
          <w:fldChar w:fldCharType="separate"/>
        </w:r>
        <w:r w:rsidR="003F3D4B">
          <w:rPr>
            <w:webHidden/>
          </w:rPr>
          <w:t>34</w:t>
        </w:r>
        <w:r>
          <w:rPr>
            <w:webHidden/>
          </w:rPr>
          <w:fldChar w:fldCharType="end"/>
        </w:r>
      </w:hyperlink>
    </w:p>
    <w:p w14:paraId="683F9EE0" w14:textId="61B5E616"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26" w:history="1">
        <w:r w:rsidRPr="001A6E81">
          <w:rPr>
            <w:rStyle w:val="Hyperlink"/>
            <w:noProof/>
          </w:rPr>
          <w:t>2.1 Overview of the initiative</w:t>
        </w:r>
        <w:r>
          <w:rPr>
            <w:noProof/>
            <w:webHidden/>
          </w:rPr>
          <w:tab/>
        </w:r>
        <w:r>
          <w:rPr>
            <w:noProof/>
            <w:webHidden/>
          </w:rPr>
          <w:fldChar w:fldCharType="begin"/>
        </w:r>
        <w:r>
          <w:rPr>
            <w:noProof/>
            <w:webHidden/>
          </w:rPr>
          <w:instrText xml:space="preserve"> PAGEREF _Toc214614826 \h </w:instrText>
        </w:r>
        <w:r>
          <w:rPr>
            <w:noProof/>
            <w:webHidden/>
          </w:rPr>
        </w:r>
        <w:r>
          <w:rPr>
            <w:noProof/>
            <w:webHidden/>
          </w:rPr>
          <w:fldChar w:fldCharType="separate"/>
        </w:r>
        <w:r w:rsidR="003F3D4B">
          <w:rPr>
            <w:noProof/>
            <w:webHidden/>
          </w:rPr>
          <w:t>34</w:t>
        </w:r>
        <w:r>
          <w:rPr>
            <w:noProof/>
            <w:webHidden/>
          </w:rPr>
          <w:fldChar w:fldCharType="end"/>
        </w:r>
      </w:hyperlink>
    </w:p>
    <w:p w14:paraId="6BBEE1FF" w14:textId="3CA0E39C"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27" w:history="1">
        <w:r w:rsidRPr="001A6E81">
          <w:rPr>
            <w:rStyle w:val="Hyperlink"/>
            <w:noProof/>
          </w:rPr>
          <w:t>2.2 YIWSA participant experiences</w:t>
        </w:r>
        <w:r>
          <w:rPr>
            <w:noProof/>
            <w:webHidden/>
          </w:rPr>
          <w:tab/>
        </w:r>
        <w:r>
          <w:rPr>
            <w:noProof/>
            <w:webHidden/>
          </w:rPr>
          <w:fldChar w:fldCharType="begin"/>
        </w:r>
        <w:r>
          <w:rPr>
            <w:noProof/>
            <w:webHidden/>
          </w:rPr>
          <w:instrText xml:space="preserve"> PAGEREF _Toc214614827 \h </w:instrText>
        </w:r>
        <w:r>
          <w:rPr>
            <w:noProof/>
            <w:webHidden/>
          </w:rPr>
        </w:r>
        <w:r>
          <w:rPr>
            <w:noProof/>
            <w:webHidden/>
          </w:rPr>
          <w:fldChar w:fldCharType="separate"/>
        </w:r>
        <w:r w:rsidR="003F3D4B">
          <w:rPr>
            <w:noProof/>
            <w:webHidden/>
          </w:rPr>
          <w:t>38</w:t>
        </w:r>
        <w:r>
          <w:rPr>
            <w:noProof/>
            <w:webHidden/>
          </w:rPr>
          <w:fldChar w:fldCharType="end"/>
        </w:r>
      </w:hyperlink>
    </w:p>
    <w:p w14:paraId="14F0DFB0" w14:textId="191AC1BE"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28" w:history="1">
        <w:r w:rsidRPr="001A6E81">
          <w:rPr>
            <w:rStyle w:val="Hyperlink"/>
            <w:noProof/>
          </w:rPr>
          <w:t>2.3 How well has YIWSA been implemented? [KEQs 1, 2, 3, 4]</w:t>
        </w:r>
        <w:r>
          <w:rPr>
            <w:noProof/>
            <w:webHidden/>
          </w:rPr>
          <w:tab/>
        </w:r>
        <w:r>
          <w:rPr>
            <w:noProof/>
            <w:webHidden/>
          </w:rPr>
          <w:fldChar w:fldCharType="begin"/>
        </w:r>
        <w:r>
          <w:rPr>
            <w:noProof/>
            <w:webHidden/>
          </w:rPr>
          <w:instrText xml:space="preserve"> PAGEREF _Toc214614828 \h </w:instrText>
        </w:r>
        <w:r>
          <w:rPr>
            <w:noProof/>
            <w:webHidden/>
          </w:rPr>
        </w:r>
        <w:r>
          <w:rPr>
            <w:noProof/>
            <w:webHidden/>
          </w:rPr>
          <w:fldChar w:fldCharType="separate"/>
        </w:r>
        <w:r w:rsidR="003F3D4B">
          <w:rPr>
            <w:noProof/>
            <w:webHidden/>
          </w:rPr>
          <w:t>48</w:t>
        </w:r>
        <w:r>
          <w:rPr>
            <w:noProof/>
            <w:webHidden/>
          </w:rPr>
          <w:fldChar w:fldCharType="end"/>
        </w:r>
      </w:hyperlink>
    </w:p>
    <w:p w14:paraId="77C213B6" w14:textId="7D1AB9A9"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29" w:history="1">
        <w:r w:rsidRPr="001A6E81">
          <w:rPr>
            <w:rStyle w:val="Hyperlink"/>
            <w:noProof/>
          </w:rPr>
          <w:t>2.4 To what extent is YIWSA meeting the needs of students, families, schools and communities and achieving its intended medium-term outcomes? [KEQs 5, 6]</w:t>
        </w:r>
        <w:r>
          <w:rPr>
            <w:noProof/>
            <w:webHidden/>
          </w:rPr>
          <w:tab/>
        </w:r>
        <w:r>
          <w:rPr>
            <w:noProof/>
            <w:webHidden/>
          </w:rPr>
          <w:fldChar w:fldCharType="begin"/>
        </w:r>
        <w:r>
          <w:rPr>
            <w:noProof/>
            <w:webHidden/>
          </w:rPr>
          <w:instrText xml:space="preserve"> PAGEREF _Toc214614829 \h </w:instrText>
        </w:r>
        <w:r>
          <w:rPr>
            <w:noProof/>
            <w:webHidden/>
          </w:rPr>
        </w:r>
        <w:r>
          <w:rPr>
            <w:noProof/>
            <w:webHidden/>
          </w:rPr>
          <w:fldChar w:fldCharType="separate"/>
        </w:r>
        <w:r w:rsidR="003F3D4B">
          <w:rPr>
            <w:noProof/>
            <w:webHidden/>
          </w:rPr>
          <w:t>52</w:t>
        </w:r>
        <w:r>
          <w:rPr>
            <w:noProof/>
            <w:webHidden/>
          </w:rPr>
          <w:fldChar w:fldCharType="end"/>
        </w:r>
      </w:hyperlink>
    </w:p>
    <w:p w14:paraId="6B7B36D5" w14:textId="35BA0769"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30" w:history="1">
        <w:r w:rsidRPr="001A6E81">
          <w:rPr>
            <w:rStyle w:val="Hyperlink"/>
            <w:noProof/>
          </w:rPr>
          <w:t>2.5 Which components of YIWSA and which causal processes were most effective in generating positive change, and for whom? [KEQ 7]</w:t>
        </w:r>
        <w:r>
          <w:rPr>
            <w:noProof/>
            <w:webHidden/>
          </w:rPr>
          <w:tab/>
        </w:r>
        <w:r>
          <w:rPr>
            <w:noProof/>
            <w:webHidden/>
          </w:rPr>
          <w:fldChar w:fldCharType="begin"/>
        </w:r>
        <w:r>
          <w:rPr>
            <w:noProof/>
            <w:webHidden/>
          </w:rPr>
          <w:instrText xml:space="preserve"> PAGEREF _Toc214614830 \h </w:instrText>
        </w:r>
        <w:r>
          <w:rPr>
            <w:noProof/>
            <w:webHidden/>
          </w:rPr>
        </w:r>
        <w:r>
          <w:rPr>
            <w:noProof/>
            <w:webHidden/>
          </w:rPr>
          <w:fldChar w:fldCharType="separate"/>
        </w:r>
        <w:r w:rsidR="003F3D4B">
          <w:rPr>
            <w:noProof/>
            <w:webHidden/>
          </w:rPr>
          <w:t>67</w:t>
        </w:r>
        <w:r>
          <w:rPr>
            <w:noProof/>
            <w:webHidden/>
          </w:rPr>
          <w:fldChar w:fldCharType="end"/>
        </w:r>
      </w:hyperlink>
    </w:p>
    <w:p w14:paraId="70F3842F" w14:textId="468AE1B8"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31" w:history="1">
        <w:r w:rsidRPr="001A6E81">
          <w:rPr>
            <w:rStyle w:val="Hyperlink"/>
            <w:noProof/>
          </w:rPr>
          <w:t>2.6 Have there been any unintended consequences (positive or negative) associated with YIWSA with respect to the approach/actions taken? [KEQ 8]</w:t>
        </w:r>
        <w:r>
          <w:rPr>
            <w:noProof/>
            <w:webHidden/>
          </w:rPr>
          <w:tab/>
        </w:r>
        <w:r>
          <w:rPr>
            <w:noProof/>
            <w:webHidden/>
          </w:rPr>
          <w:fldChar w:fldCharType="begin"/>
        </w:r>
        <w:r>
          <w:rPr>
            <w:noProof/>
            <w:webHidden/>
          </w:rPr>
          <w:instrText xml:space="preserve"> PAGEREF _Toc214614831 \h </w:instrText>
        </w:r>
        <w:r>
          <w:rPr>
            <w:noProof/>
            <w:webHidden/>
          </w:rPr>
        </w:r>
        <w:r>
          <w:rPr>
            <w:noProof/>
            <w:webHidden/>
          </w:rPr>
          <w:fldChar w:fldCharType="separate"/>
        </w:r>
        <w:r w:rsidR="003F3D4B">
          <w:rPr>
            <w:noProof/>
            <w:webHidden/>
          </w:rPr>
          <w:t>75</w:t>
        </w:r>
        <w:r>
          <w:rPr>
            <w:noProof/>
            <w:webHidden/>
          </w:rPr>
          <w:fldChar w:fldCharType="end"/>
        </w:r>
      </w:hyperlink>
    </w:p>
    <w:p w14:paraId="4922F430" w14:textId="06FF56B2"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32" w:history="1">
        <w:r w:rsidRPr="001A6E81">
          <w:rPr>
            <w:rStyle w:val="Hyperlink"/>
            <w:noProof/>
          </w:rPr>
          <w:t>2.7 Summary findings of YIWSA mid-term outcomes</w:t>
        </w:r>
        <w:r>
          <w:rPr>
            <w:noProof/>
            <w:webHidden/>
          </w:rPr>
          <w:tab/>
        </w:r>
        <w:r>
          <w:rPr>
            <w:noProof/>
            <w:webHidden/>
          </w:rPr>
          <w:fldChar w:fldCharType="begin"/>
        </w:r>
        <w:r>
          <w:rPr>
            <w:noProof/>
            <w:webHidden/>
          </w:rPr>
          <w:instrText xml:space="preserve"> PAGEREF _Toc214614832 \h </w:instrText>
        </w:r>
        <w:r>
          <w:rPr>
            <w:noProof/>
            <w:webHidden/>
          </w:rPr>
        </w:r>
        <w:r>
          <w:rPr>
            <w:noProof/>
            <w:webHidden/>
          </w:rPr>
          <w:fldChar w:fldCharType="separate"/>
        </w:r>
        <w:r w:rsidR="003F3D4B">
          <w:rPr>
            <w:noProof/>
            <w:webHidden/>
          </w:rPr>
          <w:t>79</w:t>
        </w:r>
        <w:r>
          <w:rPr>
            <w:noProof/>
            <w:webHidden/>
          </w:rPr>
          <w:fldChar w:fldCharType="end"/>
        </w:r>
      </w:hyperlink>
    </w:p>
    <w:p w14:paraId="5CFEABAE" w14:textId="573F6BE3"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33" w:history="1">
        <w:r w:rsidRPr="001A6E81">
          <w:rPr>
            <w:rStyle w:val="Hyperlink"/>
            <w:noProof/>
          </w:rPr>
          <w:t>2.8 Recommendations for the remainder of the 10-year initiative</w:t>
        </w:r>
        <w:r>
          <w:rPr>
            <w:noProof/>
            <w:webHidden/>
          </w:rPr>
          <w:tab/>
        </w:r>
        <w:r>
          <w:rPr>
            <w:noProof/>
            <w:webHidden/>
          </w:rPr>
          <w:fldChar w:fldCharType="begin"/>
        </w:r>
        <w:r>
          <w:rPr>
            <w:noProof/>
            <w:webHidden/>
          </w:rPr>
          <w:instrText xml:space="preserve"> PAGEREF _Toc214614833 \h </w:instrText>
        </w:r>
        <w:r>
          <w:rPr>
            <w:noProof/>
            <w:webHidden/>
          </w:rPr>
        </w:r>
        <w:r>
          <w:rPr>
            <w:noProof/>
            <w:webHidden/>
          </w:rPr>
          <w:fldChar w:fldCharType="separate"/>
        </w:r>
        <w:r w:rsidR="003F3D4B">
          <w:rPr>
            <w:noProof/>
            <w:webHidden/>
          </w:rPr>
          <w:t>82</w:t>
        </w:r>
        <w:r>
          <w:rPr>
            <w:noProof/>
            <w:webHidden/>
          </w:rPr>
          <w:fldChar w:fldCharType="end"/>
        </w:r>
      </w:hyperlink>
    </w:p>
    <w:p w14:paraId="310D0EAC" w14:textId="72A67C30" w:rsidR="00A81306" w:rsidRDefault="00A81306" w:rsidP="00A81306">
      <w:pPr>
        <w:pStyle w:val="TOC1-Bold"/>
        <w:rPr>
          <w:rFonts w:asciiTheme="minorHAnsi" w:eastAsiaTheme="minorEastAsia" w:hAnsiTheme="minorHAnsi"/>
          <w:color w:val="auto"/>
          <w:kern w:val="2"/>
          <w:sz w:val="24"/>
          <w:szCs w:val="24"/>
          <w:lang w:eastAsia="en-AU"/>
          <w14:ligatures w14:val="standardContextual"/>
        </w:rPr>
      </w:pPr>
      <w:hyperlink w:anchor="_Toc214614834" w:history="1">
        <w:r w:rsidRPr="001A6E81">
          <w:rPr>
            <w:rStyle w:val="Hyperlink"/>
          </w:rPr>
          <w:t>3.</w:t>
        </w:r>
        <w:r>
          <w:rPr>
            <w:rFonts w:asciiTheme="minorHAnsi" w:eastAsiaTheme="minorEastAsia" w:hAnsiTheme="minorHAnsi"/>
            <w:color w:val="auto"/>
            <w:kern w:val="2"/>
            <w:sz w:val="24"/>
            <w:szCs w:val="24"/>
            <w:lang w:eastAsia="en-AU"/>
            <w14:ligatures w14:val="standardContextual"/>
          </w:rPr>
          <w:tab/>
        </w:r>
        <w:r w:rsidRPr="001A6E81">
          <w:rPr>
            <w:rStyle w:val="Hyperlink"/>
          </w:rPr>
          <w:t>The Teachers of STEM Initiative</w:t>
        </w:r>
        <w:r>
          <w:rPr>
            <w:webHidden/>
          </w:rPr>
          <w:tab/>
        </w:r>
        <w:r>
          <w:rPr>
            <w:webHidden/>
          </w:rPr>
          <w:fldChar w:fldCharType="begin"/>
        </w:r>
        <w:r>
          <w:rPr>
            <w:webHidden/>
          </w:rPr>
          <w:instrText xml:space="preserve"> PAGEREF _Toc214614834 \h </w:instrText>
        </w:r>
        <w:r>
          <w:rPr>
            <w:webHidden/>
          </w:rPr>
        </w:r>
        <w:r>
          <w:rPr>
            <w:webHidden/>
          </w:rPr>
          <w:fldChar w:fldCharType="separate"/>
        </w:r>
        <w:r w:rsidR="003F3D4B">
          <w:rPr>
            <w:webHidden/>
          </w:rPr>
          <w:t>85</w:t>
        </w:r>
        <w:r>
          <w:rPr>
            <w:webHidden/>
          </w:rPr>
          <w:fldChar w:fldCharType="end"/>
        </w:r>
      </w:hyperlink>
    </w:p>
    <w:p w14:paraId="5CF8BBDE" w14:textId="18B5702A"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35" w:history="1">
        <w:r w:rsidRPr="001A6E81">
          <w:rPr>
            <w:rStyle w:val="Hyperlink"/>
            <w:noProof/>
          </w:rPr>
          <w:t>3.1 Overview of the initiative</w:t>
        </w:r>
        <w:r>
          <w:rPr>
            <w:noProof/>
            <w:webHidden/>
          </w:rPr>
          <w:tab/>
        </w:r>
        <w:r>
          <w:rPr>
            <w:noProof/>
            <w:webHidden/>
          </w:rPr>
          <w:fldChar w:fldCharType="begin"/>
        </w:r>
        <w:r>
          <w:rPr>
            <w:noProof/>
            <w:webHidden/>
          </w:rPr>
          <w:instrText xml:space="preserve"> PAGEREF _Toc214614835 \h </w:instrText>
        </w:r>
        <w:r>
          <w:rPr>
            <w:noProof/>
            <w:webHidden/>
          </w:rPr>
        </w:r>
        <w:r>
          <w:rPr>
            <w:noProof/>
            <w:webHidden/>
          </w:rPr>
          <w:fldChar w:fldCharType="separate"/>
        </w:r>
        <w:r w:rsidR="003F3D4B">
          <w:rPr>
            <w:noProof/>
            <w:webHidden/>
          </w:rPr>
          <w:t>85</w:t>
        </w:r>
        <w:r>
          <w:rPr>
            <w:noProof/>
            <w:webHidden/>
          </w:rPr>
          <w:fldChar w:fldCharType="end"/>
        </w:r>
      </w:hyperlink>
    </w:p>
    <w:p w14:paraId="4D4C1641" w14:textId="328E54C2"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36" w:history="1">
        <w:r w:rsidRPr="001A6E81">
          <w:rPr>
            <w:rStyle w:val="Hyperlink"/>
            <w:noProof/>
          </w:rPr>
          <w:t>3.2 ToSI participant experiences</w:t>
        </w:r>
        <w:r>
          <w:rPr>
            <w:noProof/>
            <w:webHidden/>
          </w:rPr>
          <w:tab/>
        </w:r>
        <w:r>
          <w:rPr>
            <w:noProof/>
            <w:webHidden/>
          </w:rPr>
          <w:fldChar w:fldCharType="begin"/>
        </w:r>
        <w:r>
          <w:rPr>
            <w:noProof/>
            <w:webHidden/>
          </w:rPr>
          <w:instrText xml:space="preserve"> PAGEREF _Toc214614836 \h </w:instrText>
        </w:r>
        <w:r>
          <w:rPr>
            <w:noProof/>
            <w:webHidden/>
          </w:rPr>
        </w:r>
        <w:r>
          <w:rPr>
            <w:noProof/>
            <w:webHidden/>
          </w:rPr>
          <w:fldChar w:fldCharType="separate"/>
        </w:r>
        <w:r w:rsidR="003F3D4B">
          <w:rPr>
            <w:noProof/>
            <w:webHidden/>
          </w:rPr>
          <w:t>88</w:t>
        </w:r>
        <w:r>
          <w:rPr>
            <w:noProof/>
            <w:webHidden/>
          </w:rPr>
          <w:fldChar w:fldCharType="end"/>
        </w:r>
      </w:hyperlink>
    </w:p>
    <w:p w14:paraId="7AFE96F3" w14:textId="69B750AF"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37" w:history="1">
        <w:r w:rsidRPr="001A6E81">
          <w:rPr>
            <w:rStyle w:val="Hyperlink"/>
            <w:noProof/>
          </w:rPr>
          <w:t>3.3 How well has ToSI been implemented? [KEQs 1, 2, 3, 4]</w:t>
        </w:r>
        <w:r>
          <w:rPr>
            <w:noProof/>
            <w:webHidden/>
          </w:rPr>
          <w:tab/>
        </w:r>
        <w:r>
          <w:rPr>
            <w:noProof/>
            <w:webHidden/>
          </w:rPr>
          <w:fldChar w:fldCharType="begin"/>
        </w:r>
        <w:r>
          <w:rPr>
            <w:noProof/>
            <w:webHidden/>
          </w:rPr>
          <w:instrText xml:space="preserve"> PAGEREF _Toc214614837 \h </w:instrText>
        </w:r>
        <w:r>
          <w:rPr>
            <w:noProof/>
            <w:webHidden/>
          </w:rPr>
        </w:r>
        <w:r>
          <w:rPr>
            <w:noProof/>
            <w:webHidden/>
          </w:rPr>
          <w:fldChar w:fldCharType="separate"/>
        </w:r>
        <w:r w:rsidR="003F3D4B">
          <w:rPr>
            <w:noProof/>
            <w:webHidden/>
          </w:rPr>
          <w:t>93</w:t>
        </w:r>
        <w:r>
          <w:rPr>
            <w:noProof/>
            <w:webHidden/>
          </w:rPr>
          <w:fldChar w:fldCharType="end"/>
        </w:r>
      </w:hyperlink>
    </w:p>
    <w:p w14:paraId="13F1D23B" w14:textId="752ACCE4"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38" w:history="1">
        <w:r w:rsidRPr="001A6E81">
          <w:rPr>
            <w:rStyle w:val="Hyperlink"/>
            <w:noProof/>
          </w:rPr>
          <w:t>3.4 To what extent is ToSI meeting the needs of students, families, schools and communities and achieving its intended medium-term outcomes? [KEQs 5, 6]</w:t>
        </w:r>
        <w:r>
          <w:rPr>
            <w:noProof/>
            <w:webHidden/>
          </w:rPr>
          <w:tab/>
        </w:r>
        <w:r>
          <w:rPr>
            <w:noProof/>
            <w:webHidden/>
          </w:rPr>
          <w:fldChar w:fldCharType="begin"/>
        </w:r>
        <w:r>
          <w:rPr>
            <w:noProof/>
            <w:webHidden/>
          </w:rPr>
          <w:instrText xml:space="preserve"> PAGEREF _Toc214614838 \h </w:instrText>
        </w:r>
        <w:r>
          <w:rPr>
            <w:noProof/>
            <w:webHidden/>
          </w:rPr>
        </w:r>
        <w:r>
          <w:rPr>
            <w:noProof/>
            <w:webHidden/>
          </w:rPr>
          <w:fldChar w:fldCharType="separate"/>
        </w:r>
        <w:r w:rsidR="003F3D4B">
          <w:rPr>
            <w:noProof/>
            <w:webHidden/>
          </w:rPr>
          <w:t>96</w:t>
        </w:r>
        <w:r>
          <w:rPr>
            <w:noProof/>
            <w:webHidden/>
          </w:rPr>
          <w:fldChar w:fldCharType="end"/>
        </w:r>
      </w:hyperlink>
    </w:p>
    <w:p w14:paraId="3F1ACEEA" w14:textId="2D183ED7"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39" w:history="1">
        <w:r w:rsidRPr="001A6E81">
          <w:rPr>
            <w:rStyle w:val="Hyperlink"/>
            <w:noProof/>
          </w:rPr>
          <w:t>3.5 Which components of ToSI and which causal processes were most effective in generating positive change, and for whom? [KEQ 7]</w:t>
        </w:r>
        <w:r>
          <w:rPr>
            <w:noProof/>
            <w:webHidden/>
          </w:rPr>
          <w:tab/>
        </w:r>
        <w:r>
          <w:rPr>
            <w:noProof/>
            <w:webHidden/>
          </w:rPr>
          <w:fldChar w:fldCharType="begin"/>
        </w:r>
        <w:r>
          <w:rPr>
            <w:noProof/>
            <w:webHidden/>
          </w:rPr>
          <w:instrText xml:space="preserve"> PAGEREF _Toc214614839 \h </w:instrText>
        </w:r>
        <w:r>
          <w:rPr>
            <w:noProof/>
            <w:webHidden/>
          </w:rPr>
        </w:r>
        <w:r>
          <w:rPr>
            <w:noProof/>
            <w:webHidden/>
          </w:rPr>
          <w:fldChar w:fldCharType="separate"/>
        </w:r>
        <w:r w:rsidR="003F3D4B">
          <w:rPr>
            <w:noProof/>
            <w:webHidden/>
          </w:rPr>
          <w:t>103</w:t>
        </w:r>
        <w:r>
          <w:rPr>
            <w:noProof/>
            <w:webHidden/>
          </w:rPr>
          <w:fldChar w:fldCharType="end"/>
        </w:r>
      </w:hyperlink>
    </w:p>
    <w:p w14:paraId="0280CAAB" w14:textId="67EB5934"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40" w:history="1">
        <w:r w:rsidRPr="001A6E81">
          <w:rPr>
            <w:rStyle w:val="Hyperlink"/>
            <w:noProof/>
          </w:rPr>
          <w:t>3.6 Have there been any unintended consequences (positive or negative) associated with ToSI with respect to the approach/actions taken? [KEQ 8]</w:t>
        </w:r>
        <w:r>
          <w:rPr>
            <w:noProof/>
            <w:webHidden/>
          </w:rPr>
          <w:tab/>
        </w:r>
        <w:r>
          <w:rPr>
            <w:noProof/>
            <w:webHidden/>
          </w:rPr>
          <w:fldChar w:fldCharType="begin"/>
        </w:r>
        <w:r>
          <w:rPr>
            <w:noProof/>
            <w:webHidden/>
          </w:rPr>
          <w:instrText xml:space="preserve"> PAGEREF _Toc214614840 \h </w:instrText>
        </w:r>
        <w:r>
          <w:rPr>
            <w:noProof/>
            <w:webHidden/>
          </w:rPr>
        </w:r>
        <w:r>
          <w:rPr>
            <w:noProof/>
            <w:webHidden/>
          </w:rPr>
          <w:fldChar w:fldCharType="separate"/>
        </w:r>
        <w:r w:rsidR="003F3D4B">
          <w:rPr>
            <w:noProof/>
            <w:webHidden/>
          </w:rPr>
          <w:t>109</w:t>
        </w:r>
        <w:r>
          <w:rPr>
            <w:noProof/>
            <w:webHidden/>
          </w:rPr>
          <w:fldChar w:fldCharType="end"/>
        </w:r>
      </w:hyperlink>
    </w:p>
    <w:p w14:paraId="21EBA590" w14:textId="1ACE393C"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41" w:history="1">
        <w:r w:rsidRPr="001A6E81">
          <w:rPr>
            <w:rStyle w:val="Hyperlink"/>
            <w:noProof/>
          </w:rPr>
          <w:t>3.7 Summary findings of ToSI mid-term outcomes</w:t>
        </w:r>
        <w:r>
          <w:rPr>
            <w:noProof/>
            <w:webHidden/>
          </w:rPr>
          <w:tab/>
        </w:r>
        <w:r>
          <w:rPr>
            <w:noProof/>
            <w:webHidden/>
          </w:rPr>
          <w:fldChar w:fldCharType="begin"/>
        </w:r>
        <w:r>
          <w:rPr>
            <w:noProof/>
            <w:webHidden/>
          </w:rPr>
          <w:instrText xml:space="preserve"> PAGEREF _Toc214614841 \h </w:instrText>
        </w:r>
        <w:r>
          <w:rPr>
            <w:noProof/>
            <w:webHidden/>
          </w:rPr>
        </w:r>
        <w:r>
          <w:rPr>
            <w:noProof/>
            <w:webHidden/>
          </w:rPr>
          <w:fldChar w:fldCharType="separate"/>
        </w:r>
        <w:r w:rsidR="003F3D4B">
          <w:rPr>
            <w:noProof/>
            <w:webHidden/>
          </w:rPr>
          <w:t>111</w:t>
        </w:r>
        <w:r>
          <w:rPr>
            <w:noProof/>
            <w:webHidden/>
          </w:rPr>
          <w:fldChar w:fldCharType="end"/>
        </w:r>
      </w:hyperlink>
    </w:p>
    <w:p w14:paraId="683B5BEE" w14:textId="2590C287"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42" w:history="1">
        <w:r w:rsidRPr="001A6E81">
          <w:rPr>
            <w:rStyle w:val="Hyperlink"/>
            <w:noProof/>
          </w:rPr>
          <w:t>3.8 Recommendations for the remainder of the 10-year initiative</w:t>
        </w:r>
        <w:r>
          <w:rPr>
            <w:noProof/>
            <w:webHidden/>
          </w:rPr>
          <w:tab/>
        </w:r>
        <w:r>
          <w:rPr>
            <w:noProof/>
            <w:webHidden/>
          </w:rPr>
          <w:fldChar w:fldCharType="begin"/>
        </w:r>
        <w:r>
          <w:rPr>
            <w:noProof/>
            <w:webHidden/>
          </w:rPr>
          <w:instrText xml:space="preserve"> PAGEREF _Toc214614842 \h </w:instrText>
        </w:r>
        <w:r>
          <w:rPr>
            <w:noProof/>
            <w:webHidden/>
          </w:rPr>
        </w:r>
        <w:r>
          <w:rPr>
            <w:noProof/>
            <w:webHidden/>
          </w:rPr>
          <w:fldChar w:fldCharType="separate"/>
        </w:r>
        <w:r w:rsidR="003F3D4B">
          <w:rPr>
            <w:noProof/>
            <w:webHidden/>
          </w:rPr>
          <w:t>115</w:t>
        </w:r>
        <w:r>
          <w:rPr>
            <w:noProof/>
            <w:webHidden/>
          </w:rPr>
          <w:fldChar w:fldCharType="end"/>
        </w:r>
      </w:hyperlink>
    </w:p>
    <w:p w14:paraId="4842A967" w14:textId="0044A3C0" w:rsidR="00A81306" w:rsidRDefault="00A81306" w:rsidP="00A81306">
      <w:pPr>
        <w:pStyle w:val="TOC1-Bold"/>
        <w:rPr>
          <w:rFonts w:asciiTheme="minorHAnsi" w:eastAsiaTheme="minorEastAsia" w:hAnsiTheme="minorHAnsi"/>
          <w:color w:val="auto"/>
          <w:kern w:val="2"/>
          <w:sz w:val="24"/>
          <w:szCs w:val="24"/>
          <w:lang w:eastAsia="en-AU"/>
          <w14:ligatures w14:val="standardContextual"/>
        </w:rPr>
      </w:pPr>
      <w:hyperlink w:anchor="_Toc214614843" w:history="1">
        <w:r w:rsidRPr="001A6E81">
          <w:rPr>
            <w:rStyle w:val="Hyperlink"/>
            <w:lang w:eastAsia="ja-JP"/>
          </w:rPr>
          <w:t>4.</w:t>
        </w:r>
        <w:r>
          <w:rPr>
            <w:rFonts w:asciiTheme="minorHAnsi" w:eastAsiaTheme="minorEastAsia" w:hAnsiTheme="minorHAnsi"/>
            <w:color w:val="auto"/>
            <w:kern w:val="2"/>
            <w:sz w:val="24"/>
            <w:szCs w:val="24"/>
            <w:lang w:eastAsia="en-AU"/>
            <w14:ligatures w14:val="standardContextual"/>
          </w:rPr>
          <w:tab/>
        </w:r>
        <w:r w:rsidRPr="001A6E81">
          <w:rPr>
            <w:rStyle w:val="Hyperlink"/>
            <w:lang w:eastAsia="ja-JP"/>
          </w:rPr>
          <w:t>Discussion and conclusion</w:t>
        </w:r>
        <w:r>
          <w:rPr>
            <w:webHidden/>
          </w:rPr>
          <w:tab/>
        </w:r>
        <w:r>
          <w:rPr>
            <w:webHidden/>
          </w:rPr>
          <w:fldChar w:fldCharType="begin"/>
        </w:r>
        <w:r>
          <w:rPr>
            <w:webHidden/>
          </w:rPr>
          <w:instrText xml:space="preserve"> PAGEREF _Toc214614843 \h </w:instrText>
        </w:r>
        <w:r>
          <w:rPr>
            <w:webHidden/>
          </w:rPr>
        </w:r>
        <w:r>
          <w:rPr>
            <w:webHidden/>
          </w:rPr>
          <w:fldChar w:fldCharType="separate"/>
        </w:r>
        <w:r w:rsidR="003F3D4B">
          <w:rPr>
            <w:webHidden/>
          </w:rPr>
          <w:t>118</w:t>
        </w:r>
        <w:r>
          <w:rPr>
            <w:webHidden/>
          </w:rPr>
          <w:fldChar w:fldCharType="end"/>
        </w:r>
      </w:hyperlink>
    </w:p>
    <w:p w14:paraId="4069BC7E" w14:textId="19EDB351"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44" w:history="1">
        <w:r w:rsidRPr="001A6E81">
          <w:rPr>
            <w:rStyle w:val="Hyperlink"/>
            <w:noProof/>
          </w:rPr>
          <w:t>4.1 Lessons learned – strengths</w:t>
        </w:r>
        <w:r>
          <w:rPr>
            <w:noProof/>
            <w:webHidden/>
          </w:rPr>
          <w:tab/>
        </w:r>
        <w:r>
          <w:rPr>
            <w:noProof/>
            <w:webHidden/>
          </w:rPr>
          <w:fldChar w:fldCharType="begin"/>
        </w:r>
        <w:r>
          <w:rPr>
            <w:noProof/>
            <w:webHidden/>
          </w:rPr>
          <w:instrText xml:space="preserve"> PAGEREF _Toc214614844 \h </w:instrText>
        </w:r>
        <w:r>
          <w:rPr>
            <w:noProof/>
            <w:webHidden/>
          </w:rPr>
        </w:r>
        <w:r>
          <w:rPr>
            <w:noProof/>
            <w:webHidden/>
          </w:rPr>
          <w:fldChar w:fldCharType="separate"/>
        </w:r>
        <w:r w:rsidR="003F3D4B">
          <w:rPr>
            <w:noProof/>
            <w:webHidden/>
          </w:rPr>
          <w:t>118</w:t>
        </w:r>
        <w:r>
          <w:rPr>
            <w:noProof/>
            <w:webHidden/>
          </w:rPr>
          <w:fldChar w:fldCharType="end"/>
        </w:r>
      </w:hyperlink>
    </w:p>
    <w:p w14:paraId="33711314" w14:textId="1CCC0C5C"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45" w:history="1">
        <w:r w:rsidRPr="001A6E81">
          <w:rPr>
            <w:rStyle w:val="Hyperlink"/>
            <w:noProof/>
          </w:rPr>
          <w:t>4.2 Lessons learned – challenges</w:t>
        </w:r>
        <w:r>
          <w:rPr>
            <w:noProof/>
            <w:webHidden/>
          </w:rPr>
          <w:tab/>
        </w:r>
        <w:r>
          <w:rPr>
            <w:noProof/>
            <w:webHidden/>
          </w:rPr>
          <w:fldChar w:fldCharType="begin"/>
        </w:r>
        <w:r>
          <w:rPr>
            <w:noProof/>
            <w:webHidden/>
          </w:rPr>
          <w:instrText xml:space="preserve"> PAGEREF _Toc214614845 \h </w:instrText>
        </w:r>
        <w:r>
          <w:rPr>
            <w:noProof/>
            <w:webHidden/>
          </w:rPr>
        </w:r>
        <w:r>
          <w:rPr>
            <w:noProof/>
            <w:webHidden/>
          </w:rPr>
          <w:fldChar w:fldCharType="separate"/>
        </w:r>
        <w:r w:rsidR="003F3D4B">
          <w:rPr>
            <w:noProof/>
            <w:webHidden/>
          </w:rPr>
          <w:t>122</w:t>
        </w:r>
        <w:r>
          <w:rPr>
            <w:noProof/>
            <w:webHidden/>
          </w:rPr>
          <w:fldChar w:fldCharType="end"/>
        </w:r>
      </w:hyperlink>
    </w:p>
    <w:p w14:paraId="13F5AFEC" w14:textId="794B791F" w:rsidR="00A81306" w:rsidRDefault="00A81306" w:rsidP="00A81306">
      <w:pPr>
        <w:pStyle w:val="TOC1-Bold"/>
        <w:rPr>
          <w:rFonts w:asciiTheme="minorHAnsi" w:eastAsiaTheme="minorEastAsia" w:hAnsiTheme="minorHAnsi"/>
          <w:color w:val="auto"/>
          <w:kern w:val="2"/>
          <w:sz w:val="24"/>
          <w:szCs w:val="24"/>
          <w:lang w:eastAsia="en-AU"/>
          <w14:ligatures w14:val="standardContextual"/>
        </w:rPr>
      </w:pPr>
      <w:hyperlink w:anchor="_Toc214614846" w:history="1">
        <w:r w:rsidRPr="001A6E81">
          <w:rPr>
            <w:rStyle w:val="Hyperlink"/>
            <w:lang w:eastAsia="ja-JP"/>
          </w:rPr>
          <w:t>Appendix</w:t>
        </w:r>
        <w:r>
          <w:rPr>
            <w:webHidden/>
          </w:rPr>
          <w:tab/>
        </w:r>
        <w:r>
          <w:rPr>
            <w:webHidden/>
          </w:rPr>
          <w:fldChar w:fldCharType="begin"/>
        </w:r>
        <w:r>
          <w:rPr>
            <w:webHidden/>
          </w:rPr>
          <w:instrText xml:space="preserve"> PAGEREF _Toc214614846 \h </w:instrText>
        </w:r>
        <w:r>
          <w:rPr>
            <w:webHidden/>
          </w:rPr>
        </w:r>
        <w:r>
          <w:rPr>
            <w:webHidden/>
          </w:rPr>
          <w:fldChar w:fldCharType="separate"/>
        </w:r>
        <w:r w:rsidR="003F3D4B">
          <w:rPr>
            <w:webHidden/>
          </w:rPr>
          <w:t>126</w:t>
        </w:r>
        <w:r>
          <w:rPr>
            <w:webHidden/>
          </w:rPr>
          <w:fldChar w:fldCharType="end"/>
        </w:r>
      </w:hyperlink>
    </w:p>
    <w:p w14:paraId="536AB96A" w14:textId="0A8619B5" w:rsidR="00A81306" w:rsidRDefault="00A81306" w:rsidP="00A81306">
      <w:pPr>
        <w:pStyle w:val="TOC1-Bold"/>
        <w:rPr>
          <w:rFonts w:asciiTheme="minorHAnsi" w:eastAsiaTheme="minorEastAsia" w:hAnsiTheme="minorHAnsi"/>
          <w:color w:val="auto"/>
          <w:kern w:val="2"/>
          <w:sz w:val="24"/>
          <w:szCs w:val="24"/>
          <w:lang w:eastAsia="en-AU"/>
          <w14:ligatures w14:val="standardContextual"/>
        </w:rPr>
      </w:pPr>
      <w:hyperlink w:anchor="_Toc214614847" w:history="1">
        <w:r w:rsidRPr="001A6E81">
          <w:rPr>
            <w:rStyle w:val="Hyperlink"/>
            <w:lang w:eastAsia="ja-JP"/>
          </w:rPr>
          <w:t>Appendix 1.</w:t>
        </w:r>
        <w:r>
          <w:rPr>
            <w:webHidden/>
          </w:rPr>
          <w:tab/>
        </w:r>
        <w:r>
          <w:rPr>
            <w:webHidden/>
          </w:rPr>
          <w:fldChar w:fldCharType="begin"/>
        </w:r>
        <w:r>
          <w:rPr>
            <w:webHidden/>
          </w:rPr>
          <w:instrText xml:space="preserve"> PAGEREF _Toc214614847 \h </w:instrText>
        </w:r>
        <w:r>
          <w:rPr>
            <w:webHidden/>
          </w:rPr>
        </w:r>
        <w:r>
          <w:rPr>
            <w:webHidden/>
          </w:rPr>
          <w:fldChar w:fldCharType="separate"/>
        </w:r>
        <w:r w:rsidR="003F3D4B">
          <w:rPr>
            <w:webHidden/>
          </w:rPr>
          <w:t>127</w:t>
        </w:r>
        <w:r>
          <w:rPr>
            <w:webHidden/>
          </w:rPr>
          <w:fldChar w:fldCharType="end"/>
        </w:r>
      </w:hyperlink>
    </w:p>
    <w:p w14:paraId="4057F8B1" w14:textId="17234D67"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48" w:history="1">
        <w:r w:rsidRPr="001A6E81">
          <w:rPr>
            <w:rStyle w:val="Hyperlink"/>
            <w:noProof/>
            <w:lang w:eastAsia="ja-JP"/>
          </w:rPr>
          <w:t>A1.1. KEQ response summary tables</w:t>
        </w:r>
        <w:r>
          <w:rPr>
            <w:noProof/>
            <w:webHidden/>
          </w:rPr>
          <w:tab/>
        </w:r>
        <w:r>
          <w:rPr>
            <w:noProof/>
            <w:webHidden/>
          </w:rPr>
          <w:fldChar w:fldCharType="begin"/>
        </w:r>
        <w:r>
          <w:rPr>
            <w:noProof/>
            <w:webHidden/>
          </w:rPr>
          <w:instrText xml:space="preserve"> PAGEREF _Toc214614848 \h </w:instrText>
        </w:r>
        <w:r>
          <w:rPr>
            <w:noProof/>
            <w:webHidden/>
          </w:rPr>
        </w:r>
        <w:r>
          <w:rPr>
            <w:noProof/>
            <w:webHidden/>
          </w:rPr>
          <w:fldChar w:fldCharType="separate"/>
        </w:r>
        <w:r w:rsidR="003F3D4B">
          <w:rPr>
            <w:noProof/>
            <w:webHidden/>
          </w:rPr>
          <w:t>127</w:t>
        </w:r>
        <w:r>
          <w:rPr>
            <w:noProof/>
            <w:webHidden/>
          </w:rPr>
          <w:fldChar w:fldCharType="end"/>
        </w:r>
      </w:hyperlink>
    </w:p>
    <w:p w14:paraId="09EC6855" w14:textId="182D2FDE"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49" w:history="1">
        <w:r w:rsidRPr="001A6E81">
          <w:rPr>
            <w:rStyle w:val="Hyperlink"/>
            <w:noProof/>
            <w:lang w:eastAsia="ja-JP"/>
          </w:rPr>
          <w:t>A1.2. Methods – strengths and limitations</w:t>
        </w:r>
        <w:r>
          <w:rPr>
            <w:noProof/>
            <w:webHidden/>
          </w:rPr>
          <w:tab/>
        </w:r>
        <w:r>
          <w:rPr>
            <w:noProof/>
            <w:webHidden/>
          </w:rPr>
          <w:fldChar w:fldCharType="begin"/>
        </w:r>
        <w:r>
          <w:rPr>
            <w:noProof/>
            <w:webHidden/>
          </w:rPr>
          <w:instrText xml:space="preserve"> PAGEREF _Toc214614849 \h </w:instrText>
        </w:r>
        <w:r>
          <w:rPr>
            <w:noProof/>
            <w:webHidden/>
          </w:rPr>
        </w:r>
        <w:r>
          <w:rPr>
            <w:noProof/>
            <w:webHidden/>
          </w:rPr>
          <w:fldChar w:fldCharType="separate"/>
        </w:r>
        <w:r w:rsidR="003F3D4B">
          <w:rPr>
            <w:noProof/>
            <w:webHidden/>
          </w:rPr>
          <w:t>135</w:t>
        </w:r>
        <w:r>
          <w:rPr>
            <w:noProof/>
            <w:webHidden/>
          </w:rPr>
          <w:fldChar w:fldCharType="end"/>
        </w:r>
      </w:hyperlink>
    </w:p>
    <w:p w14:paraId="4D6B4A0A" w14:textId="7F1778F4"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50" w:history="1">
        <w:r w:rsidRPr="001A6E81">
          <w:rPr>
            <w:rStyle w:val="Hyperlink"/>
            <w:noProof/>
            <w:lang w:eastAsia="ja-JP"/>
          </w:rPr>
          <w:t>A1.3. YIWSA program logic</w:t>
        </w:r>
        <w:r>
          <w:rPr>
            <w:noProof/>
            <w:webHidden/>
          </w:rPr>
          <w:tab/>
        </w:r>
        <w:r>
          <w:rPr>
            <w:noProof/>
            <w:webHidden/>
          </w:rPr>
          <w:fldChar w:fldCharType="begin"/>
        </w:r>
        <w:r>
          <w:rPr>
            <w:noProof/>
            <w:webHidden/>
          </w:rPr>
          <w:instrText xml:space="preserve"> PAGEREF _Toc214614850 \h </w:instrText>
        </w:r>
        <w:r>
          <w:rPr>
            <w:noProof/>
            <w:webHidden/>
          </w:rPr>
        </w:r>
        <w:r>
          <w:rPr>
            <w:noProof/>
            <w:webHidden/>
          </w:rPr>
          <w:fldChar w:fldCharType="separate"/>
        </w:r>
        <w:r w:rsidR="003F3D4B">
          <w:rPr>
            <w:noProof/>
            <w:webHidden/>
          </w:rPr>
          <w:t>139</w:t>
        </w:r>
        <w:r>
          <w:rPr>
            <w:noProof/>
            <w:webHidden/>
          </w:rPr>
          <w:fldChar w:fldCharType="end"/>
        </w:r>
      </w:hyperlink>
    </w:p>
    <w:p w14:paraId="28042E36" w14:textId="5293F7CD"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51" w:history="1">
        <w:r w:rsidRPr="001A6E81">
          <w:rPr>
            <w:rStyle w:val="Hyperlink"/>
            <w:noProof/>
            <w:lang w:eastAsia="ja-JP"/>
          </w:rPr>
          <w:t>A1.4. Program data tables and descriptives</w:t>
        </w:r>
        <w:r>
          <w:rPr>
            <w:noProof/>
            <w:webHidden/>
          </w:rPr>
          <w:tab/>
        </w:r>
        <w:r>
          <w:rPr>
            <w:noProof/>
            <w:webHidden/>
          </w:rPr>
          <w:fldChar w:fldCharType="begin"/>
        </w:r>
        <w:r>
          <w:rPr>
            <w:noProof/>
            <w:webHidden/>
          </w:rPr>
          <w:instrText xml:space="preserve"> PAGEREF _Toc214614851 \h </w:instrText>
        </w:r>
        <w:r>
          <w:rPr>
            <w:noProof/>
            <w:webHidden/>
          </w:rPr>
        </w:r>
        <w:r>
          <w:rPr>
            <w:noProof/>
            <w:webHidden/>
          </w:rPr>
          <w:fldChar w:fldCharType="separate"/>
        </w:r>
        <w:r w:rsidR="003F3D4B">
          <w:rPr>
            <w:noProof/>
            <w:webHidden/>
          </w:rPr>
          <w:t>140</w:t>
        </w:r>
        <w:r>
          <w:rPr>
            <w:noProof/>
            <w:webHidden/>
          </w:rPr>
          <w:fldChar w:fldCharType="end"/>
        </w:r>
      </w:hyperlink>
    </w:p>
    <w:p w14:paraId="436D9985" w14:textId="70E13AFD" w:rsidR="00A81306" w:rsidRDefault="00A81306">
      <w:pPr>
        <w:pStyle w:val="TOC2"/>
        <w:rPr>
          <w:rFonts w:asciiTheme="minorHAnsi" w:eastAsiaTheme="minorEastAsia" w:hAnsiTheme="minorHAnsi"/>
          <w:noProof/>
          <w:kern w:val="2"/>
          <w:sz w:val="24"/>
          <w:szCs w:val="24"/>
          <w:lang w:eastAsia="en-AU"/>
          <w14:ligatures w14:val="standardContextual"/>
        </w:rPr>
      </w:pPr>
      <w:hyperlink w:anchor="_Toc214614852" w:history="1">
        <w:r w:rsidRPr="001A6E81">
          <w:rPr>
            <w:rStyle w:val="Hyperlink"/>
            <w:noProof/>
          </w:rPr>
          <w:t>A1.5. Qualitative Comparative Analysis methods</w:t>
        </w:r>
        <w:r>
          <w:rPr>
            <w:noProof/>
            <w:webHidden/>
          </w:rPr>
          <w:tab/>
        </w:r>
        <w:r>
          <w:rPr>
            <w:noProof/>
            <w:webHidden/>
          </w:rPr>
          <w:fldChar w:fldCharType="begin"/>
        </w:r>
        <w:r>
          <w:rPr>
            <w:noProof/>
            <w:webHidden/>
          </w:rPr>
          <w:instrText xml:space="preserve"> PAGEREF _Toc214614852 \h </w:instrText>
        </w:r>
        <w:r>
          <w:rPr>
            <w:noProof/>
            <w:webHidden/>
          </w:rPr>
        </w:r>
        <w:r>
          <w:rPr>
            <w:noProof/>
            <w:webHidden/>
          </w:rPr>
          <w:fldChar w:fldCharType="separate"/>
        </w:r>
        <w:r w:rsidR="003F3D4B">
          <w:rPr>
            <w:noProof/>
            <w:webHidden/>
          </w:rPr>
          <w:t>153</w:t>
        </w:r>
        <w:r>
          <w:rPr>
            <w:noProof/>
            <w:webHidden/>
          </w:rPr>
          <w:fldChar w:fldCharType="end"/>
        </w:r>
      </w:hyperlink>
    </w:p>
    <w:p w14:paraId="5EA75D3B" w14:textId="09C543CB" w:rsidR="00A81306" w:rsidRDefault="00A81306" w:rsidP="00A81306">
      <w:pPr>
        <w:pStyle w:val="TOC1-Bold"/>
        <w:rPr>
          <w:rFonts w:asciiTheme="minorHAnsi" w:eastAsiaTheme="minorEastAsia" w:hAnsiTheme="minorHAnsi"/>
          <w:color w:val="auto"/>
          <w:kern w:val="2"/>
          <w:sz w:val="24"/>
          <w:szCs w:val="24"/>
          <w:lang w:eastAsia="en-AU"/>
          <w14:ligatures w14:val="standardContextual"/>
        </w:rPr>
      </w:pPr>
      <w:hyperlink w:anchor="_Toc214614853" w:history="1">
        <w:r w:rsidRPr="001A6E81">
          <w:rPr>
            <w:rStyle w:val="Hyperlink"/>
          </w:rPr>
          <w:t>Connect with us</w:t>
        </w:r>
        <w:r>
          <w:rPr>
            <w:webHidden/>
          </w:rPr>
          <w:tab/>
        </w:r>
        <w:r>
          <w:rPr>
            <w:webHidden/>
          </w:rPr>
          <w:fldChar w:fldCharType="begin"/>
        </w:r>
        <w:r>
          <w:rPr>
            <w:webHidden/>
          </w:rPr>
          <w:instrText xml:space="preserve"> PAGEREF _Toc214614853 \h </w:instrText>
        </w:r>
        <w:r>
          <w:rPr>
            <w:webHidden/>
          </w:rPr>
        </w:r>
        <w:r>
          <w:rPr>
            <w:webHidden/>
          </w:rPr>
          <w:fldChar w:fldCharType="separate"/>
        </w:r>
        <w:r w:rsidR="003F3D4B">
          <w:rPr>
            <w:webHidden/>
          </w:rPr>
          <w:t>161</w:t>
        </w:r>
        <w:r>
          <w:rPr>
            <w:webHidden/>
          </w:rPr>
          <w:fldChar w:fldCharType="end"/>
        </w:r>
      </w:hyperlink>
    </w:p>
    <w:p w14:paraId="05982C51" w14:textId="55B07913" w:rsidR="00EC0975" w:rsidRPr="00A01757" w:rsidRDefault="00AF022E" w:rsidP="00BF0CDF">
      <w:r w:rsidRPr="00A01757">
        <w:rPr>
          <w:b/>
          <w:noProof/>
          <w:color w:val="005677" w:themeColor="accent1"/>
        </w:rPr>
        <w:fldChar w:fldCharType="end"/>
      </w:r>
    </w:p>
    <w:p w14:paraId="39E8C63D" w14:textId="77777777" w:rsidR="001A49F1" w:rsidRPr="00A01757" w:rsidRDefault="001A49F1" w:rsidP="007F2920">
      <w:pPr>
        <w:pStyle w:val="ARTD-Intro-HeadingforTableofFigures"/>
      </w:pPr>
      <w:r w:rsidRPr="00A01757">
        <w:br w:type="page"/>
      </w:r>
    </w:p>
    <w:p w14:paraId="3209EF72" w14:textId="77777777" w:rsidR="001A49F1" w:rsidRPr="00A01757" w:rsidRDefault="001A49F1" w:rsidP="007B7823">
      <w:pPr>
        <w:pStyle w:val="ARTD-Intro-Heading"/>
      </w:pPr>
      <w:r w:rsidRPr="00A01757">
        <w:lastRenderedPageBreak/>
        <w:t xml:space="preserve">Abbreviations, acronyms and common terms </w:t>
      </w:r>
    </w:p>
    <w:tbl>
      <w:tblPr>
        <w:tblW w:w="0" w:type="auto"/>
        <w:tblLook w:val="04A0" w:firstRow="1" w:lastRow="0" w:firstColumn="1" w:lastColumn="0" w:noHBand="0" w:noVBand="1"/>
      </w:tblPr>
      <w:tblGrid>
        <w:gridCol w:w="3767"/>
        <w:gridCol w:w="5303"/>
      </w:tblGrid>
      <w:tr w:rsidR="00C52E38" w:rsidRPr="00A01757" w14:paraId="6D413FD0" w14:textId="77777777" w:rsidTr="008A7209">
        <w:tc>
          <w:tcPr>
            <w:tcW w:w="3767" w:type="dxa"/>
          </w:tcPr>
          <w:p w14:paraId="71514775" w14:textId="77777777" w:rsidR="00C52E38" w:rsidRPr="00A01757" w:rsidRDefault="00C52E38" w:rsidP="00C52E38">
            <w:pPr>
              <w:pStyle w:val="ARTD-Table-Text-Left"/>
            </w:pPr>
            <w:r w:rsidRPr="00A01757">
              <w:t>Academic Coordinator</w:t>
            </w:r>
          </w:p>
        </w:tc>
        <w:tc>
          <w:tcPr>
            <w:tcW w:w="5303" w:type="dxa"/>
          </w:tcPr>
          <w:p w14:paraId="562F3CED" w14:textId="322F6371" w:rsidR="00C52E38" w:rsidRPr="00A01757" w:rsidRDefault="00C52E38" w:rsidP="00C52E38">
            <w:pPr>
              <w:pStyle w:val="ARTD-Table-Text-Left"/>
            </w:pPr>
            <w:r w:rsidRPr="00A01757">
              <w:t xml:space="preserve">YIWSA </w:t>
            </w:r>
            <w:r w:rsidR="00CD70FB" w:rsidRPr="00A01757">
              <w:t>Secondary</w:t>
            </w:r>
            <w:r w:rsidRPr="00A01757">
              <w:t xml:space="preserve"> Academic Coordinator (CSIRO)</w:t>
            </w:r>
          </w:p>
        </w:tc>
      </w:tr>
      <w:tr w:rsidR="00C52E38" w:rsidRPr="00A01757" w14:paraId="65FACDB9" w14:textId="77777777" w:rsidTr="008A7209">
        <w:tc>
          <w:tcPr>
            <w:tcW w:w="3767" w:type="dxa"/>
          </w:tcPr>
          <w:p w14:paraId="73824FA5" w14:textId="77777777" w:rsidR="00C52E38" w:rsidRPr="00A01757" w:rsidRDefault="00C52E38" w:rsidP="00C52E38">
            <w:pPr>
              <w:pStyle w:val="ARTD-Table-Text-Left"/>
            </w:pPr>
            <w:r w:rsidRPr="00A01757">
              <w:t>AIATSIS</w:t>
            </w:r>
          </w:p>
        </w:tc>
        <w:tc>
          <w:tcPr>
            <w:tcW w:w="5303" w:type="dxa"/>
          </w:tcPr>
          <w:p w14:paraId="69365F81" w14:textId="77777777" w:rsidR="00C52E38" w:rsidRPr="00A01757" w:rsidRDefault="00C52E38" w:rsidP="00C52E38">
            <w:pPr>
              <w:pStyle w:val="ARTD-Table-Text-Left"/>
            </w:pPr>
            <w:r w:rsidRPr="00A01757">
              <w:t>Australian Institute of Aboriginal and Torres Strait Islander Studies</w:t>
            </w:r>
          </w:p>
        </w:tc>
      </w:tr>
      <w:tr w:rsidR="0066090C" w:rsidRPr="00A01757" w14:paraId="33E191AC" w14:textId="77777777" w:rsidTr="0066090C">
        <w:tc>
          <w:tcPr>
            <w:tcW w:w="3767" w:type="dxa"/>
          </w:tcPr>
          <w:p w14:paraId="74A28F46" w14:textId="77777777" w:rsidR="0066090C" w:rsidRPr="00A01757" w:rsidRDefault="0066090C">
            <w:pPr>
              <w:pStyle w:val="ARTD-Table-Text-Left"/>
            </w:pPr>
            <w:r w:rsidRPr="00A01757">
              <w:t>AIATSIS REC</w:t>
            </w:r>
          </w:p>
        </w:tc>
        <w:tc>
          <w:tcPr>
            <w:tcW w:w="5303" w:type="dxa"/>
          </w:tcPr>
          <w:p w14:paraId="1B5F58E2" w14:textId="77777777" w:rsidR="0066090C" w:rsidRPr="00A01757" w:rsidRDefault="0066090C">
            <w:pPr>
              <w:pStyle w:val="ARTD-Table-Text-Left"/>
            </w:pPr>
            <w:r w:rsidRPr="00A01757">
              <w:t>Australian Institute for Aboriginal and Torres Strait Islander Studies Research Ethics Committee</w:t>
            </w:r>
          </w:p>
        </w:tc>
      </w:tr>
      <w:tr w:rsidR="00F35923" w:rsidRPr="00A01757" w14:paraId="2FF4E9D1" w14:textId="77777777" w:rsidTr="008A7209">
        <w:tc>
          <w:tcPr>
            <w:tcW w:w="3767" w:type="dxa"/>
          </w:tcPr>
          <w:p w14:paraId="56101EF4" w14:textId="41CD4914" w:rsidR="00F35923" w:rsidRPr="00A01757" w:rsidDel="00B6639C" w:rsidRDefault="00782D91" w:rsidP="00C52E38">
            <w:pPr>
              <w:pStyle w:val="ARTD-Table-Text-Left"/>
            </w:pPr>
            <w:r w:rsidRPr="00A01757" w:rsidDel="00A065F8">
              <w:t>C</w:t>
            </w:r>
            <w:r w:rsidR="00F35923" w:rsidRPr="00A01757">
              <w:t>olonial load</w:t>
            </w:r>
          </w:p>
        </w:tc>
        <w:tc>
          <w:tcPr>
            <w:tcW w:w="5303" w:type="dxa"/>
          </w:tcPr>
          <w:p w14:paraId="438066CF" w14:textId="77DD1D58" w:rsidR="00F35923" w:rsidRPr="00A01757" w:rsidDel="00B6639C" w:rsidRDefault="00F35923" w:rsidP="00C52E38">
            <w:pPr>
              <w:pStyle w:val="ARTD-Table-Text-Left"/>
            </w:pPr>
            <w:r w:rsidRPr="00A01757">
              <w:t>The term</w:t>
            </w:r>
            <w:r w:rsidRPr="00A01757" w:rsidDel="00F0247E">
              <w:t xml:space="preserve"> </w:t>
            </w:r>
            <w:r w:rsidRPr="00A01757">
              <w:t>refers to the expectation placed on Indigenous people to help address systemic injustices caused by colonisation, often through initiatives led by non</w:t>
            </w:r>
            <w:r w:rsidR="0094316B" w:rsidRPr="00A01757">
              <w:noBreakHyphen/>
            </w:r>
            <w:r w:rsidRPr="00A01757">
              <w:t>Indigenous Australians.</w:t>
            </w:r>
          </w:p>
        </w:tc>
      </w:tr>
      <w:tr w:rsidR="00C52E38" w:rsidRPr="00A01757" w14:paraId="64855C97" w14:textId="77777777" w:rsidTr="008A7209">
        <w:tc>
          <w:tcPr>
            <w:tcW w:w="3767" w:type="dxa"/>
          </w:tcPr>
          <w:p w14:paraId="5EF972A7" w14:textId="18BF58AA" w:rsidR="00C52E38" w:rsidRPr="00A01757" w:rsidRDefault="00D242C9" w:rsidP="00C52E38">
            <w:pPr>
              <w:pStyle w:val="ARTD-Table-Text-Left"/>
            </w:pPr>
            <w:r w:rsidRPr="00A01757">
              <w:t>c</w:t>
            </w:r>
            <w:r w:rsidR="00C52E38" w:rsidRPr="00A01757">
              <w:t>ommunity</w:t>
            </w:r>
          </w:p>
        </w:tc>
        <w:tc>
          <w:tcPr>
            <w:tcW w:w="5303" w:type="dxa"/>
          </w:tcPr>
          <w:p w14:paraId="22B067A8" w14:textId="07C22F7C" w:rsidR="00C52E38" w:rsidRPr="00A01757" w:rsidRDefault="00C52E38" w:rsidP="00C52E38">
            <w:pPr>
              <w:pStyle w:val="ARTD-Table-Text-Left"/>
            </w:pPr>
            <w:r w:rsidRPr="00A01757">
              <w:t xml:space="preserve">In this </w:t>
            </w:r>
            <w:r w:rsidR="00380FA8" w:rsidRPr="00A01757">
              <w:t>report</w:t>
            </w:r>
            <w:r w:rsidR="00D242C9" w:rsidRPr="00A01757">
              <w:t>,</w:t>
            </w:r>
            <w:r w:rsidRPr="00A01757">
              <w:t xml:space="preserve"> the term refers to Aboriginal and/or Torres Strait Islander communities.</w:t>
            </w:r>
          </w:p>
        </w:tc>
      </w:tr>
      <w:tr w:rsidR="00C52E38" w:rsidRPr="00A01757" w14:paraId="3E827B5C" w14:textId="77777777" w:rsidTr="008A7209">
        <w:tc>
          <w:tcPr>
            <w:tcW w:w="3767" w:type="dxa"/>
          </w:tcPr>
          <w:p w14:paraId="1B0AF1D6" w14:textId="6E092C14" w:rsidR="00C52E38" w:rsidRPr="00A01757" w:rsidRDefault="00C52E38" w:rsidP="00C52E38">
            <w:pPr>
              <w:pStyle w:val="ARTD-Table-Text-Left"/>
            </w:pPr>
            <w:r w:rsidRPr="00A01757">
              <w:t xml:space="preserve">CREST </w:t>
            </w:r>
          </w:p>
        </w:tc>
        <w:tc>
          <w:tcPr>
            <w:tcW w:w="5303" w:type="dxa"/>
          </w:tcPr>
          <w:p w14:paraId="0DEC54EB" w14:textId="5E5089E2" w:rsidR="00C52E38" w:rsidRPr="00A01757" w:rsidRDefault="00C52E38" w:rsidP="00C52E38">
            <w:pPr>
              <w:pStyle w:val="ARTD-Table-Text-Left"/>
            </w:pPr>
            <w:r w:rsidRPr="00A01757">
              <w:t xml:space="preserve">Creativity in Research, Engineering, Science and Technology </w:t>
            </w:r>
            <w:r w:rsidR="00084A73" w:rsidRPr="00A01757">
              <w:t>p</w:t>
            </w:r>
            <w:r w:rsidRPr="00A01757">
              <w:t>rogram</w:t>
            </w:r>
          </w:p>
        </w:tc>
      </w:tr>
      <w:tr w:rsidR="00C52E38" w:rsidRPr="00A01757" w14:paraId="24F63FB4" w14:textId="77777777" w:rsidTr="008A7209">
        <w:tc>
          <w:tcPr>
            <w:tcW w:w="3767" w:type="dxa"/>
          </w:tcPr>
          <w:p w14:paraId="2EC356E8" w14:textId="77777777" w:rsidR="00C52E38" w:rsidRPr="00A01757" w:rsidRDefault="00C52E38" w:rsidP="00C52E38">
            <w:pPr>
              <w:pStyle w:val="ARTD-Table-Text-Left"/>
            </w:pPr>
            <w:r w:rsidRPr="00A01757">
              <w:t>CRM</w:t>
            </w:r>
          </w:p>
        </w:tc>
        <w:tc>
          <w:tcPr>
            <w:tcW w:w="5303" w:type="dxa"/>
          </w:tcPr>
          <w:p w14:paraId="16E9DDFF" w14:textId="77777777" w:rsidR="00C52E38" w:rsidRPr="00A01757" w:rsidRDefault="00C52E38" w:rsidP="00C52E38">
            <w:pPr>
              <w:pStyle w:val="ARTD-Table-Text-Left"/>
            </w:pPr>
            <w:r w:rsidRPr="00A01757">
              <w:t>Customer Relationship Management (system)</w:t>
            </w:r>
          </w:p>
        </w:tc>
      </w:tr>
      <w:tr w:rsidR="00C52E38" w:rsidRPr="00A01757" w14:paraId="0DE6853C" w14:textId="77777777" w:rsidTr="008A7209">
        <w:tc>
          <w:tcPr>
            <w:tcW w:w="3767" w:type="dxa"/>
          </w:tcPr>
          <w:p w14:paraId="15F69B7C" w14:textId="77777777" w:rsidR="00C52E38" w:rsidRPr="00A01757" w:rsidRDefault="00C52E38" w:rsidP="00C52E38">
            <w:pPr>
              <w:pStyle w:val="ARTD-Table-Text-Left"/>
            </w:pPr>
            <w:r w:rsidRPr="00A01757">
              <w:t>CSIRO</w:t>
            </w:r>
          </w:p>
        </w:tc>
        <w:tc>
          <w:tcPr>
            <w:tcW w:w="5303" w:type="dxa"/>
          </w:tcPr>
          <w:p w14:paraId="30B79547" w14:textId="77777777" w:rsidR="00C52E38" w:rsidRPr="00A01757" w:rsidRDefault="00C52E38" w:rsidP="00C52E38">
            <w:pPr>
              <w:pStyle w:val="ARTD-Table-Text-Left"/>
            </w:pPr>
            <w:r w:rsidRPr="00A01757">
              <w:t>Commonwealth Scientific and Industrial Research Organisation</w:t>
            </w:r>
          </w:p>
        </w:tc>
      </w:tr>
      <w:tr w:rsidR="00C52E38" w:rsidRPr="00A01757" w14:paraId="4114B007" w14:textId="77777777" w:rsidTr="008A7209">
        <w:tc>
          <w:tcPr>
            <w:tcW w:w="3767" w:type="dxa"/>
          </w:tcPr>
          <w:p w14:paraId="5F920A5D" w14:textId="77777777" w:rsidR="00C52E38" w:rsidRPr="00A01757" w:rsidRDefault="00C52E38" w:rsidP="00C52E38">
            <w:pPr>
              <w:pStyle w:val="ARTD-Table-Text-Left"/>
            </w:pPr>
            <w:r w:rsidRPr="00A01757">
              <w:t>EAC</w:t>
            </w:r>
          </w:p>
        </w:tc>
        <w:tc>
          <w:tcPr>
            <w:tcW w:w="5303" w:type="dxa"/>
          </w:tcPr>
          <w:p w14:paraId="00A47B23" w14:textId="77777777" w:rsidR="00C52E38" w:rsidRPr="00A01757" w:rsidRDefault="00C52E38" w:rsidP="00C52E38">
            <w:pPr>
              <w:pStyle w:val="ARTD-Table-Text-Left"/>
            </w:pPr>
            <w:r w:rsidRPr="00A01757">
              <w:t>Evaluation Advisory Committee</w:t>
            </w:r>
          </w:p>
        </w:tc>
      </w:tr>
      <w:tr w:rsidR="00C52E38" w:rsidRPr="00A01757" w14:paraId="6FA37DEA" w14:textId="77777777" w:rsidTr="008A7209">
        <w:tc>
          <w:tcPr>
            <w:tcW w:w="3767" w:type="dxa"/>
          </w:tcPr>
          <w:p w14:paraId="51B1CCDE" w14:textId="0B31E585" w:rsidR="00C52E38" w:rsidRPr="00A01757" w:rsidRDefault="00380FA8" w:rsidP="00C52E38">
            <w:pPr>
              <w:pStyle w:val="ARTD-Table-Text-Left"/>
            </w:pPr>
            <w:r w:rsidRPr="00A01757">
              <w:t>f</w:t>
            </w:r>
            <w:r w:rsidR="00C52E38" w:rsidRPr="00A01757">
              <w:t>emale</w:t>
            </w:r>
          </w:p>
        </w:tc>
        <w:tc>
          <w:tcPr>
            <w:tcW w:w="5303" w:type="dxa"/>
          </w:tcPr>
          <w:p w14:paraId="2D0D3B2A" w14:textId="7A82734A" w:rsidR="00C52E38" w:rsidRPr="00A01757" w:rsidRDefault="00C52E38" w:rsidP="00C52E38">
            <w:pPr>
              <w:pStyle w:val="ARTD-Table-Text-Left"/>
            </w:pPr>
            <w:r w:rsidRPr="00A01757">
              <w:t xml:space="preserve">In this </w:t>
            </w:r>
            <w:r w:rsidR="00380FA8" w:rsidRPr="00A01757">
              <w:t>report</w:t>
            </w:r>
            <w:r w:rsidR="00873B00" w:rsidRPr="00A01757">
              <w:t>,</w:t>
            </w:r>
            <w:r w:rsidRPr="00A01757">
              <w:t xml:space="preserve"> the term refers to people who are female and/or who identify as female, and women and girls. </w:t>
            </w:r>
          </w:p>
        </w:tc>
      </w:tr>
      <w:tr w:rsidR="00C52E38" w:rsidRPr="00A01757" w14:paraId="6CCF2A29" w14:textId="77777777" w:rsidTr="008A7209">
        <w:tc>
          <w:tcPr>
            <w:tcW w:w="3767" w:type="dxa"/>
          </w:tcPr>
          <w:p w14:paraId="57DC7666" w14:textId="77777777" w:rsidR="00C52E38" w:rsidRPr="00A01757" w:rsidRDefault="00C52E38" w:rsidP="00C52E38">
            <w:pPr>
              <w:pStyle w:val="ARTD-Table-Text-Left"/>
            </w:pPr>
            <w:r w:rsidRPr="00A01757">
              <w:t>IEC</w:t>
            </w:r>
          </w:p>
        </w:tc>
        <w:tc>
          <w:tcPr>
            <w:tcW w:w="5303" w:type="dxa"/>
          </w:tcPr>
          <w:p w14:paraId="3FB70F35" w14:textId="77777777" w:rsidR="00C52E38" w:rsidRPr="00A01757" w:rsidRDefault="00C52E38" w:rsidP="00C52E38">
            <w:pPr>
              <w:pStyle w:val="ARTD-Table-Text-Left"/>
            </w:pPr>
            <w:r w:rsidRPr="00A01757">
              <w:t>Indigenous Evaluation Committee</w:t>
            </w:r>
          </w:p>
        </w:tc>
      </w:tr>
      <w:tr w:rsidR="00C52E38" w:rsidRPr="00A01757" w14:paraId="09F8C34A" w14:textId="77777777" w:rsidTr="008A7209">
        <w:tc>
          <w:tcPr>
            <w:tcW w:w="3767" w:type="dxa"/>
          </w:tcPr>
          <w:p w14:paraId="0361E04B" w14:textId="77777777" w:rsidR="00C52E38" w:rsidRPr="00A01757" w:rsidRDefault="00C52E38" w:rsidP="00C52E38">
            <w:pPr>
              <w:pStyle w:val="ARTD-Table-Text-Left"/>
            </w:pPr>
            <w:r w:rsidRPr="00A01757">
              <w:t>IGSA</w:t>
            </w:r>
          </w:p>
        </w:tc>
        <w:tc>
          <w:tcPr>
            <w:tcW w:w="5303" w:type="dxa"/>
          </w:tcPr>
          <w:p w14:paraId="5CE64BDA" w14:textId="77777777" w:rsidR="00C52E38" w:rsidRPr="00A01757" w:rsidRDefault="00C52E38" w:rsidP="00C52E38">
            <w:pPr>
              <w:pStyle w:val="ARTD-Table-Text-Left"/>
            </w:pPr>
            <w:r w:rsidRPr="00A01757">
              <w:t>Indigenous Girls’ Science, Technology, Engineering and Mathematics Academy</w:t>
            </w:r>
          </w:p>
        </w:tc>
      </w:tr>
      <w:tr w:rsidR="00C52E38" w:rsidRPr="00A01757" w14:paraId="56CFCF83" w14:textId="77777777" w:rsidTr="008A7209">
        <w:tc>
          <w:tcPr>
            <w:tcW w:w="3767" w:type="dxa"/>
          </w:tcPr>
          <w:p w14:paraId="76A38F81" w14:textId="77777777" w:rsidR="00C52E38" w:rsidRPr="00A01757" w:rsidRDefault="00C52E38" w:rsidP="00C52E38">
            <w:pPr>
              <w:pStyle w:val="ARTD-Table-Text-Left"/>
            </w:pPr>
            <w:r w:rsidRPr="00A01757">
              <w:t>Indigenous</w:t>
            </w:r>
          </w:p>
        </w:tc>
        <w:tc>
          <w:tcPr>
            <w:tcW w:w="5303" w:type="dxa"/>
          </w:tcPr>
          <w:p w14:paraId="7BC53003" w14:textId="484B634D" w:rsidR="00C52E38" w:rsidRPr="00A01757" w:rsidRDefault="00C52E38" w:rsidP="00C52E38">
            <w:pPr>
              <w:pStyle w:val="ARTD-Table-Text-Left"/>
            </w:pPr>
            <w:r w:rsidRPr="00A01757">
              <w:t xml:space="preserve">In this </w:t>
            </w:r>
            <w:r w:rsidR="00380FA8" w:rsidRPr="00A01757">
              <w:t>report</w:t>
            </w:r>
            <w:r w:rsidR="00771F43" w:rsidRPr="00A01757">
              <w:t>,</w:t>
            </w:r>
            <w:r w:rsidRPr="00A01757">
              <w:t xml:space="preserve"> the term refers to Aboriginal and/or Torres Strait Islander peoples and communities in Australia who are First Nations peoples. This term may be used when referring to a specific organisation, program or publication. In all other instances, </w:t>
            </w:r>
            <w:r w:rsidR="00771F43" w:rsidRPr="00A01757">
              <w:t>‘</w:t>
            </w:r>
            <w:r w:rsidRPr="00A01757">
              <w:t>Aboriginal and/or Torres Strait Islander peoples,</w:t>
            </w:r>
            <w:r w:rsidR="00771F43" w:rsidRPr="00A01757">
              <w:t>’</w:t>
            </w:r>
            <w:r w:rsidRPr="00A01757">
              <w:t xml:space="preserve"> or </w:t>
            </w:r>
            <w:r w:rsidR="00771F43" w:rsidRPr="00A01757">
              <w:t>‘</w:t>
            </w:r>
            <w:r w:rsidRPr="00A01757">
              <w:t>First Nations peoples,</w:t>
            </w:r>
            <w:r w:rsidR="00771F43" w:rsidRPr="00A01757">
              <w:t>’</w:t>
            </w:r>
            <w:r w:rsidRPr="00A01757">
              <w:t xml:space="preserve"> </w:t>
            </w:r>
            <w:r w:rsidR="003B79C2" w:rsidRPr="00A01757">
              <w:t>are</w:t>
            </w:r>
            <w:r w:rsidRPr="00A01757">
              <w:t xml:space="preserve"> used.</w:t>
            </w:r>
          </w:p>
        </w:tc>
      </w:tr>
      <w:tr w:rsidR="004C5278" w:rsidRPr="00A01757" w14:paraId="7CF9CC37" w14:textId="77777777" w:rsidTr="008A7209">
        <w:tc>
          <w:tcPr>
            <w:tcW w:w="3767" w:type="dxa"/>
          </w:tcPr>
          <w:p w14:paraId="2452A7B3" w14:textId="2DA5B132" w:rsidR="004C5278" w:rsidRPr="00A01757" w:rsidRDefault="004C5278" w:rsidP="00C52E38">
            <w:pPr>
              <w:pStyle w:val="ARTD-Table-Text-Left"/>
            </w:pPr>
            <w:r w:rsidRPr="00A01757">
              <w:t xml:space="preserve">Indigenous </w:t>
            </w:r>
            <w:r w:rsidRPr="00A01757" w:rsidDel="0010645C">
              <w:t>Knowledge</w:t>
            </w:r>
            <w:r w:rsidR="00AE0217" w:rsidRPr="00A01757">
              <w:t xml:space="preserve">(s)/Indigenous STEM </w:t>
            </w:r>
            <w:r w:rsidR="00AE0217" w:rsidRPr="00A01757" w:rsidDel="0010645C">
              <w:t>Knowledge</w:t>
            </w:r>
            <w:r w:rsidR="00AE0217" w:rsidRPr="00A01757">
              <w:t>(s)</w:t>
            </w:r>
          </w:p>
        </w:tc>
        <w:tc>
          <w:tcPr>
            <w:tcW w:w="5303" w:type="dxa"/>
          </w:tcPr>
          <w:p w14:paraId="11F84849" w14:textId="0F2D4D07" w:rsidR="004C5278" w:rsidRPr="00A01757" w:rsidRDefault="00D044F2" w:rsidP="00C52E38">
            <w:pPr>
              <w:pStyle w:val="ARTD-Table-Text-Left"/>
            </w:pPr>
            <w:r w:rsidRPr="00A01757">
              <w:t xml:space="preserve">In this report, the term </w:t>
            </w:r>
            <w:r w:rsidR="003B79C2" w:rsidRPr="00A01757">
              <w:t>‘</w:t>
            </w:r>
            <w:r w:rsidRPr="00A01757">
              <w:t>Indigenous (s)</w:t>
            </w:r>
            <w:r w:rsidR="003B79C2" w:rsidRPr="00A01757">
              <w:t>’</w:t>
            </w:r>
            <w:r w:rsidRPr="00A01757">
              <w:t xml:space="preserve"> refers to the cumulative body of traditional wisdom and understanding developed by Aboriginal and/or Torres Strait Islander peoples and communities. </w:t>
            </w:r>
            <w:r w:rsidR="00F41CAF" w:rsidRPr="00A01757">
              <w:t>‘</w:t>
            </w:r>
            <w:r w:rsidRPr="00A01757">
              <w:t xml:space="preserve">Indigenous STEM </w:t>
            </w:r>
            <w:r w:rsidR="0010645C" w:rsidRPr="00A01757">
              <w:t>knowledge</w:t>
            </w:r>
            <w:r w:rsidRPr="00A01757">
              <w:t>(s),</w:t>
            </w:r>
            <w:r w:rsidR="00F41CAF" w:rsidRPr="00A01757">
              <w:t>’</w:t>
            </w:r>
            <w:r w:rsidRPr="00A01757">
              <w:t xml:space="preserve"> specifically, refers to traditional knowledge systems and practices related to the fields of Science, Technology, Engineering and Mathematics</w:t>
            </w:r>
            <w:r w:rsidR="00CA1409" w:rsidRPr="00A01757">
              <w:t xml:space="preserve">. </w:t>
            </w:r>
          </w:p>
        </w:tc>
      </w:tr>
      <w:tr w:rsidR="00C52E38" w:rsidRPr="00A01757" w14:paraId="2B37124D" w14:textId="77777777" w:rsidTr="008A7209">
        <w:tc>
          <w:tcPr>
            <w:tcW w:w="3767" w:type="dxa"/>
          </w:tcPr>
          <w:p w14:paraId="68CE12C0" w14:textId="77777777" w:rsidR="00C52E38" w:rsidRPr="00A01757" w:rsidRDefault="00C52E38" w:rsidP="00C52E38">
            <w:pPr>
              <w:pStyle w:val="ARTD-Table-Text-Left"/>
            </w:pPr>
            <w:r w:rsidRPr="00A01757">
              <w:t>Jardibirrijba</w:t>
            </w:r>
          </w:p>
        </w:tc>
        <w:tc>
          <w:tcPr>
            <w:tcW w:w="5303" w:type="dxa"/>
          </w:tcPr>
          <w:p w14:paraId="03E960E6" w14:textId="6DFC0CEC" w:rsidR="00C52E38" w:rsidRPr="00A01757" w:rsidRDefault="00C52E38" w:rsidP="00C52E38">
            <w:pPr>
              <w:pStyle w:val="ARTD-Table-Text-Left"/>
            </w:pPr>
            <w:r w:rsidRPr="00A01757">
              <w:t xml:space="preserve">Three-day induction to the Mentoring and Support Pathways program for Indigenous ToSI participants, delivered by the Stronger Smarter Institute. This includes support to complete STEM teaching qualifications. </w:t>
            </w:r>
          </w:p>
        </w:tc>
      </w:tr>
      <w:tr w:rsidR="00C52E38" w:rsidRPr="00A01757" w14:paraId="35ABE2C4" w14:textId="77777777" w:rsidTr="00EC226A">
        <w:trPr>
          <w:cantSplit/>
        </w:trPr>
        <w:tc>
          <w:tcPr>
            <w:tcW w:w="3767" w:type="dxa"/>
          </w:tcPr>
          <w:p w14:paraId="7AC5D708" w14:textId="77777777" w:rsidR="00C52E38" w:rsidRPr="00A01757" w:rsidRDefault="00C52E38" w:rsidP="39A81643">
            <w:pPr>
              <w:pStyle w:val="ARTD-Table-Text-Left"/>
            </w:pPr>
            <w:r w:rsidRPr="00A01757">
              <w:lastRenderedPageBreak/>
              <w:t>Jardi Dadarrinyi</w:t>
            </w:r>
          </w:p>
        </w:tc>
        <w:tc>
          <w:tcPr>
            <w:tcW w:w="5303" w:type="dxa"/>
          </w:tcPr>
          <w:p w14:paraId="66611693" w14:textId="6FC9D6A7" w:rsidR="00C52E38" w:rsidRPr="00A01757" w:rsidRDefault="00C52E38" w:rsidP="00C52E38">
            <w:pPr>
              <w:pStyle w:val="ARTD-Table-Text-Left"/>
            </w:pPr>
            <w:r w:rsidRPr="00A01757">
              <w:t xml:space="preserve">Mentoring and Support Pathways program for Indigenous ToSI participants delivered by the Stronger Smarter Institute. This includes networking and professional development opportunities including a two-day, face-to-face component. </w:t>
            </w:r>
          </w:p>
        </w:tc>
      </w:tr>
      <w:tr w:rsidR="00C52E38" w:rsidRPr="00A01757" w14:paraId="26BF0CA9" w14:textId="77777777" w:rsidTr="008A7209">
        <w:tc>
          <w:tcPr>
            <w:tcW w:w="3767" w:type="dxa"/>
          </w:tcPr>
          <w:p w14:paraId="1E27391F" w14:textId="77777777" w:rsidR="00C52E38" w:rsidRPr="00A01757" w:rsidRDefault="00C52E38" w:rsidP="00C52E38">
            <w:pPr>
              <w:pStyle w:val="ARTD-Table-Text-Left"/>
            </w:pPr>
            <w:r w:rsidRPr="00A01757">
              <w:t>Jarlarla PD</w:t>
            </w:r>
          </w:p>
        </w:tc>
        <w:tc>
          <w:tcPr>
            <w:tcW w:w="5303" w:type="dxa"/>
          </w:tcPr>
          <w:p w14:paraId="2C0DC158" w14:textId="3AB48ACE" w:rsidR="00C52E38" w:rsidRPr="00A01757" w:rsidRDefault="00C92CBA" w:rsidP="00C52E38">
            <w:pPr>
              <w:pStyle w:val="ARTD-Table-Text-Left"/>
            </w:pPr>
            <w:r w:rsidRPr="00A01757">
              <w:t>A</w:t>
            </w:r>
            <w:r w:rsidR="00C52E38" w:rsidRPr="00A01757">
              <w:t>n intensive, three-day professional development program for Indigenous and non-Indigenous teachers delivered by the Stronger Smarter Institute.</w:t>
            </w:r>
          </w:p>
        </w:tc>
      </w:tr>
      <w:tr w:rsidR="00C52E38" w:rsidRPr="00A01757" w14:paraId="1FCE5EE1" w14:textId="77777777" w:rsidTr="008A7209">
        <w:tc>
          <w:tcPr>
            <w:tcW w:w="3767" w:type="dxa"/>
          </w:tcPr>
          <w:p w14:paraId="0A557202" w14:textId="77777777" w:rsidR="00C52E38" w:rsidRPr="00A01757" w:rsidRDefault="00C52E38" w:rsidP="00C52E38">
            <w:pPr>
              <w:pStyle w:val="ARTD-Table-Text-Left"/>
            </w:pPr>
            <w:r w:rsidRPr="00A01757">
              <w:t>KEQ</w:t>
            </w:r>
          </w:p>
        </w:tc>
        <w:tc>
          <w:tcPr>
            <w:tcW w:w="5303" w:type="dxa"/>
          </w:tcPr>
          <w:p w14:paraId="0B037C90" w14:textId="77777777" w:rsidR="00C52E38" w:rsidRPr="00A01757" w:rsidRDefault="00C52E38" w:rsidP="00C52E38">
            <w:pPr>
              <w:pStyle w:val="ARTD-Table-Text-Left"/>
            </w:pPr>
            <w:r w:rsidRPr="00A01757">
              <w:t>Key Evaluation Question</w:t>
            </w:r>
          </w:p>
        </w:tc>
      </w:tr>
      <w:tr w:rsidR="00C52E38" w:rsidRPr="00A01757" w14:paraId="12FE6DD6" w14:textId="77777777" w:rsidTr="008A7209">
        <w:tc>
          <w:tcPr>
            <w:tcW w:w="3767" w:type="dxa"/>
          </w:tcPr>
          <w:p w14:paraId="3EB97F39" w14:textId="77777777" w:rsidR="00C52E38" w:rsidRPr="00A01757" w:rsidRDefault="00C52E38" w:rsidP="00C52E38">
            <w:pPr>
              <w:pStyle w:val="ARTD-Table-Text-Left"/>
            </w:pPr>
            <w:r w:rsidRPr="00A01757">
              <w:t>MSP</w:t>
            </w:r>
          </w:p>
        </w:tc>
        <w:tc>
          <w:tcPr>
            <w:tcW w:w="5303" w:type="dxa"/>
          </w:tcPr>
          <w:p w14:paraId="6D528D2A" w14:textId="0AEC7DDA" w:rsidR="00C52E38" w:rsidRPr="00A01757" w:rsidRDefault="00C52E38" w:rsidP="00C52E38">
            <w:pPr>
              <w:pStyle w:val="ARTD-Table-Text-Left"/>
            </w:pPr>
            <w:r w:rsidRPr="00A01757">
              <w:t>Mentoring and Support Pathways, delivered by the Stronger Smarter Institute</w:t>
            </w:r>
          </w:p>
        </w:tc>
      </w:tr>
      <w:tr w:rsidR="00C52E38" w:rsidRPr="00A01757" w14:paraId="4C23CE8F" w14:textId="77777777" w:rsidTr="008A7209">
        <w:tc>
          <w:tcPr>
            <w:tcW w:w="3767" w:type="dxa"/>
          </w:tcPr>
          <w:p w14:paraId="45C85BAC" w14:textId="77777777" w:rsidR="00C52E38" w:rsidRPr="00A01757" w:rsidRDefault="00C52E38" w:rsidP="00C52E38">
            <w:pPr>
              <w:pStyle w:val="ARTD-Table-Text-Left"/>
            </w:pPr>
            <w:r w:rsidRPr="00A01757">
              <w:t>NIAA</w:t>
            </w:r>
          </w:p>
        </w:tc>
        <w:tc>
          <w:tcPr>
            <w:tcW w:w="5303" w:type="dxa"/>
          </w:tcPr>
          <w:p w14:paraId="3271A06A" w14:textId="77777777" w:rsidR="00C52E38" w:rsidRPr="00A01757" w:rsidRDefault="00C52E38" w:rsidP="00C52E38">
            <w:pPr>
              <w:pStyle w:val="ARTD-Table-Text-Left"/>
            </w:pPr>
            <w:r w:rsidRPr="00A01757">
              <w:t>National Indigenous Australians Agency</w:t>
            </w:r>
          </w:p>
        </w:tc>
      </w:tr>
      <w:tr w:rsidR="00C52E38" w:rsidRPr="00A01757" w14:paraId="1A549EB6" w14:textId="77777777" w:rsidTr="008A7209">
        <w:tc>
          <w:tcPr>
            <w:tcW w:w="3767" w:type="dxa"/>
          </w:tcPr>
          <w:p w14:paraId="241C84DA" w14:textId="0F4770BE" w:rsidR="00C52E38" w:rsidRPr="00A01757" w:rsidRDefault="00380FA8" w:rsidP="00C52E38">
            <w:pPr>
              <w:pStyle w:val="ARTD-Table-Text-Left"/>
            </w:pPr>
            <w:r w:rsidRPr="00A01757">
              <w:t>p</w:t>
            </w:r>
            <w:r w:rsidR="00C52E38" w:rsidRPr="00A01757">
              <w:t>articipant</w:t>
            </w:r>
          </w:p>
          <w:p w14:paraId="752161EB" w14:textId="77777777" w:rsidR="00C52E38" w:rsidRPr="00A01757" w:rsidRDefault="00C52E38" w:rsidP="00C52E38">
            <w:pPr>
              <w:pStyle w:val="ARTD-Table-Text-Left"/>
            </w:pPr>
          </w:p>
        </w:tc>
        <w:tc>
          <w:tcPr>
            <w:tcW w:w="5303" w:type="dxa"/>
          </w:tcPr>
          <w:p w14:paraId="1CB657D7" w14:textId="4B98DC5A" w:rsidR="00C52E38" w:rsidRPr="00A01757" w:rsidRDefault="00C92CBA" w:rsidP="00C52E38">
            <w:pPr>
              <w:pStyle w:val="ARTD-Table-Text-Left"/>
            </w:pPr>
            <w:r w:rsidRPr="00A01757">
              <w:t xml:space="preserve">This term </w:t>
            </w:r>
            <w:r w:rsidR="00C52E38" w:rsidRPr="00A01757">
              <w:t xml:space="preserve">is used to describe YIWSA and/or ToSI participants. YIWSA participants </w:t>
            </w:r>
            <w:r w:rsidR="00BE4CAE" w:rsidRPr="00A01757">
              <w:t xml:space="preserve">are </w:t>
            </w:r>
            <w:r w:rsidR="00C52E38" w:rsidRPr="00A01757">
              <w:t xml:space="preserve">also referred to as </w:t>
            </w:r>
            <w:r w:rsidR="00BE4CAE" w:rsidRPr="00A01757">
              <w:t>‘</w:t>
            </w:r>
            <w:r w:rsidR="00C52E38" w:rsidRPr="00A01757">
              <w:t>students</w:t>
            </w:r>
            <w:r w:rsidR="00BE4CAE" w:rsidRPr="00A01757">
              <w:t>’</w:t>
            </w:r>
            <w:r w:rsidR="00C52E38" w:rsidRPr="00A01757">
              <w:t xml:space="preserve"> in this report as this aligns with the terminology used by CSIRO and CareerTrackers.</w:t>
            </w:r>
          </w:p>
        </w:tc>
      </w:tr>
      <w:tr w:rsidR="00C52E38" w:rsidRPr="00A01757" w14:paraId="71C425CC" w14:textId="77777777" w:rsidTr="008A7209">
        <w:tc>
          <w:tcPr>
            <w:tcW w:w="3767" w:type="dxa"/>
          </w:tcPr>
          <w:p w14:paraId="3B596A29" w14:textId="77777777" w:rsidR="00C52E38" w:rsidRPr="00A01757" w:rsidRDefault="00C52E38" w:rsidP="00C52E38">
            <w:pPr>
              <w:pStyle w:val="ARTD-Table-Text-Left"/>
            </w:pPr>
            <w:r w:rsidRPr="00A01757">
              <w:t>PD</w:t>
            </w:r>
          </w:p>
        </w:tc>
        <w:tc>
          <w:tcPr>
            <w:tcW w:w="5303" w:type="dxa"/>
          </w:tcPr>
          <w:p w14:paraId="704A69A7" w14:textId="25F1C4B8" w:rsidR="00C52E38" w:rsidRPr="00A01757" w:rsidRDefault="007679CE" w:rsidP="00C52E38">
            <w:pPr>
              <w:pStyle w:val="ARTD-Table-Text-Left"/>
            </w:pPr>
            <w:r w:rsidRPr="00A01757">
              <w:t>p</w:t>
            </w:r>
            <w:r w:rsidR="00C52E38" w:rsidRPr="00A01757">
              <w:t xml:space="preserve">rofessional </w:t>
            </w:r>
            <w:r w:rsidRPr="00A01757">
              <w:t>d</w:t>
            </w:r>
            <w:r w:rsidR="00C52E38" w:rsidRPr="00A01757">
              <w:t>evelopment</w:t>
            </w:r>
          </w:p>
        </w:tc>
      </w:tr>
      <w:tr w:rsidR="00C52E38" w:rsidRPr="00A01757" w14:paraId="3F7FA22F" w14:textId="77777777" w:rsidTr="008A7209">
        <w:tc>
          <w:tcPr>
            <w:tcW w:w="3767" w:type="dxa"/>
          </w:tcPr>
          <w:p w14:paraId="0CEB0650" w14:textId="365FA676" w:rsidR="00C52E38" w:rsidRPr="00A01757" w:rsidRDefault="00380FA8" w:rsidP="00C52E38">
            <w:pPr>
              <w:pStyle w:val="ARTD-Table-Text-Left"/>
            </w:pPr>
            <w:r w:rsidRPr="00A01757">
              <w:t>p</w:t>
            </w:r>
            <w:r w:rsidR="00C52E38" w:rsidRPr="00A01757">
              <w:t>roviders</w:t>
            </w:r>
          </w:p>
        </w:tc>
        <w:tc>
          <w:tcPr>
            <w:tcW w:w="5303" w:type="dxa"/>
          </w:tcPr>
          <w:p w14:paraId="2F5DE0A3" w14:textId="77777777" w:rsidR="00C52E38" w:rsidRPr="00A01757" w:rsidRDefault="00C52E38" w:rsidP="00C52E38">
            <w:pPr>
              <w:pStyle w:val="ARTD-Table-Text-Left"/>
            </w:pPr>
            <w:r w:rsidRPr="00A01757">
              <w:t>YIWSA (CSIRO and CareerTrackers) and ToSI Teams</w:t>
            </w:r>
          </w:p>
        </w:tc>
      </w:tr>
      <w:tr w:rsidR="00655311" w:rsidRPr="00A01757" w14:paraId="7DBB90FF" w14:textId="77777777" w:rsidTr="008A7209">
        <w:tc>
          <w:tcPr>
            <w:tcW w:w="3767" w:type="dxa"/>
          </w:tcPr>
          <w:p w14:paraId="0EBDC80C" w14:textId="04AF67F1" w:rsidR="00655311" w:rsidRPr="00A01757" w:rsidRDefault="00655311" w:rsidP="00C52E38">
            <w:pPr>
              <w:pStyle w:val="ARTD-Table-Text-Left"/>
            </w:pPr>
            <w:r w:rsidRPr="00A01757">
              <w:t>QCA</w:t>
            </w:r>
          </w:p>
        </w:tc>
        <w:tc>
          <w:tcPr>
            <w:tcW w:w="5303" w:type="dxa"/>
          </w:tcPr>
          <w:p w14:paraId="21B02657" w14:textId="0C57FA18" w:rsidR="00655311" w:rsidRPr="00A01757" w:rsidRDefault="00655311" w:rsidP="00C52E38">
            <w:pPr>
              <w:pStyle w:val="ARTD-Table-Text-Left"/>
            </w:pPr>
            <w:r w:rsidRPr="00A01757">
              <w:t>Qualitative Comparative Analysis</w:t>
            </w:r>
          </w:p>
        </w:tc>
      </w:tr>
      <w:tr w:rsidR="00C52E38" w:rsidRPr="00A01757" w14:paraId="48EB9BD1" w14:textId="77777777" w:rsidTr="008A7209">
        <w:tc>
          <w:tcPr>
            <w:tcW w:w="3767" w:type="dxa"/>
          </w:tcPr>
          <w:p w14:paraId="0BDE23CA" w14:textId="77777777" w:rsidR="00C52E38" w:rsidRPr="00A01757" w:rsidRDefault="00C52E38" w:rsidP="00C52E38">
            <w:pPr>
              <w:pStyle w:val="ARTD-Table-Text-Left"/>
            </w:pPr>
            <w:r w:rsidRPr="00A01757">
              <w:t>SSI</w:t>
            </w:r>
          </w:p>
        </w:tc>
        <w:tc>
          <w:tcPr>
            <w:tcW w:w="5303" w:type="dxa"/>
          </w:tcPr>
          <w:p w14:paraId="640FB04E" w14:textId="77777777" w:rsidR="00C52E38" w:rsidRPr="00A01757" w:rsidRDefault="00C52E38" w:rsidP="00C52E38">
            <w:pPr>
              <w:pStyle w:val="ARTD-Table-Text-Left"/>
            </w:pPr>
            <w:r w:rsidRPr="00A01757">
              <w:t>Stronger Smarter Institute Limited</w:t>
            </w:r>
          </w:p>
        </w:tc>
      </w:tr>
      <w:tr w:rsidR="00C52E38" w:rsidRPr="00A01757" w14:paraId="52297185" w14:textId="77777777" w:rsidTr="008A7209">
        <w:tc>
          <w:tcPr>
            <w:tcW w:w="3767" w:type="dxa"/>
          </w:tcPr>
          <w:p w14:paraId="11C587F5" w14:textId="77777777" w:rsidR="00C52E38" w:rsidRPr="00A01757" w:rsidRDefault="00C52E38" w:rsidP="00C52E38">
            <w:pPr>
              <w:pStyle w:val="ARTD-Table-Text-Left"/>
            </w:pPr>
            <w:r w:rsidRPr="00A01757">
              <w:t>STEM</w:t>
            </w:r>
          </w:p>
        </w:tc>
        <w:tc>
          <w:tcPr>
            <w:tcW w:w="5303" w:type="dxa"/>
          </w:tcPr>
          <w:p w14:paraId="61FD6C1D" w14:textId="77777777" w:rsidR="00C52E38" w:rsidRPr="00A01757" w:rsidRDefault="00C52E38" w:rsidP="00C52E38">
            <w:pPr>
              <w:pStyle w:val="ARTD-Table-Text-Left"/>
            </w:pPr>
            <w:r w:rsidRPr="00A01757">
              <w:t>Science, Technology, Engineering and Mathematics</w:t>
            </w:r>
          </w:p>
        </w:tc>
      </w:tr>
      <w:tr w:rsidR="00C52E38" w:rsidRPr="00A01757" w14:paraId="52DC8BFE" w14:textId="77777777" w:rsidTr="008A7209">
        <w:tc>
          <w:tcPr>
            <w:tcW w:w="3767" w:type="dxa"/>
          </w:tcPr>
          <w:p w14:paraId="1AF4E51E" w14:textId="6E4ADF91" w:rsidR="00C52E38" w:rsidRPr="00A01757" w:rsidRDefault="00F40DA5" w:rsidP="00C52E38">
            <w:pPr>
              <w:pStyle w:val="ARTD-Table-Text-Left"/>
            </w:pPr>
            <w:r w:rsidRPr="00A01757">
              <w:t>s</w:t>
            </w:r>
            <w:r w:rsidR="00C52E38" w:rsidRPr="00A01757">
              <w:t>tudent</w:t>
            </w:r>
          </w:p>
        </w:tc>
        <w:tc>
          <w:tcPr>
            <w:tcW w:w="5303" w:type="dxa"/>
          </w:tcPr>
          <w:p w14:paraId="400675A8" w14:textId="77777777" w:rsidR="00C52E38" w:rsidRPr="00A01757" w:rsidRDefault="00C52E38" w:rsidP="00C52E38">
            <w:pPr>
              <w:pStyle w:val="ARTD-Table-Text-Left"/>
            </w:pPr>
            <w:r w:rsidRPr="00A01757">
              <w:t>YIWSA participant</w:t>
            </w:r>
          </w:p>
        </w:tc>
      </w:tr>
      <w:tr w:rsidR="00893C87" w:rsidRPr="00A01757" w14:paraId="7182B4F9" w14:textId="77777777" w:rsidTr="008A7209">
        <w:tc>
          <w:tcPr>
            <w:tcW w:w="3767" w:type="dxa"/>
          </w:tcPr>
          <w:p w14:paraId="3F89A342" w14:textId="400455D5" w:rsidR="00893C87" w:rsidRPr="00A01757" w:rsidRDefault="00893C87" w:rsidP="00C52E38">
            <w:pPr>
              <w:pStyle w:val="ARTD-Table-Text-Left"/>
            </w:pPr>
            <w:r w:rsidRPr="00A01757">
              <w:t>Student Advisor</w:t>
            </w:r>
          </w:p>
        </w:tc>
        <w:tc>
          <w:tcPr>
            <w:tcW w:w="5303" w:type="dxa"/>
          </w:tcPr>
          <w:p w14:paraId="1E48FF9C" w14:textId="424A569E" w:rsidR="00893C87" w:rsidRPr="00A01757" w:rsidRDefault="00893C87" w:rsidP="00C52E38">
            <w:pPr>
              <w:pStyle w:val="ARTD-Table-Text-Left"/>
            </w:pPr>
            <w:r w:rsidRPr="00A01757">
              <w:t xml:space="preserve">YIWSA </w:t>
            </w:r>
            <w:r w:rsidR="00CD70FB" w:rsidRPr="00A01757">
              <w:t xml:space="preserve">Tertiary </w:t>
            </w:r>
            <w:r w:rsidRPr="00A01757">
              <w:t>Student Ad</w:t>
            </w:r>
            <w:r w:rsidR="00B6639C" w:rsidRPr="00A01757">
              <w:t>visor (</w:t>
            </w:r>
            <w:r w:rsidR="00AB3AE4" w:rsidRPr="00A01757">
              <w:t>CareerTrackers</w:t>
            </w:r>
            <w:r w:rsidR="00B6639C" w:rsidRPr="00A01757">
              <w:t>)</w:t>
            </w:r>
          </w:p>
        </w:tc>
      </w:tr>
      <w:tr w:rsidR="00C52E38" w:rsidRPr="00A01757" w14:paraId="2D8702DD" w14:textId="77777777" w:rsidTr="008A7209">
        <w:tc>
          <w:tcPr>
            <w:tcW w:w="3767" w:type="dxa"/>
          </w:tcPr>
          <w:p w14:paraId="7AD34A77" w14:textId="77777777" w:rsidR="00C52E38" w:rsidRPr="00A01757" w:rsidRDefault="00C52E38" w:rsidP="00C52E38">
            <w:pPr>
              <w:pStyle w:val="ARTD-Table-Text-Left"/>
            </w:pPr>
            <w:r w:rsidRPr="00A01757">
              <w:t>ToSI</w:t>
            </w:r>
          </w:p>
        </w:tc>
        <w:tc>
          <w:tcPr>
            <w:tcW w:w="5303" w:type="dxa"/>
          </w:tcPr>
          <w:p w14:paraId="16DCBE8E" w14:textId="77777777" w:rsidR="00C52E38" w:rsidRPr="00A01757" w:rsidRDefault="00C52E38" w:rsidP="00C52E38">
            <w:pPr>
              <w:pStyle w:val="ARTD-Table-Text-Left"/>
            </w:pPr>
            <w:r w:rsidRPr="00A01757">
              <w:t>Teachers of STEM Initiative</w:t>
            </w:r>
          </w:p>
        </w:tc>
      </w:tr>
      <w:tr w:rsidR="00C52E38" w:rsidRPr="00A01757" w14:paraId="21FC45C8" w14:textId="77777777" w:rsidTr="008A7209">
        <w:tc>
          <w:tcPr>
            <w:tcW w:w="3767" w:type="dxa"/>
          </w:tcPr>
          <w:p w14:paraId="2F859162" w14:textId="77777777" w:rsidR="00C52E38" w:rsidRPr="00A01757" w:rsidRDefault="00C52E38" w:rsidP="00C52E38">
            <w:pPr>
              <w:pStyle w:val="ARTD-Table-Text-Left"/>
            </w:pPr>
            <w:r w:rsidRPr="00A01757">
              <w:t>ToSI Team</w:t>
            </w:r>
          </w:p>
        </w:tc>
        <w:tc>
          <w:tcPr>
            <w:tcW w:w="5303" w:type="dxa"/>
          </w:tcPr>
          <w:p w14:paraId="32271FD0" w14:textId="77777777" w:rsidR="00C52E38" w:rsidRPr="00A01757" w:rsidRDefault="00C52E38" w:rsidP="00C52E38">
            <w:pPr>
              <w:pStyle w:val="ARTD-Table-Text-Left"/>
            </w:pPr>
            <w:r w:rsidRPr="00A01757">
              <w:t>ToSI staff collaborating to deliver the components of ToSI</w:t>
            </w:r>
          </w:p>
        </w:tc>
      </w:tr>
      <w:tr w:rsidR="00C52E38" w:rsidRPr="00A01757" w14:paraId="02EAE255" w14:textId="77777777" w:rsidTr="008A7209">
        <w:tc>
          <w:tcPr>
            <w:tcW w:w="3767" w:type="dxa"/>
          </w:tcPr>
          <w:p w14:paraId="6D55428B" w14:textId="77777777" w:rsidR="00C52E38" w:rsidRPr="00A01757" w:rsidRDefault="00C52E38" w:rsidP="00C52E38">
            <w:pPr>
              <w:pStyle w:val="ARTD-Table-Text-Left"/>
            </w:pPr>
            <w:r w:rsidRPr="00A01757">
              <w:t>YIWSA</w:t>
            </w:r>
          </w:p>
        </w:tc>
        <w:tc>
          <w:tcPr>
            <w:tcW w:w="5303" w:type="dxa"/>
          </w:tcPr>
          <w:p w14:paraId="7AE6CA46" w14:textId="77777777" w:rsidR="00C52E38" w:rsidRPr="00A01757" w:rsidRDefault="00C52E38" w:rsidP="00C52E38">
            <w:pPr>
              <w:pStyle w:val="ARTD-Table-Text-Left"/>
            </w:pPr>
            <w:r w:rsidRPr="00A01757">
              <w:t xml:space="preserve">Young Indigenous Women’s STEM Academy </w:t>
            </w:r>
          </w:p>
        </w:tc>
      </w:tr>
      <w:tr w:rsidR="00C52E38" w:rsidRPr="00A01757" w14:paraId="3301F1F3" w14:textId="77777777" w:rsidTr="008A7209">
        <w:tc>
          <w:tcPr>
            <w:tcW w:w="3767" w:type="dxa"/>
          </w:tcPr>
          <w:p w14:paraId="07F996F2" w14:textId="77777777" w:rsidR="00C52E38" w:rsidRPr="00A01757" w:rsidRDefault="00C52E38" w:rsidP="00C52E38">
            <w:pPr>
              <w:pStyle w:val="ARTD-Table-Text-Left"/>
            </w:pPr>
            <w:r w:rsidRPr="00A01757">
              <w:t>YIWSA Team</w:t>
            </w:r>
          </w:p>
        </w:tc>
        <w:tc>
          <w:tcPr>
            <w:tcW w:w="5303" w:type="dxa"/>
          </w:tcPr>
          <w:p w14:paraId="0D208102" w14:textId="7394E75D" w:rsidR="00C52E38" w:rsidRPr="00A01757" w:rsidRDefault="00C52E38" w:rsidP="00C52E38">
            <w:pPr>
              <w:pStyle w:val="ARTD-Table-Text-Left"/>
            </w:pPr>
            <w:r w:rsidRPr="00A01757">
              <w:t>CSIRO and CareerTrackers personnel collaborating to deliver the components of YIWSA</w:t>
            </w:r>
          </w:p>
        </w:tc>
      </w:tr>
    </w:tbl>
    <w:p w14:paraId="5047F06B" w14:textId="11F04EF0" w:rsidR="00870C2B" w:rsidRPr="00A01757" w:rsidRDefault="00870C2B">
      <w:pPr>
        <w:spacing w:before="0" w:after="0" w:line="240" w:lineRule="auto"/>
        <w:sectPr w:rsidR="00870C2B" w:rsidRPr="00A01757" w:rsidSect="001B5246">
          <w:headerReference w:type="even" r:id="rId15"/>
          <w:headerReference w:type="default" r:id="rId16"/>
          <w:footerReference w:type="even" r:id="rId17"/>
          <w:footerReference w:type="default" r:id="rId18"/>
          <w:headerReference w:type="first" r:id="rId19"/>
          <w:footerReference w:type="first" r:id="rId20"/>
          <w:pgSz w:w="11906" w:h="16838" w:code="9"/>
          <w:pgMar w:top="1418" w:right="1418" w:bottom="1418" w:left="1418" w:header="283" w:footer="0" w:gutter="0"/>
          <w:pgNumType w:fmt="lowerRoman" w:start="1"/>
          <w:cols w:space="708"/>
          <w:titlePg/>
          <w:docGrid w:linePitch="360"/>
        </w:sectPr>
      </w:pPr>
    </w:p>
    <w:p w14:paraId="08F6F02E" w14:textId="667F9789" w:rsidR="009F4D58" w:rsidRPr="00A01757" w:rsidRDefault="009F4D58" w:rsidP="00040A67">
      <w:pPr>
        <w:pStyle w:val="Heading1-Nonumber"/>
      </w:pPr>
      <w:bookmarkStart w:id="0" w:name="_Toc214614813"/>
      <w:r w:rsidRPr="00A01757">
        <w:lastRenderedPageBreak/>
        <w:t xml:space="preserve">Executive </w:t>
      </w:r>
      <w:r w:rsidR="00B9281C" w:rsidRPr="00A01757">
        <w:t>summary</w:t>
      </w:r>
      <w:bookmarkEnd w:id="0"/>
      <w:r w:rsidR="00B9281C" w:rsidRPr="00A01757">
        <w:t xml:space="preserve"> </w:t>
      </w:r>
    </w:p>
    <w:p w14:paraId="0078E502" w14:textId="38E9B0C8" w:rsidR="00B97A85" w:rsidRPr="00A01757" w:rsidRDefault="00123D89" w:rsidP="39A81643">
      <w:pPr>
        <w:spacing w:after="160" w:line="259" w:lineRule="auto"/>
        <w:rPr>
          <w:rFonts w:asciiTheme="majorHAnsi" w:eastAsia="Times New Roman" w:hAnsiTheme="majorHAnsi" w:cstheme="majorBidi"/>
        </w:rPr>
      </w:pPr>
      <w:r w:rsidRPr="00A01757">
        <w:t>The Indigenous Girls’ Science, Technology, Engineering and Mathematics (STEM) Academy (</w:t>
      </w:r>
      <w:r w:rsidRPr="00A01757">
        <w:rPr>
          <w:rFonts w:asciiTheme="majorHAnsi" w:eastAsia="Times New Roman" w:hAnsiTheme="majorHAnsi" w:cstheme="majorBidi"/>
        </w:rPr>
        <w:t>IGSA)</w:t>
      </w:r>
      <w:r w:rsidR="00B97A85" w:rsidRPr="00A01757">
        <w:rPr>
          <w:rFonts w:asciiTheme="majorHAnsi" w:eastAsia="Times New Roman" w:hAnsiTheme="majorHAnsi" w:cstheme="majorBidi"/>
        </w:rPr>
        <w:t xml:space="preserve"> is a national $25 million investment to support high-achieving Aboriginal and/or Torres Strait Islander women and girls who aspire to study and secure jobs in STEM professions. It is being delivered over </w:t>
      </w:r>
      <w:r w:rsidR="0045732B" w:rsidRPr="00A01757">
        <w:rPr>
          <w:rFonts w:asciiTheme="majorHAnsi" w:eastAsia="Times New Roman" w:hAnsiTheme="majorHAnsi" w:cstheme="majorBidi"/>
        </w:rPr>
        <w:t xml:space="preserve">10 </w:t>
      </w:r>
      <w:r w:rsidR="00B97A85" w:rsidRPr="00A01757">
        <w:rPr>
          <w:rFonts w:asciiTheme="majorHAnsi" w:eastAsia="Times New Roman" w:hAnsiTheme="majorHAnsi" w:cstheme="majorBidi"/>
        </w:rPr>
        <w:t xml:space="preserve">years </w:t>
      </w:r>
      <w:r w:rsidR="00571143" w:rsidRPr="00A01757">
        <w:rPr>
          <w:rFonts w:asciiTheme="majorHAnsi" w:eastAsia="Times New Roman" w:hAnsiTheme="majorHAnsi" w:cstheme="majorBidi"/>
        </w:rPr>
        <w:t>(2018</w:t>
      </w:r>
      <w:r w:rsidR="004337C9" w:rsidRPr="00A01757">
        <w:rPr>
          <w:rFonts w:asciiTheme="majorHAnsi" w:eastAsia="Times New Roman" w:hAnsiTheme="majorHAnsi" w:cstheme="majorHAnsi"/>
        </w:rPr>
        <w:t>–</w:t>
      </w:r>
      <w:r w:rsidR="00907FD1" w:rsidRPr="00A01757">
        <w:rPr>
          <w:rFonts w:asciiTheme="majorHAnsi" w:eastAsia="Times New Roman" w:hAnsiTheme="majorHAnsi" w:cstheme="majorBidi"/>
        </w:rPr>
        <w:t xml:space="preserve">2028) </w:t>
      </w:r>
      <w:r w:rsidR="00B97A85" w:rsidRPr="00A01757">
        <w:rPr>
          <w:rFonts w:asciiTheme="majorHAnsi" w:eastAsia="Times New Roman" w:hAnsiTheme="majorHAnsi" w:cstheme="majorBidi"/>
        </w:rPr>
        <w:t xml:space="preserve">and comprises two initiatives: </w:t>
      </w:r>
    </w:p>
    <w:p w14:paraId="38F6237E" w14:textId="782FCA23" w:rsidR="00B97A85" w:rsidRPr="00A01757" w:rsidRDefault="00B97A85" w:rsidP="00B97A85">
      <w:pPr>
        <w:pStyle w:val="ListNumber0"/>
        <w:spacing w:before="0" w:after="240"/>
      </w:pPr>
      <w:r w:rsidRPr="00A01757">
        <w:rPr>
          <w:b/>
          <w:bCs/>
        </w:rPr>
        <w:t>Young Indigenous Women’s STEM Academy (YIWSA)</w:t>
      </w:r>
      <w:r w:rsidRPr="00A01757">
        <w:t xml:space="preserve"> delivered by the YIWSA Team, a</w:t>
      </w:r>
      <w:r w:rsidR="004120C1" w:rsidRPr="00A01757">
        <w:t> </w:t>
      </w:r>
      <w:r w:rsidRPr="00A01757">
        <w:t xml:space="preserve">consortium between the Commonwealth Scientific and Industrial Research Organisation (CSIRO) and CareerTrackers. The </w:t>
      </w:r>
      <w:r w:rsidR="000E783A" w:rsidRPr="00A01757">
        <w:t>$20</w:t>
      </w:r>
      <w:r w:rsidR="004B0890" w:rsidRPr="00A01757">
        <w:t xml:space="preserve"> </w:t>
      </w:r>
      <w:r w:rsidR="000E783A" w:rsidRPr="00A01757">
        <w:t xml:space="preserve">million </w:t>
      </w:r>
      <w:r w:rsidRPr="00A01757">
        <w:t>initiative has high school and tertiary components.</w:t>
      </w:r>
    </w:p>
    <w:p w14:paraId="5F3B86B0" w14:textId="7837D975" w:rsidR="00584CC3" w:rsidRPr="00A01757" w:rsidRDefault="00B97A85" w:rsidP="00B97A85">
      <w:pPr>
        <w:pStyle w:val="ListNumber0"/>
        <w:spacing w:before="0" w:after="240"/>
      </w:pPr>
      <w:r w:rsidRPr="00A01757">
        <w:rPr>
          <w:b/>
          <w:bCs/>
        </w:rPr>
        <w:t>Teachers of STEM Initiative (ToSI)</w:t>
      </w:r>
      <w:r w:rsidRPr="00A01757">
        <w:t xml:space="preserve"> delivered by the Stronger Smarter Institute (SSI), </w:t>
      </w:r>
      <w:r w:rsidR="004B0890" w:rsidRPr="00A01757">
        <w:t xml:space="preserve">is a $5 million initiative </w:t>
      </w:r>
      <w:r w:rsidR="0034185D" w:rsidRPr="00A01757">
        <w:t xml:space="preserve">that </w:t>
      </w:r>
      <w:r w:rsidRPr="00A01757">
        <w:t xml:space="preserve">includes individualised Mentoring and Support Pathways (MSP) and a </w:t>
      </w:r>
      <w:r w:rsidR="00017361" w:rsidRPr="00A01757">
        <w:t>P</w:t>
      </w:r>
      <w:r w:rsidR="00BA427F" w:rsidRPr="00A01757">
        <w:t xml:space="preserve">rofessional </w:t>
      </w:r>
      <w:r w:rsidR="00A53B19" w:rsidRPr="00A01757" w:rsidDel="00FF5A8B">
        <w:t>D</w:t>
      </w:r>
      <w:r w:rsidR="00A53B19" w:rsidRPr="00A01757">
        <w:t>evelopment (</w:t>
      </w:r>
      <w:r w:rsidR="00A339FB" w:rsidRPr="00A01757">
        <w:t>PD)</w:t>
      </w:r>
      <w:r w:rsidRPr="00A01757">
        <w:t xml:space="preserve"> program for STEM educators (Jarlarla). </w:t>
      </w:r>
    </w:p>
    <w:p w14:paraId="7A9CE8CD" w14:textId="1B63C273" w:rsidR="00E377A2" w:rsidRPr="00A01757" w:rsidRDefault="00E377A2" w:rsidP="00DB5090">
      <w:pPr>
        <w:pStyle w:val="Caption"/>
      </w:pPr>
      <w:r w:rsidRPr="00A01757">
        <w:t xml:space="preserve">Figure </w:t>
      </w:r>
      <w:r w:rsidRPr="00A01757">
        <w:fldChar w:fldCharType="begin"/>
      </w:r>
      <w:r w:rsidRPr="00A01757">
        <w:instrText>SEQ Figure \* ARABIC</w:instrText>
      </w:r>
      <w:r w:rsidRPr="00A01757">
        <w:fldChar w:fldCharType="separate"/>
      </w:r>
      <w:r w:rsidR="007F7109">
        <w:rPr>
          <w:noProof/>
        </w:rPr>
        <w:t>1</w:t>
      </w:r>
      <w:r w:rsidRPr="00A01757">
        <w:fldChar w:fldCharType="end"/>
      </w:r>
      <w:r w:rsidRPr="00A01757">
        <w:t>: IGSA, its initiatives and components</w:t>
      </w:r>
    </w:p>
    <w:p w14:paraId="27C3C022" w14:textId="365C6840" w:rsidR="00DC4E10" w:rsidRPr="00A01757" w:rsidRDefault="00E377A2" w:rsidP="003E320B">
      <w:r w:rsidRPr="00A01757">
        <w:rPr>
          <w:noProof/>
        </w:rPr>
        <w:drawing>
          <wp:inline distT="0" distB="0" distL="0" distR="0" wp14:anchorId="28A82311" wp14:editId="2139EA66">
            <wp:extent cx="6074359" cy="3586348"/>
            <wp:effectExtent l="0" t="0" r="3175" b="0"/>
            <wp:docPr id="649045559" name="Picture 44" descr="Indigenous Girls' STEM Academy (IGSA or 'the Academy').&#10;Its initiatives:&#10;&#10;Young Indigenous Women's STEM Academy (YIWSA):&#10;&#10;High school component:&#10;Delivered by CSIRO.&#10;1. Individual supports to engage in STEM studies throughout high school.&#10;2.Peer networking.&#10;3.Access to brokerage. &#10;4.STEM development opportunities.&#10;&#10;Tertiary component:&#10;Delivered by Career Trackers:&#10;1. Individual supports to complete a STEM degree.&#10;2. Peer networking • Access to brokerage. &#10;3. STEM development opportunities.&#10;4. Paid Internships.&#10;&#10;Teachers of STEM Initative (TOSI).&#10;&#10;Mentoring and Support Pathways:&#10;Delivered by SSI:&#10;1. Individual supports to complete a STEM teaching qualification. &#10;2.Peer networking. &#10;3 Flexible scholarship funding. &#10;4.Professional development opportunities.&#10;&#10;Teacher Professional Development&#10;Delivered by SSI&#10;1.Jarlarla PD: 3-day professional development activity.&#10;2. Participation scholarships.&#10;3. Peer network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045559" name="Picture 44" descr="Indigenous Girls' STEM Academy (IGSA or 'the Academy').&#10;Its initiatives:&#10;&#10;Young Indigenous Women's STEM Academy (YIWSA):&#10;&#10;High school component:&#10;Delivered by CSIRO.&#10;1. Individual supports to engage in STEM studies throughout high school.&#10;2.Peer networking.&#10;3.Access to brokerage. &#10;4.STEM development opportunities.&#10;&#10;Tertiary component:&#10;Delivered by Career Trackers:&#10;1. Individual supports to complete a STEM degree.&#10;2. Peer networking • Access to brokerage. &#10;3. STEM development opportunities.&#10;4. Paid Internships.&#10;&#10;Teachers of STEM Initative (TOSI).&#10;&#10;Mentoring and Support Pathways:&#10;Delivered by SSI:&#10;1. Individual supports to complete a STEM teaching qualification. &#10;2.Peer networking. &#10;3 Flexible scholarship funding. &#10;4.Professional development opportunities.&#10;&#10;Teacher Professional Development&#10;Delivered by SSI&#10;1.Jarlarla PD: 3-day professional development activity.&#10;2. Participation scholarships.&#10;3. Peer networking&#10;"/>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16511"/>
                    <a:stretch/>
                  </pic:blipFill>
                  <pic:spPr bwMode="auto">
                    <a:xfrm>
                      <a:off x="0" y="0"/>
                      <a:ext cx="6090589" cy="3595930"/>
                    </a:xfrm>
                    <a:prstGeom prst="rect">
                      <a:avLst/>
                    </a:prstGeom>
                    <a:noFill/>
                    <a:ln>
                      <a:noFill/>
                    </a:ln>
                    <a:extLst>
                      <a:ext uri="{53640926-AAD7-44D8-BBD7-CCE9431645EC}">
                        <a14:shadowObscured xmlns:a14="http://schemas.microsoft.com/office/drawing/2010/main"/>
                      </a:ext>
                    </a:extLst>
                  </pic:spPr>
                </pic:pic>
              </a:graphicData>
            </a:graphic>
          </wp:inline>
        </w:drawing>
      </w:r>
    </w:p>
    <w:p w14:paraId="164D669E" w14:textId="77777777" w:rsidR="00DC4E10" w:rsidRPr="00A01757" w:rsidRDefault="00DC4E10">
      <w:pPr>
        <w:spacing w:before="0" w:after="0" w:line="240" w:lineRule="auto"/>
        <w:rPr>
          <w:rFonts w:eastAsia="Times New Roman"/>
          <w:b/>
          <w:bCs/>
          <w:color w:val="005677" w:themeColor="accent1"/>
          <w:kern w:val="28"/>
          <w:sz w:val="26"/>
          <w:szCs w:val="24"/>
          <w:lang w:eastAsia="ja-JP"/>
        </w:rPr>
      </w:pPr>
      <w:r w:rsidRPr="00A01757">
        <w:br w:type="page"/>
      </w:r>
    </w:p>
    <w:p w14:paraId="6D7348B8" w14:textId="1BAEA71B" w:rsidR="00B97A85" w:rsidRPr="00A01757" w:rsidRDefault="00B97A85" w:rsidP="00756B14">
      <w:pPr>
        <w:pStyle w:val="Heading2-Nonumber"/>
        <w:spacing w:before="0" w:after="80"/>
      </w:pPr>
      <w:bookmarkStart w:id="1" w:name="_Toc193032903"/>
      <w:bookmarkStart w:id="2" w:name="_Toc214614814"/>
      <w:r w:rsidRPr="00A01757">
        <w:lastRenderedPageBreak/>
        <w:t>About the evaluation</w:t>
      </w:r>
      <w:bookmarkEnd w:id="1"/>
      <w:bookmarkEnd w:id="2"/>
    </w:p>
    <w:p w14:paraId="7AB9BAE5" w14:textId="119E5C49" w:rsidR="00B97A85" w:rsidRPr="00A01757" w:rsidRDefault="00F048DC" w:rsidP="00756B14">
      <w:pPr>
        <w:spacing w:before="40" w:after="40"/>
      </w:pPr>
      <w:r w:rsidRPr="00A01757">
        <w:t>National Indigenous Australians Agency (</w:t>
      </w:r>
      <w:r w:rsidR="00B97A85" w:rsidRPr="00A01757">
        <w:t>NIAA</w:t>
      </w:r>
      <w:r w:rsidRPr="00A01757">
        <w:t>)</w:t>
      </w:r>
      <w:r w:rsidR="00B97A85" w:rsidRPr="00A01757">
        <w:t xml:space="preserve"> commissioned ARTD Consultants</w:t>
      </w:r>
      <w:r w:rsidR="008623BA" w:rsidRPr="00A01757">
        <w:t>,</w:t>
      </w:r>
      <w:r w:rsidR="00B97A85" w:rsidRPr="00A01757">
        <w:t xml:space="preserve"> in partnership with Ninti One</w:t>
      </w:r>
      <w:r w:rsidR="008623BA" w:rsidRPr="00A01757">
        <w:t>,</w:t>
      </w:r>
      <w:r w:rsidR="009A1D5D">
        <w:rPr>
          <w:rFonts w:ascii="ZWAdobeF" w:hAnsi="ZWAdobeF" w:cs="ZWAdobeF"/>
          <w:sz w:val="2"/>
          <w:szCs w:val="2"/>
        </w:rPr>
        <w:t>0F</w:t>
      </w:r>
      <w:r w:rsidR="00B97A85" w:rsidRPr="00283E7F">
        <w:rPr>
          <w:rStyle w:val="FootnoteReference"/>
        </w:rPr>
        <w:footnoteReference w:id="3"/>
      </w:r>
      <w:r w:rsidR="00B97A85" w:rsidRPr="00A01757">
        <w:t xml:space="preserve"> to conduct a Process</w:t>
      </w:r>
      <w:r w:rsidR="00CE703E" w:rsidRPr="00A01757">
        <w:t> </w:t>
      </w:r>
      <w:r w:rsidR="00B97A85" w:rsidRPr="00A01757">
        <w:t>(Phase 1) and Mid-Term Outcomes (Phase</w:t>
      </w:r>
      <w:r w:rsidR="0030126E" w:rsidRPr="00A01757">
        <w:t> </w:t>
      </w:r>
      <w:r w:rsidR="00B97A85" w:rsidRPr="00A01757">
        <w:t xml:space="preserve">2) </w:t>
      </w:r>
      <w:r w:rsidR="003C7EA4" w:rsidRPr="00A01757">
        <w:t xml:space="preserve">evaluation </w:t>
      </w:r>
      <w:r w:rsidR="00B97A85" w:rsidRPr="00A01757">
        <w:t xml:space="preserve">of IGSA. The findings and recommendations of this report will inform the ongoing implementation of IGSA </w:t>
      </w:r>
      <w:r w:rsidR="00D44210" w:rsidRPr="00A01757">
        <w:t xml:space="preserve">(to 2028) </w:t>
      </w:r>
      <w:r w:rsidR="00B97A85" w:rsidRPr="00A01757">
        <w:t>and any future evaluation activities.</w:t>
      </w:r>
      <w:r w:rsidR="00B97A85" w:rsidRPr="00A01757" w:rsidDel="00D30996">
        <w:t xml:space="preserve"> </w:t>
      </w:r>
    </w:p>
    <w:p w14:paraId="46AC0CD5" w14:textId="77777777" w:rsidR="00337112" w:rsidRPr="00A01757" w:rsidRDefault="00337112" w:rsidP="00756B14">
      <w:pPr>
        <w:pStyle w:val="Heading2-Nonumber"/>
        <w:spacing w:before="180" w:after="80"/>
      </w:pPr>
      <w:bookmarkStart w:id="3" w:name="_Toc193032904"/>
      <w:bookmarkStart w:id="4" w:name="_Toc214614815"/>
      <w:r w:rsidRPr="00A01757">
        <w:t>Approach</w:t>
      </w:r>
      <w:bookmarkEnd w:id="3"/>
      <w:bookmarkEnd w:id="4"/>
    </w:p>
    <w:p w14:paraId="5C8A0D16" w14:textId="5429415A" w:rsidR="00455DBA" w:rsidRPr="00A01757" w:rsidRDefault="00337112" w:rsidP="00756B14">
      <w:pPr>
        <w:spacing w:before="40" w:after="40"/>
      </w:pPr>
      <w:r w:rsidRPr="00A01757">
        <w:t xml:space="preserve">The Evaluation Team placed cultural responsiveness and methodological </w:t>
      </w:r>
      <w:r w:rsidR="00273C40" w:rsidRPr="00A01757">
        <w:t>rigo</w:t>
      </w:r>
      <w:r w:rsidR="00AF5295" w:rsidRPr="00A01757">
        <w:t>u</w:t>
      </w:r>
      <w:r w:rsidR="00273C40" w:rsidRPr="00A01757">
        <w:t>r</w:t>
      </w:r>
      <w:r w:rsidRPr="00A01757">
        <w:t xml:space="preserve"> at the heart of the evaluation approach, aiming to draw together a valid evidence base to support genuine improvements for the Indigenous women engaged in IGSA</w:t>
      </w:r>
      <w:r w:rsidR="00273C40" w:rsidRPr="00A01757">
        <w:t>, as well as their families and communities.  </w:t>
      </w:r>
    </w:p>
    <w:p w14:paraId="6A2A70A8" w14:textId="3D50B705" w:rsidR="00960F63" w:rsidRPr="00A01757" w:rsidRDefault="00960F63" w:rsidP="00756B14">
      <w:pPr>
        <w:pStyle w:val="Heading2-Nonumber"/>
        <w:spacing w:before="180" w:after="80"/>
      </w:pPr>
      <w:bookmarkStart w:id="5" w:name="_Toc193032905"/>
      <w:bookmarkStart w:id="6" w:name="_Toc214614816"/>
      <w:r w:rsidRPr="00A01757">
        <w:t>Data sources and methods</w:t>
      </w:r>
      <w:bookmarkEnd w:id="5"/>
      <w:bookmarkEnd w:id="6"/>
    </w:p>
    <w:p w14:paraId="7930C148" w14:textId="5A2BE510" w:rsidR="00960F63" w:rsidRPr="00A01757" w:rsidRDefault="00960F63" w:rsidP="00756B14">
      <w:pPr>
        <w:spacing w:before="40" w:after="40"/>
      </w:pPr>
      <w:r w:rsidRPr="00A01757">
        <w:t xml:space="preserve">A mix of qualitative and quantitative data sources and methods </w:t>
      </w:r>
      <w:r w:rsidR="00DF5073" w:rsidRPr="00A01757">
        <w:t xml:space="preserve">was </w:t>
      </w:r>
      <w:r w:rsidRPr="00A01757">
        <w:t xml:space="preserve">used for this evaluation. These included consulting with YIWSA and ToSI participants through interviews, surveys and </w:t>
      </w:r>
      <w:r w:rsidR="00580BD2" w:rsidRPr="00A01757">
        <w:t>y</w:t>
      </w:r>
      <w:r w:rsidRPr="00A01757">
        <w:t xml:space="preserve">arning </w:t>
      </w:r>
      <w:r w:rsidR="00580BD2" w:rsidRPr="00A01757">
        <w:t>circles</w:t>
      </w:r>
      <w:r w:rsidRPr="00A01757">
        <w:t>.</w:t>
      </w:r>
    </w:p>
    <w:p w14:paraId="5E73E8B5" w14:textId="77777777" w:rsidR="00960F63" w:rsidRPr="00A01757" w:rsidRDefault="00960F63" w:rsidP="00756B14">
      <w:pPr>
        <w:spacing w:before="40" w:after="40"/>
      </w:pPr>
      <w:r w:rsidRPr="00A01757">
        <w:t>In addition, YIWSA and ToSI Team members as well as a range of other stakeholders participated in interviews. Over 120 people participated in this evaluation. Administrative and financial data as well as research literature were also reviewed and analysed.</w:t>
      </w:r>
    </w:p>
    <w:p w14:paraId="117FA697" w14:textId="458B9B63" w:rsidR="002C11E9" w:rsidRPr="00A01757" w:rsidRDefault="00046F81" w:rsidP="00756B14">
      <w:pPr>
        <w:spacing w:before="40" w:after="40"/>
      </w:pPr>
      <w:r w:rsidRPr="00A01757">
        <w:t xml:space="preserve">Analyses </w:t>
      </w:r>
      <w:r w:rsidR="00922A28" w:rsidRPr="00A01757">
        <w:t>of data sets included</w:t>
      </w:r>
      <w:r w:rsidR="00A67276" w:rsidRPr="00A01757">
        <w:t xml:space="preserve"> descriptive</w:t>
      </w:r>
      <w:r w:rsidR="00E67619" w:rsidRPr="00A01757">
        <w:t xml:space="preserve">, thematic and </w:t>
      </w:r>
      <w:r w:rsidR="00922A28" w:rsidRPr="00A01757">
        <w:t>qualitative comparative approaches.</w:t>
      </w:r>
      <w:r w:rsidR="0001377D">
        <w:t xml:space="preserve"> Please refer to Section 1.3.5 for more detailed information about the evaluation methodology.</w:t>
      </w:r>
    </w:p>
    <w:p w14:paraId="6D0C253F" w14:textId="60FF8449" w:rsidR="00960F63" w:rsidRPr="00A01757" w:rsidRDefault="00364C59" w:rsidP="00756B14">
      <w:pPr>
        <w:spacing w:before="40" w:after="40"/>
      </w:pPr>
      <w:r w:rsidRPr="00A01757">
        <w:t>T</w:t>
      </w:r>
      <w:r w:rsidR="00960F63" w:rsidRPr="00A01757">
        <w:t xml:space="preserve">here </w:t>
      </w:r>
      <w:r w:rsidR="00E7089D" w:rsidRPr="00A01757">
        <w:t>were</w:t>
      </w:r>
      <w:r w:rsidR="00960F63" w:rsidRPr="00A01757">
        <w:t xml:space="preserve"> some limitations</w:t>
      </w:r>
      <w:r w:rsidR="00E7089D" w:rsidRPr="00A01757">
        <w:t xml:space="preserve"> with regard</w:t>
      </w:r>
      <w:r w:rsidR="00647127" w:rsidRPr="00A01757">
        <w:t xml:space="preserve"> </w:t>
      </w:r>
      <w:r w:rsidR="001823BD" w:rsidRPr="00A01757">
        <w:t xml:space="preserve">to </w:t>
      </w:r>
      <w:r w:rsidR="003D0B2E" w:rsidRPr="00A01757">
        <w:t xml:space="preserve">the availability of </w:t>
      </w:r>
      <w:r w:rsidR="004917A0" w:rsidRPr="00A01757">
        <w:t xml:space="preserve">some </w:t>
      </w:r>
      <w:r w:rsidR="003D0B2E" w:rsidRPr="00A01757">
        <w:t>administ</w:t>
      </w:r>
      <w:r w:rsidR="004917A0" w:rsidRPr="00A01757">
        <w:t>rative data</w:t>
      </w:r>
      <w:r w:rsidR="003D0B2E" w:rsidRPr="00A01757">
        <w:t xml:space="preserve"> </w:t>
      </w:r>
      <w:r w:rsidR="004917A0" w:rsidRPr="00A01757">
        <w:t xml:space="preserve">and small sample sizes for some groups of interviewees. </w:t>
      </w:r>
    </w:p>
    <w:p w14:paraId="4243CD5D" w14:textId="77777777" w:rsidR="00B97A85" w:rsidRPr="00A01757" w:rsidRDefault="00B97A85" w:rsidP="00756B14">
      <w:pPr>
        <w:pStyle w:val="Heading2-Nonumber"/>
        <w:spacing w:before="180" w:after="80"/>
      </w:pPr>
      <w:bookmarkStart w:id="7" w:name="_Toc193032906"/>
      <w:bookmarkStart w:id="8" w:name="_Toc214614817"/>
      <w:r w:rsidRPr="00A01757">
        <w:t>Ethics and governance</w:t>
      </w:r>
      <w:bookmarkEnd w:id="7"/>
      <w:bookmarkEnd w:id="8"/>
    </w:p>
    <w:p w14:paraId="45F0C0EA" w14:textId="77777777" w:rsidR="00D963D4" w:rsidRPr="00A01757" w:rsidRDefault="00D963D4" w:rsidP="00756B14">
      <w:pPr>
        <w:spacing w:before="40" w:after="40"/>
        <w:rPr>
          <w:lang w:eastAsia="ja-JP"/>
        </w:rPr>
      </w:pPr>
      <w:r w:rsidRPr="00A01757">
        <w:rPr>
          <w:lang w:eastAsia="ja-JP"/>
        </w:rPr>
        <w:t>The ethics approval process for this report involved staged submissions to the AIATSIS Research Ethics Committee (REC). Each stage received approval (Ethics ID: EO207-20210611).</w:t>
      </w:r>
    </w:p>
    <w:p w14:paraId="4025B915" w14:textId="0A3C733C" w:rsidR="00D963D4" w:rsidRPr="00A01757" w:rsidRDefault="00D963D4" w:rsidP="00756B14">
      <w:pPr>
        <w:spacing w:before="40" w:after="40"/>
        <w:rPr>
          <w:lang w:eastAsia="ja-JP"/>
        </w:rPr>
      </w:pPr>
      <w:r w:rsidRPr="00A01757">
        <w:rPr>
          <w:lang w:eastAsia="ja-JP"/>
        </w:rPr>
        <w:t>Governance of the evaluation is provided by two groups: the Evaluation Advisory Committee</w:t>
      </w:r>
      <w:r w:rsidR="00D2223C" w:rsidRPr="00A01757">
        <w:rPr>
          <w:lang w:eastAsia="ja-JP"/>
        </w:rPr>
        <w:t xml:space="preserve"> (EAC)</w:t>
      </w:r>
      <w:r w:rsidRPr="00A01757">
        <w:rPr>
          <w:lang w:eastAsia="ja-JP"/>
        </w:rPr>
        <w:t xml:space="preserve"> and the NIAA’s Indigenous Evaluation Committee</w:t>
      </w:r>
      <w:r w:rsidR="004D643A" w:rsidRPr="00A01757">
        <w:rPr>
          <w:lang w:eastAsia="ja-JP"/>
        </w:rPr>
        <w:t xml:space="preserve"> (IEC)</w:t>
      </w:r>
      <w:r w:rsidRPr="00A01757">
        <w:rPr>
          <w:lang w:eastAsia="ja-JP"/>
        </w:rPr>
        <w:t xml:space="preserve">. </w:t>
      </w:r>
    </w:p>
    <w:p w14:paraId="5216167C" w14:textId="12926471" w:rsidR="002C5B39" w:rsidRPr="00A01757" w:rsidRDefault="00F80FD9" w:rsidP="00756B14">
      <w:pPr>
        <w:spacing w:before="40" w:after="40"/>
        <w:rPr>
          <w:lang w:eastAsia="ja-JP"/>
        </w:rPr>
      </w:pPr>
      <w:r w:rsidRPr="00A01757">
        <w:t xml:space="preserve">The evaluation </w:t>
      </w:r>
      <w:r w:rsidR="00751B76" w:rsidRPr="00A01757">
        <w:t>embeds Indigenous leadership in</w:t>
      </w:r>
      <w:r w:rsidR="00EA2E37" w:rsidRPr="00A01757">
        <w:t xml:space="preserve"> its design, implementation and governance</w:t>
      </w:r>
      <w:r w:rsidR="00182924" w:rsidRPr="00A01757">
        <w:t xml:space="preserve">, through collaboration </w:t>
      </w:r>
      <w:r w:rsidR="00DA5FBE" w:rsidRPr="00A01757">
        <w:t xml:space="preserve">with Indigenous </w:t>
      </w:r>
      <w:r w:rsidR="00EA3470" w:rsidRPr="00A01757">
        <w:t>Evaluation</w:t>
      </w:r>
      <w:r w:rsidR="00DA5FBE" w:rsidRPr="00A01757">
        <w:t xml:space="preserve"> </w:t>
      </w:r>
      <w:r w:rsidR="007E6E49" w:rsidRPr="00A01757">
        <w:t>T</w:t>
      </w:r>
      <w:r w:rsidR="00DA5FBE" w:rsidRPr="00A01757">
        <w:t xml:space="preserve">eam members </w:t>
      </w:r>
      <w:r w:rsidR="00E163FB" w:rsidRPr="00A01757">
        <w:t>(</w:t>
      </w:r>
      <w:r w:rsidR="00DA5FBE" w:rsidRPr="00A01757">
        <w:t>from ARTD</w:t>
      </w:r>
      <w:r w:rsidR="00A5739C">
        <w:t xml:space="preserve"> Consultants, </w:t>
      </w:r>
      <w:r w:rsidR="009E6AC1" w:rsidRPr="00A01757">
        <w:t>Nama Jalu Consulting</w:t>
      </w:r>
      <w:r w:rsidR="00015CE7" w:rsidRPr="00A01757">
        <w:t xml:space="preserve"> and </w:t>
      </w:r>
      <w:r w:rsidR="00DA5FBE" w:rsidRPr="00A01757">
        <w:t>Ninti One</w:t>
      </w:r>
      <w:r w:rsidR="00E163FB" w:rsidRPr="00A01757">
        <w:t>)</w:t>
      </w:r>
      <w:r w:rsidR="00EA3470" w:rsidRPr="00A01757">
        <w:t xml:space="preserve">, as well as </w:t>
      </w:r>
      <w:r w:rsidR="000A69F2" w:rsidRPr="00A01757">
        <w:t>with the NIAA project team</w:t>
      </w:r>
      <w:r w:rsidR="00955716" w:rsidRPr="00A01757">
        <w:t xml:space="preserve">, the </w:t>
      </w:r>
      <w:r w:rsidR="000A69F2" w:rsidRPr="00A01757">
        <w:t>EAC and</w:t>
      </w:r>
      <w:r w:rsidR="006F6B89" w:rsidRPr="00A01757">
        <w:t xml:space="preserve"> the </w:t>
      </w:r>
      <w:r w:rsidR="000A69F2" w:rsidRPr="00A01757">
        <w:t>IEC</w:t>
      </w:r>
      <w:r w:rsidR="00955716" w:rsidRPr="00A01757">
        <w:t xml:space="preserve">. </w:t>
      </w:r>
    </w:p>
    <w:p w14:paraId="31B97B1C" w14:textId="32666A88" w:rsidR="00B97A85" w:rsidRPr="00224CA8" w:rsidRDefault="00B97A85" w:rsidP="00224CA8">
      <w:pPr>
        <w:pStyle w:val="Heading2-Nonumber"/>
      </w:pPr>
      <w:bookmarkStart w:id="9" w:name="_Toc214614818"/>
      <w:r w:rsidRPr="00224CA8">
        <w:lastRenderedPageBreak/>
        <w:t xml:space="preserve">Key findings </w:t>
      </w:r>
      <w:r w:rsidR="00220156" w:rsidRPr="00224CA8">
        <w:t>–</w:t>
      </w:r>
      <w:r w:rsidRPr="00224CA8">
        <w:t xml:space="preserve"> Y</w:t>
      </w:r>
      <w:r w:rsidR="00BE6036" w:rsidRPr="00224CA8">
        <w:t>IWSA</w:t>
      </w:r>
      <w:bookmarkEnd w:id="9"/>
    </w:p>
    <w:p w14:paraId="5EC00370" w14:textId="1FE792F6" w:rsidR="005E724F" w:rsidRPr="00A01757" w:rsidRDefault="005E724F" w:rsidP="00224CA8">
      <w:pPr>
        <w:pStyle w:val="Heading3-Nonumber"/>
      </w:pPr>
      <w:r w:rsidRPr="00A01757">
        <w:t>How well has YIWSA been implemented? [KEQs 1, 2, 3, 4]</w:t>
      </w:r>
      <w:r w:rsidR="009A1D5D">
        <w:rPr>
          <w:rFonts w:ascii="ZWAdobeF" w:hAnsi="ZWAdobeF" w:cs="ZWAdobeF"/>
          <w:color w:val="auto"/>
          <w:sz w:val="2"/>
          <w:szCs w:val="2"/>
        </w:rPr>
        <w:t>1F</w:t>
      </w:r>
      <w:r w:rsidR="00E6709B" w:rsidRPr="00A01757">
        <w:rPr>
          <w:rStyle w:val="FootnoteReference"/>
        </w:rPr>
        <w:footnoteReference w:id="4"/>
      </w:r>
    </w:p>
    <w:p w14:paraId="7C32DD1B" w14:textId="7B9C070D" w:rsidR="005A688A" w:rsidRPr="00A01757" w:rsidRDefault="005A688A" w:rsidP="39A81643">
      <w:pPr>
        <w:spacing w:before="0" w:after="0" w:line="240" w:lineRule="auto"/>
        <w:rPr>
          <w:b/>
          <w:bCs/>
        </w:rPr>
      </w:pPr>
      <w:r w:rsidRPr="00A01757">
        <w:rPr>
          <w:b/>
          <w:bCs/>
        </w:rPr>
        <w:t xml:space="preserve">Overall, YIWSA has been implemented as expected, with some variations, such as higher than planned use of virtual modalities in response to COVID-19.  </w:t>
      </w:r>
    </w:p>
    <w:p w14:paraId="5A7A2F81" w14:textId="64CB6B48" w:rsidR="00615E6A" w:rsidRDefault="005A688A" w:rsidP="00814D3D">
      <w:r w:rsidRPr="00A01757">
        <w:t xml:space="preserve">The high school component has location-specific and high school grade-specific cohorts in Queensland, New South Wales, Western Australia and Tasmania/Victoria (as a single cohort), South Australia and the Northern Territory as well as the National Cohort (which mostly takes part online). </w:t>
      </w:r>
    </w:p>
    <w:p w14:paraId="3FA080F0" w14:textId="5E3CC809" w:rsidR="00A077A9" w:rsidRDefault="006C4497" w:rsidP="00814D3D">
      <w:r w:rsidRPr="006C4497">
        <w:rPr>
          <w:b/>
          <w:bCs/>
        </w:rPr>
        <w:t xml:space="preserve">YIWSA has exceeded its mid-term recruitment target of 600 by </w:t>
      </w:r>
      <w:r w:rsidR="00A077A9">
        <w:rPr>
          <w:b/>
          <w:bCs/>
        </w:rPr>
        <w:t>14 participants</w:t>
      </w:r>
      <w:r w:rsidRPr="006C4497">
        <w:rPr>
          <w:b/>
          <w:bCs/>
        </w:rPr>
        <w:t>.</w:t>
      </w:r>
      <w:r w:rsidRPr="006C4497">
        <w:t xml:space="preserve"> </w:t>
      </w:r>
      <w:r w:rsidR="00A60FEC" w:rsidRPr="00A60FEC">
        <w:t>As of mid-2024, 548 students have participated in the high school component. Of these, 262 transitioned</w:t>
      </w:r>
      <w:r w:rsidR="00BE3CEE" w:rsidRPr="00647495">
        <w:t xml:space="preserve">, and 207 </w:t>
      </w:r>
      <w:r w:rsidR="00831785">
        <w:t xml:space="preserve">continued to </w:t>
      </w:r>
      <w:r w:rsidR="00B67888">
        <w:t xml:space="preserve">be </w:t>
      </w:r>
      <w:r w:rsidR="00BE3CEE" w:rsidRPr="00647495">
        <w:t>engaged</w:t>
      </w:r>
      <w:r w:rsidR="00A60FEC" w:rsidRPr="00A60FEC">
        <w:t xml:space="preserve"> with </w:t>
      </w:r>
      <w:r w:rsidR="00BE3CEE" w:rsidRPr="00647495">
        <w:t>the tertiary component.</w:t>
      </w:r>
      <w:r w:rsidR="00A60FEC">
        <w:t xml:space="preserve"> </w:t>
      </w:r>
      <w:r w:rsidR="00A60FEC" w:rsidRPr="00A60FEC">
        <w:t xml:space="preserve">Additionally, 66 participants joined the tertiary initiative while they were in university. A total of 30 participants </w:t>
      </w:r>
      <w:proofErr w:type="gramStart"/>
      <w:r w:rsidR="00A60FEC" w:rsidRPr="00A60FEC">
        <w:t>have</w:t>
      </w:r>
      <w:proofErr w:type="gramEnd"/>
      <w:r w:rsidR="00A60FEC" w:rsidRPr="00A60FEC">
        <w:t xml:space="preserve"> graduated from university, with </w:t>
      </w:r>
      <w:r w:rsidR="003E5142">
        <w:t>30</w:t>
      </w:r>
      <w:r w:rsidR="00A60FEC" w:rsidRPr="00A60FEC">
        <w:t xml:space="preserve"> earning a STEM qualification. (For the full breakdown,</w:t>
      </w:r>
      <w:r w:rsidR="00A60FEC" w:rsidRPr="00357EF0">
        <w:t xml:space="preserve"> </w:t>
      </w:r>
      <w:r w:rsidR="007E5F55">
        <w:t>see appendix</w:t>
      </w:r>
      <w:r w:rsidR="00A60FEC" w:rsidRPr="00A60FEC">
        <w:t xml:space="preserve"> </w:t>
      </w:r>
      <w:r w:rsidR="000D09E4">
        <w:fldChar w:fldCharType="begin"/>
      </w:r>
      <w:r w:rsidR="000D09E4">
        <w:instrText xml:space="preserve"> REF _Ref192067346 \h </w:instrText>
      </w:r>
      <w:r w:rsidR="000D09E4">
        <w:fldChar w:fldCharType="separate"/>
      </w:r>
      <w:r w:rsidR="007F7109">
        <w:t>Table A</w:t>
      </w:r>
      <w:r w:rsidR="007F7109">
        <w:rPr>
          <w:noProof/>
        </w:rPr>
        <w:t>10</w:t>
      </w:r>
      <w:r w:rsidR="000D09E4">
        <w:fldChar w:fldCharType="end"/>
      </w:r>
      <w:r w:rsidR="009A7FDB">
        <w:t xml:space="preserve"> and </w:t>
      </w:r>
      <w:r w:rsidR="009A7FDB" w:rsidRPr="009A7FDB">
        <w:fldChar w:fldCharType="begin"/>
      </w:r>
      <w:r w:rsidR="009A7FDB" w:rsidRPr="009A7FDB">
        <w:instrText xml:space="preserve"> REF _Ref193378968 \h  \* MERGEFORMAT </w:instrText>
      </w:r>
      <w:r w:rsidR="009A7FDB" w:rsidRPr="009A7FDB">
        <w:fldChar w:fldCharType="separate"/>
      </w:r>
      <w:r w:rsidR="007F7109" w:rsidRPr="007F7109">
        <w:t>Table A29</w:t>
      </w:r>
      <w:r w:rsidR="009A7FDB" w:rsidRPr="009A7FDB">
        <w:fldChar w:fldCharType="end"/>
      </w:r>
      <w:r w:rsidR="00A60FEC" w:rsidRPr="009A7FDB">
        <w:t>.)</w:t>
      </w:r>
    </w:p>
    <w:p w14:paraId="1B11D4E4" w14:textId="5DFFF680" w:rsidR="006C4497" w:rsidRPr="00A01757" w:rsidRDefault="006C4497" w:rsidP="00814D3D">
      <w:r w:rsidRPr="00203AD8">
        <w:rPr>
          <w:b/>
        </w:rPr>
        <w:t>The evaluation found that the majority of participants are regularly receiving individual supports</w:t>
      </w:r>
      <w:r w:rsidRPr="006C4497">
        <w:t>. Initiative activities such as STEM Camps, National Assemblies and tertiary internships are occurring regularly as planned (since restrictions related to the COVID-19 pandemic have been lifted).</w:t>
      </w:r>
    </w:p>
    <w:p w14:paraId="7FBD63D9" w14:textId="4BE30A1D" w:rsidR="00984479" w:rsidRPr="00A01757" w:rsidRDefault="002547A1" w:rsidP="007147AC">
      <w:pPr>
        <w:pStyle w:val="Caption"/>
      </w:pPr>
      <w:r w:rsidRPr="00A01757">
        <w:lastRenderedPageBreak/>
        <w:t xml:space="preserve">Figure </w:t>
      </w:r>
      <w:r w:rsidRPr="00A01757">
        <w:fldChar w:fldCharType="begin"/>
      </w:r>
      <w:r w:rsidRPr="00A01757">
        <w:instrText>SEQ Figure \* ARABIC</w:instrText>
      </w:r>
      <w:r w:rsidRPr="00A01757">
        <w:fldChar w:fldCharType="separate"/>
      </w:r>
      <w:r w:rsidR="007F7109">
        <w:rPr>
          <w:noProof/>
        </w:rPr>
        <w:t>2</w:t>
      </w:r>
      <w:r w:rsidRPr="00A01757">
        <w:fldChar w:fldCharType="end"/>
      </w:r>
      <w:r w:rsidRPr="00A01757">
        <w:t xml:space="preserve">: YIWSA high school component </w:t>
      </w:r>
      <w:r w:rsidR="00995A6F" w:rsidRPr="00A01757">
        <w:t>–</w:t>
      </w:r>
      <w:r w:rsidRPr="00A01757">
        <w:t xml:space="preserve"> </w:t>
      </w:r>
      <w:r w:rsidR="00632523" w:rsidRPr="00A01757">
        <w:t>participation</w:t>
      </w:r>
      <w:r w:rsidRPr="00A01757">
        <w:t xml:space="preserve"> overview</w:t>
      </w:r>
    </w:p>
    <w:p w14:paraId="34EFDEC2" w14:textId="5AA363F3" w:rsidR="00093917" w:rsidRPr="00A01757" w:rsidRDefault="008032AC" w:rsidP="00093917">
      <w:r>
        <w:rPr>
          <w:noProof/>
        </w:rPr>
        <w:drawing>
          <wp:inline distT="0" distB="0" distL="0" distR="0" wp14:anchorId="0215F05F" wp14:editId="2626257D">
            <wp:extent cx="5749290" cy="4064747"/>
            <wp:effectExtent l="0" t="0" r="3810" b="0"/>
            <wp:docPr id="926708742" name="Picture 26" descr="YIWSA participation overview.&#10;385 high school participants as of the mid-2024.&#10;66 tertiary participants recruited during university.&#10;207 tertiary participants transitioned from high school.&#10;658 total participants.&#10;&#10;&#10;Academic Coordinator support.&#10;An average of 12 remote contacts, with a maximum of 18 (including phone calls, emails or virtual meetings).&#10;An average of 3 in-person visits to their school, with a maximum of 10.&#10;90% of survey respondents agree that their Academic Coordinator supports them to achieve their goals.&#10;&#10;STEM Camps.&#10;103 high school participants attended a STEM Camp.&#10;90% of survey respondents who attended a STEM Camp agreed that it was helpful.&#10;&#10;National Assembly:&#10;354 high school participants attended a National Assembly.&#10;76% of survey respondents who attended a National Assembly found it helpful Internship.&#10;140 tertiary participants completed at least one internship.&#10;71% of survey respondents who completed an internship found it helpfu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708742" name="Picture 26" descr="YIWSA participation overview.&#10;385 high school participants as of the mid-2024.&#10;66 tertiary participants recruited during university.&#10;207 tertiary participants transitioned from high school.&#10;658 total participants.&#10;&#10;&#10;Academic Coordinator support.&#10;An average of 12 remote contacts, with a maximum of 18 (including phone calls, emails or virtual meetings).&#10;An average of 3 in-person visits to their school, with a maximum of 10.&#10;90% of survey respondents agree that their Academic Coordinator supports them to achieve their goals.&#10;&#10;STEM Camps.&#10;103 high school participants attended a STEM Camp.&#10;90% of survey respondents who attended a STEM Camp agreed that it was helpful.&#10;&#10;National Assembly:&#10;354 high school participants attended a National Assembly.&#10;76% of survey respondents who attended a National Assembly found it helpful Internship.&#10;140 tertiary participants completed at least one internship.&#10;71% of survey respondents who completed an internship found it helpful.&#10;"/>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5749290" cy="4064747"/>
                    </a:xfrm>
                    <a:prstGeom prst="rect">
                      <a:avLst/>
                    </a:prstGeom>
                    <a:noFill/>
                    <a:ln>
                      <a:noFill/>
                    </a:ln>
                  </pic:spPr>
                </pic:pic>
              </a:graphicData>
            </a:graphic>
          </wp:inline>
        </w:drawing>
      </w:r>
    </w:p>
    <w:p w14:paraId="02C9D08F" w14:textId="5B9B962F" w:rsidR="000633FC" w:rsidRDefault="000633FC" w:rsidP="00264D98">
      <w:pPr>
        <w:pStyle w:val="ARTD-SourceNote"/>
      </w:pPr>
      <w:r>
        <w:t>Note:</w:t>
      </w:r>
      <w:r w:rsidR="00AB2F34">
        <w:t xml:space="preserve"> High school </w:t>
      </w:r>
      <w:r w:rsidR="00A56C74">
        <w:t xml:space="preserve">participation data </w:t>
      </w:r>
      <w:r w:rsidR="00AB2F34">
        <w:t>does not include</w:t>
      </w:r>
      <w:r w:rsidR="00A56C74">
        <w:t xml:space="preserve"> data</w:t>
      </w:r>
      <w:r w:rsidR="00EB3284">
        <w:t xml:space="preserve"> before </w:t>
      </w:r>
      <w:r w:rsidR="00A01847">
        <w:t>January 2023.</w:t>
      </w:r>
      <w:r w:rsidR="00B816BC" w:rsidRPr="00A01757">
        <w:t xml:space="preserve"> </w:t>
      </w:r>
      <w:r w:rsidR="00AB2F34" w:rsidRPr="00AB2F34">
        <w:t>The contact data was averaged across all cohorts, including Years 8</w:t>
      </w:r>
      <w:r w:rsidR="001F3648">
        <w:t>, 9</w:t>
      </w:r>
      <w:r w:rsidR="00AB2F34" w:rsidRPr="00AB2F34">
        <w:t xml:space="preserve"> and 10, who have more frequent contact and Years 11 and 12, who receive less frequent contact due to high school workloads</w:t>
      </w:r>
      <w:r w:rsidR="00AB2F34">
        <w:t xml:space="preserve">. </w:t>
      </w:r>
    </w:p>
    <w:p w14:paraId="5882332F" w14:textId="129D4013" w:rsidR="00837781" w:rsidRPr="00837781" w:rsidRDefault="00054652" w:rsidP="00264D98">
      <w:pPr>
        <w:pStyle w:val="ARTD-SourceNote"/>
      </w:pPr>
      <w:r w:rsidRPr="00A01757">
        <w:t>Source</w:t>
      </w:r>
      <w:r w:rsidR="00B816BC" w:rsidRPr="00A01757">
        <w:t xml:space="preserve">: </w:t>
      </w:r>
      <w:r w:rsidR="008C76A9" w:rsidRPr="00A01757">
        <w:t>YIWSA tertiary data CRM database – participant data: January 2018 – June 2024. YIWSA high school data collection tool – participant data: January 2023 – Ju</w:t>
      </w:r>
      <w:r w:rsidR="00FD6133">
        <w:t>ne</w:t>
      </w:r>
      <w:r w:rsidR="008C76A9" w:rsidRPr="00A01757">
        <w:t xml:space="preserve"> 2024.</w:t>
      </w:r>
    </w:p>
    <w:p w14:paraId="0111A494" w14:textId="7762412F" w:rsidR="002447E2" w:rsidRPr="00A01757" w:rsidRDefault="00471D35" w:rsidP="00224CA8">
      <w:pPr>
        <w:pStyle w:val="Heading3-Nonumber"/>
      </w:pPr>
      <w:r w:rsidRPr="00A01757">
        <w:t>To what extent is YIWSA</w:t>
      </w:r>
      <w:r w:rsidR="000D3FC0" w:rsidRPr="00A01757">
        <w:t xml:space="preserve"> meeting </w:t>
      </w:r>
      <w:r w:rsidR="008F49A8" w:rsidRPr="00A01757">
        <w:t xml:space="preserve">the needs of students, families, schools and communities </w:t>
      </w:r>
      <w:r w:rsidR="00036DC5" w:rsidRPr="00A01757">
        <w:t xml:space="preserve">and </w:t>
      </w:r>
      <w:r w:rsidR="008F49A8" w:rsidRPr="00A01757">
        <w:t xml:space="preserve">achieving </w:t>
      </w:r>
      <w:r w:rsidR="000D3FC0" w:rsidRPr="00A01757">
        <w:t>its intended medium</w:t>
      </w:r>
      <w:r w:rsidR="0062548A" w:rsidRPr="00A01757">
        <w:t>-</w:t>
      </w:r>
      <w:r w:rsidR="000D3FC0" w:rsidRPr="00A01757">
        <w:t>term outcomes?</w:t>
      </w:r>
      <w:r w:rsidR="00247085" w:rsidRPr="00A01757">
        <w:t xml:space="preserve"> [</w:t>
      </w:r>
      <w:r w:rsidR="00565087" w:rsidRPr="00A01757">
        <w:t>KEQ</w:t>
      </w:r>
      <w:r w:rsidR="009F1333" w:rsidRPr="00A01757">
        <w:t>s</w:t>
      </w:r>
      <w:r w:rsidR="00565087" w:rsidRPr="00A01757">
        <w:t xml:space="preserve"> 5,</w:t>
      </w:r>
      <w:r w:rsidR="00247085" w:rsidRPr="00A01757">
        <w:t xml:space="preserve"> 6]</w:t>
      </w:r>
    </w:p>
    <w:p w14:paraId="7CF34099" w14:textId="2D6F1227" w:rsidR="007C4640" w:rsidRPr="00A01757" w:rsidRDefault="007C4640" w:rsidP="00224CA8">
      <w:pPr>
        <w:pStyle w:val="Heading4"/>
        <w:rPr>
          <w:lang w:eastAsia="ja-JP"/>
        </w:rPr>
      </w:pPr>
      <w:r w:rsidRPr="00A01757">
        <w:rPr>
          <w:lang w:eastAsia="ja-JP"/>
        </w:rPr>
        <w:t>Overall</w:t>
      </w:r>
      <w:r w:rsidR="00A8219D" w:rsidRPr="00A01757">
        <w:rPr>
          <w:lang w:eastAsia="ja-JP"/>
        </w:rPr>
        <w:t xml:space="preserve">, the evaluation has found that YIWSA is delivering well against the expected medium-term outcomes and </w:t>
      </w:r>
      <w:r w:rsidR="00E0153F" w:rsidRPr="00A01757">
        <w:rPr>
          <w:lang w:eastAsia="ja-JP"/>
        </w:rPr>
        <w:t>appropriately meeting the needs of participants, their families, schools and communities.</w:t>
      </w:r>
    </w:p>
    <w:p w14:paraId="4DC1E327" w14:textId="4CEA2235" w:rsidR="00247085" w:rsidRPr="00A01757" w:rsidRDefault="00074EF2" w:rsidP="00224CA8">
      <w:pPr>
        <w:pStyle w:val="Heading5"/>
        <w:rPr>
          <w:lang w:eastAsia="ja-JP"/>
        </w:rPr>
      </w:pPr>
      <w:r w:rsidRPr="00A01757">
        <w:t>Medium</w:t>
      </w:r>
      <w:r w:rsidR="00721ECE" w:rsidRPr="00A01757">
        <w:t>-</w:t>
      </w:r>
      <w:r w:rsidRPr="00A01757">
        <w:t>term outcome 1: Participants achieve personal and academic goals.</w:t>
      </w:r>
    </w:p>
    <w:p w14:paraId="2ECD7DD3" w14:textId="279759E6" w:rsidR="00644C5D" w:rsidRPr="00A01757" w:rsidRDefault="00644C5D" w:rsidP="39A81643">
      <w:pPr>
        <w:rPr>
          <w:color w:val="000000" w:themeColor="text2"/>
        </w:rPr>
      </w:pPr>
      <w:r w:rsidRPr="00A01757">
        <w:t>Interview, survey and administrative data for YIWSA high school participants demonstrates that the majority of participants have regular one-on-one contact with their Academic Coordinator.</w:t>
      </w:r>
      <w:r w:rsidRPr="00A01757">
        <w:rPr>
          <w:color w:val="000000" w:themeColor="text2"/>
        </w:rPr>
        <w:t xml:space="preserve"> Academic Coordinators </w:t>
      </w:r>
      <w:r w:rsidRPr="00A01757">
        <w:t xml:space="preserve">are providing </w:t>
      </w:r>
      <w:r w:rsidR="003A67B6" w:rsidRPr="00A01757">
        <w:t>highly valued</w:t>
      </w:r>
      <w:r w:rsidR="004E47EE" w:rsidRPr="00A01757">
        <w:t xml:space="preserve"> </w:t>
      </w:r>
      <w:r w:rsidRPr="00A01757">
        <w:t>individualised support and</w:t>
      </w:r>
      <w:r w:rsidR="0025365C" w:rsidRPr="00A01757">
        <w:t> </w:t>
      </w:r>
      <w:r w:rsidRPr="00A01757">
        <w:t xml:space="preserve">ensure participants in their cohort are </w:t>
      </w:r>
      <w:r w:rsidRPr="00A01757">
        <w:rPr>
          <w:color w:val="000000" w:themeColor="text2"/>
        </w:rPr>
        <w:t>well informed about upcoming events and</w:t>
      </w:r>
      <w:r w:rsidR="0025365C" w:rsidRPr="00A01757">
        <w:rPr>
          <w:color w:val="000000" w:themeColor="text2"/>
        </w:rPr>
        <w:t> </w:t>
      </w:r>
      <w:r w:rsidRPr="00A01757">
        <w:rPr>
          <w:color w:val="000000" w:themeColor="text2"/>
        </w:rPr>
        <w:t>opportunities</w:t>
      </w:r>
      <w:r w:rsidR="004F0002" w:rsidRPr="00A01757">
        <w:rPr>
          <w:color w:val="000000" w:themeColor="text2"/>
        </w:rPr>
        <w:t>.</w:t>
      </w:r>
      <w:r w:rsidRPr="00A01757">
        <w:rPr>
          <w:color w:val="000000" w:themeColor="text2"/>
        </w:rPr>
        <w:t xml:space="preserve"> </w:t>
      </w:r>
    </w:p>
    <w:p w14:paraId="5645A24E" w14:textId="5B7FDE34" w:rsidR="00E414FE" w:rsidRPr="00A01757" w:rsidRDefault="00A92B7E" w:rsidP="39A81643">
      <w:pPr>
        <w:rPr>
          <w:color w:val="000000" w:themeColor="text2"/>
        </w:rPr>
      </w:pPr>
      <w:r w:rsidRPr="00A01757">
        <w:rPr>
          <w:color w:val="000000" w:themeColor="text2"/>
        </w:rPr>
        <w:lastRenderedPageBreak/>
        <w:t>Individual support for tertiary participants is being delivered by Student Advisors</w:t>
      </w:r>
      <w:r w:rsidR="00F94268" w:rsidRPr="00A01757">
        <w:rPr>
          <w:color w:val="000000" w:themeColor="text2"/>
        </w:rPr>
        <w:t xml:space="preserve">. The evaluation has found that this support is </w:t>
      </w:r>
      <w:r w:rsidR="005F2ADC" w:rsidRPr="00A01757">
        <w:rPr>
          <w:color w:val="000000" w:themeColor="text2"/>
        </w:rPr>
        <w:t xml:space="preserve">of a high </w:t>
      </w:r>
      <w:r w:rsidR="00822105" w:rsidRPr="00A01757">
        <w:rPr>
          <w:color w:val="000000" w:themeColor="text2"/>
        </w:rPr>
        <w:t>quality but</w:t>
      </w:r>
      <w:r w:rsidR="005F2ADC" w:rsidRPr="00A01757">
        <w:rPr>
          <w:color w:val="000000" w:themeColor="text2"/>
        </w:rPr>
        <w:t xml:space="preserve"> is </w:t>
      </w:r>
      <w:r w:rsidR="00857E13" w:rsidRPr="00A01757">
        <w:rPr>
          <w:color w:val="000000" w:themeColor="text2"/>
        </w:rPr>
        <w:t>not</w:t>
      </w:r>
      <w:r w:rsidR="005F2ADC" w:rsidRPr="00A01757">
        <w:rPr>
          <w:color w:val="000000" w:themeColor="text2"/>
        </w:rPr>
        <w:t xml:space="preserve"> consistently </w:t>
      </w:r>
      <w:r w:rsidR="00577EAF" w:rsidRPr="00A01757">
        <w:rPr>
          <w:color w:val="000000" w:themeColor="text2"/>
        </w:rPr>
        <w:t>delivered to</w:t>
      </w:r>
      <w:r w:rsidR="005F2ADC" w:rsidRPr="00A01757">
        <w:rPr>
          <w:color w:val="000000" w:themeColor="text2"/>
        </w:rPr>
        <w:t xml:space="preserve"> </w:t>
      </w:r>
      <w:r w:rsidR="00857E13" w:rsidRPr="00A01757">
        <w:rPr>
          <w:color w:val="000000" w:themeColor="text2"/>
        </w:rPr>
        <w:t xml:space="preserve">all </w:t>
      </w:r>
      <w:r w:rsidR="005F2ADC" w:rsidRPr="00A01757">
        <w:rPr>
          <w:color w:val="000000" w:themeColor="text2"/>
        </w:rPr>
        <w:t>tertiary participants</w:t>
      </w:r>
      <w:r w:rsidR="00AB4344" w:rsidRPr="00A01757">
        <w:rPr>
          <w:color w:val="000000" w:themeColor="text2"/>
        </w:rPr>
        <w:t>.</w:t>
      </w:r>
    </w:p>
    <w:p w14:paraId="5AC577D6" w14:textId="74608665" w:rsidR="002447E2" w:rsidRPr="00224CA8" w:rsidRDefault="00462B82" w:rsidP="00224CA8">
      <w:pPr>
        <w:pStyle w:val="Heading4"/>
      </w:pPr>
      <w:r w:rsidRPr="00224CA8">
        <w:t>Medium</w:t>
      </w:r>
      <w:r w:rsidR="00721ECE" w:rsidRPr="00224CA8">
        <w:t>-</w:t>
      </w:r>
      <w:r w:rsidRPr="00224CA8">
        <w:t>term outcome 2: Participants’ wellbeing is supported.</w:t>
      </w:r>
    </w:p>
    <w:p w14:paraId="264B387D" w14:textId="76952608" w:rsidR="00462B82" w:rsidRPr="00A01757" w:rsidRDefault="00B76DD4" w:rsidP="39A81643">
      <w:pPr>
        <w:rPr>
          <w:color w:val="000000" w:themeColor="text2"/>
        </w:rPr>
      </w:pPr>
      <w:r w:rsidRPr="00A01757">
        <w:rPr>
          <w:color w:val="000000" w:themeColor="text2"/>
        </w:rPr>
        <w:t xml:space="preserve">Participant wellbeing is supported through culturally safe relationships with their </w:t>
      </w:r>
      <w:r w:rsidR="007E6457" w:rsidRPr="00A01757">
        <w:rPr>
          <w:color w:val="000000" w:themeColor="text2"/>
        </w:rPr>
        <w:t>Academic Coordinator or Student Advisor. The</w:t>
      </w:r>
      <w:r w:rsidR="00473F06" w:rsidRPr="00A01757">
        <w:rPr>
          <w:color w:val="000000" w:themeColor="text2"/>
        </w:rPr>
        <w:t>se roles</w:t>
      </w:r>
      <w:r w:rsidR="007E6457" w:rsidRPr="00A01757" w:rsidDel="00473F06">
        <w:rPr>
          <w:color w:val="000000" w:themeColor="text2"/>
        </w:rPr>
        <w:t xml:space="preserve"> </w:t>
      </w:r>
      <w:r w:rsidR="007E6457" w:rsidRPr="00A01757">
        <w:rPr>
          <w:color w:val="000000" w:themeColor="text2"/>
        </w:rPr>
        <w:t xml:space="preserve">include facilitating </w:t>
      </w:r>
      <w:r w:rsidR="00D56287" w:rsidRPr="00A01757">
        <w:rPr>
          <w:color w:val="000000" w:themeColor="text2"/>
        </w:rPr>
        <w:t>a</w:t>
      </w:r>
      <w:r w:rsidR="00D451EF" w:rsidRPr="00A01757">
        <w:rPr>
          <w:color w:val="000000" w:themeColor="text2"/>
        </w:rPr>
        <w:t>ccess to flexible financial support</w:t>
      </w:r>
      <w:r w:rsidR="00D451EF" w:rsidRPr="00A01757">
        <w:rPr>
          <w:b/>
          <w:bCs/>
          <w:color w:val="000000" w:themeColor="text2"/>
        </w:rPr>
        <w:t xml:space="preserve"> </w:t>
      </w:r>
      <w:r w:rsidR="00D451EF" w:rsidRPr="00A01757">
        <w:rPr>
          <w:color w:val="000000" w:themeColor="text2"/>
        </w:rPr>
        <w:t>(brokerage)</w:t>
      </w:r>
      <w:r w:rsidR="00D56287" w:rsidRPr="00A01757">
        <w:rPr>
          <w:color w:val="000000" w:themeColor="text2"/>
        </w:rPr>
        <w:t>. This</w:t>
      </w:r>
      <w:r w:rsidR="00D451EF" w:rsidRPr="00A01757">
        <w:rPr>
          <w:color w:val="000000" w:themeColor="text2"/>
        </w:rPr>
        <w:t xml:space="preserve"> has allowed participants to address challenges and barriers to their participation by buying equipment, joining professional associations, taking part in PD opportunities and meeting expenses associated with commencing tertiary studies.</w:t>
      </w:r>
      <w:r w:rsidR="00E15215" w:rsidRPr="00A01757">
        <w:rPr>
          <w:color w:val="000000" w:themeColor="text2"/>
        </w:rPr>
        <w:t xml:space="preserve"> </w:t>
      </w:r>
      <w:r w:rsidR="00DB475A" w:rsidRPr="00A01757">
        <w:rPr>
          <w:color w:val="000000" w:themeColor="text2"/>
        </w:rPr>
        <w:t xml:space="preserve">Supporting participant wellbeing also underpins </w:t>
      </w:r>
      <w:r w:rsidR="00EE1B4A" w:rsidRPr="00A01757">
        <w:rPr>
          <w:color w:val="000000" w:themeColor="text2"/>
        </w:rPr>
        <w:t>participants achieving their personal academic goals (as under Medium</w:t>
      </w:r>
      <w:r w:rsidR="000C4E5D" w:rsidRPr="00A01757">
        <w:rPr>
          <w:color w:val="000000" w:themeColor="text2"/>
        </w:rPr>
        <w:t>-</w:t>
      </w:r>
      <w:r w:rsidR="00EE1B4A" w:rsidRPr="00A01757">
        <w:rPr>
          <w:color w:val="000000" w:themeColor="text2"/>
        </w:rPr>
        <w:t>term out</w:t>
      </w:r>
      <w:r w:rsidR="00CC57DB" w:rsidRPr="00A01757">
        <w:rPr>
          <w:color w:val="000000" w:themeColor="text2"/>
        </w:rPr>
        <w:t>come 1)</w:t>
      </w:r>
      <w:r w:rsidR="003F3D4B">
        <w:rPr>
          <w:color w:val="000000" w:themeColor="text2"/>
        </w:rPr>
        <w:t>.</w:t>
      </w:r>
    </w:p>
    <w:p w14:paraId="5F8E28BB" w14:textId="3300895F" w:rsidR="00D451EF" w:rsidRPr="00A01757" w:rsidRDefault="00D451EF" w:rsidP="00224CA8">
      <w:pPr>
        <w:pStyle w:val="Heading5"/>
      </w:pPr>
      <w:r w:rsidRPr="00A01757">
        <w:t>Medium</w:t>
      </w:r>
      <w:r w:rsidR="00721ECE" w:rsidRPr="00A01757">
        <w:t>-</w:t>
      </w:r>
      <w:r w:rsidRPr="00A01757">
        <w:t xml:space="preserve">term outcome </w:t>
      </w:r>
      <w:r w:rsidR="0040552D" w:rsidRPr="00A01757">
        <w:t>3</w:t>
      </w:r>
      <w:r w:rsidRPr="00A01757">
        <w:t>:</w:t>
      </w:r>
      <w:r w:rsidR="009D1B8B" w:rsidRPr="00A01757">
        <w:t xml:space="preserve"> Participants provide support for one another and become role models/mentors</w:t>
      </w:r>
      <w:r w:rsidRPr="00A01757">
        <w:t>.</w:t>
      </w:r>
    </w:p>
    <w:p w14:paraId="6A19B1A8" w14:textId="020B2E2B" w:rsidR="00825685" w:rsidRPr="00A01757" w:rsidRDefault="00825685" w:rsidP="00825685">
      <w:pPr>
        <w:rPr>
          <w:color w:val="000000" w:themeColor="text2"/>
        </w:rPr>
      </w:pPr>
      <w:r w:rsidRPr="00A01757">
        <w:rPr>
          <w:color w:val="000000" w:themeColor="text2"/>
        </w:rPr>
        <w:t xml:space="preserve">Participants </w:t>
      </w:r>
      <w:r w:rsidRPr="00A01757">
        <w:t xml:space="preserve">have forged strong </w:t>
      </w:r>
      <w:r w:rsidRPr="00A01757">
        <w:rPr>
          <w:color w:val="000000" w:themeColor="text2"/>
        </w:rPr>
        <w:t xml:space="preserve">relationships with one another through YIWSA activities. </w:t>
      </w:r>
      <w:r w:rsidR="000B05D7" w:rsidRPr="00A01757">
        <w:rPr>
          <w:color w:val="000000" w:themeColor="text2"/>
        </w:rPr>
        <w:t xml:space="preserve">They </w:t>
      </w:r>
      <w:r w:rsidRPr="00A01757">
        <w:rPr>
          <w:color w:val="000000" w:themeColor="text2"/>
        </w:rPr>
        <w:t>noted that having a sense of a connected, like-minded peer group was highly motivating for them to further their studies and to achieve their STEM study or career goals.</w:t>
      </w:r>
      <w:r w:rsidR="008426D7" w:rsidRPr="00A01757">
        <w:rPr>
          <w:color w:val="000000" w:themeColor="text2"/>
        </w:rPr>
        <w:t xml:space="preserve"> The YIWSA Team and </w:t>
      </w:r>
      <w:r w:rsidR="00B935A3" w:rsidRPr="00A01757">
        <w:rPr>
          <w:color w:val="000000" w:themeColor="text2"/>
        </w:rPr>
        <w:t>p</w:t>
      </w:r>
      <w:r w:rsidR="008426D7" w:rsidRPr="00A01757">
        <w:rPr>
          <w:color w:val="000000" w:themeColor="text2"/>
        </w:rPr>
        <w:t>articipants share a strong ethic of recipro</w:t>
      </w:r>
      <w:r w:rsidR="00E92608" w:rsidRPr="00A01757">
        <w:rPr>
          <w:color w:val="000000" w:themeColor="text2"/>
        </w:rPr>
        <w:t>cal responsibility</w:t>
      </w:r>
      <w:r w:rsidR="009263BD" w:rsidRPr="00A01757">
        <w:rPr>
          <w:color w:val="000000" w:themeColor="text2"/>
        </w:rPr>
        <w:t>,</w:t>
      </w:r>
      <w:r w:rsidR="00E92608" w:rsidRPr="00A01757">
        <w:rPr>
          <w:color w:val="000000" w:themeColor="text2"/>
        </w:rPr>
        <w:t xml:space="preserve"> with many</w:t>
      </w:r>
      <w:r w:rsidR="00D30E5C" w:rsidRPr="00A01757">
        <w:rPr>
          <w:color w:val="000000" w:themeColor="text2"/>
        </w:rPr>
        <w:t> </w:t>
      </w:r>
      <w:r w:rsidR="00E92608" w:rsidRPr="00A01757">
        <w:rPr>
          <w:color w:val="000000" w:themeColor="text2"/>
        </w:rPr>
        <w:t xml:space="preserve">participants and </w:t>
      </w:r>
      <w:r w:rsidR="00634069" w:rsidRPr="00A01757">
        <w:rPr>
          <w:color w:val="000000" w:themeColor="text2"/>
        </w:rPr>
        <w:t>a</w:t>
      </w:r>
      <w:r w:rsidR="00E92608" w:rsidRPr="00A01757">
        <w:rPr>
          <w:color w:val="000000" w:themeColor="text2"/>
        </w:rPr>
        <w:t>lumni providing role-modelling and support to other participants and</w:t>
      </w:r>
      <w:r w:rsidR="00D30E5C" w:rsidRPr="00A01757">
        <w:rPr>
          <w:color w:val="000000" w:themeColor="text2"/>
        </w:rPr>
        <w:t> </w:t>
      </w:r>
      <w:r w:rsidR="002115F3" w:rsidRPr="00A01757">
        <w:rPr>
          <w:color w:val="000000" w:themeColor="text2"/>
        </w:rPr>
        <w:t>beyond.</w:t>
      </w:r>
    </w:p>
    <w:p w14:paraId="5A34C874" w14:textId="751AECF2" w:rsidR="00D451EF" w:rsidRPr="00A01757" w:rsidRDefault="00086333" w:rsidP="00224CA8">
      <w:pPr>
        <w:pStyle w:val="Heading5"/>
      </w:pPr>
      <w:r w:rsidRPr="00A01757">
        <w:t>Medium</w:t>
      </w:r>
      <w:r w:rsidR="00721ECE" w:rsidRPr="00A01757">
        <w:t>-</w:t>
      </w:r>
      <w:r w:rsidRPr="00A01757">
        <w:t xml:space="preserve">term outcome </w:t>
      </w:r>
      <w:r w:rsidR="00053DC4" w:rsidRPr="00A01757">
        <w:t>4</w:t>
      </w:r>
      <w:r w:rsidR="00BF6A57" w:rsidRPr="00A01757">
        <w:t>:</w:t>
      </w:r>
      <w:r w:rsidRPr="00A01757">
        <w:t xml:space="preserve"> Participants develop strong professional networks that support future</w:t>
      </w:r>
      <w:r w:rsidR="00926EDE" w:rsidRPr="00A01757">
        <w:t> </w:t>
      </w:r>
      <w:r w:rsidRPr="00A01757">
        <w:t>employment.</w:t>
      </w:r>
    </w:p>
    <w:p w14:paraId="214F6717" w14:textId="308AAB5F" w:rsidR="000E501B" w:rsidRPr="00A01757" w:rsidRDefault="000E501B" w:rsidP="39A81643">
      <w:pPr>
        <w:rPr>
          <w:color w:val="000000" w:themeColor="text2"/>
        </w:rPr>
      </w:pPr>
      <w:r w:rsidRPr="00A01757">
        <w:rPr>
          <w:color w:val="000000" w:themeColor="text2"/>
        </w:rPr>
        <w:t xml:space="preserve">STEM camps and tertiary internships </w:t>
      </w:r>
      <w:r w:rsidRPr="00A01757">
        <w:t>helped</w:t>
      </w:r>
      <w:r w:rsidRPr="00A01757">
        <w:rPr>
          <w:color w:val="000000" w:themeColor="text2"/>
        </w:rPr>
        <w:t xml:space="preserve"> provide participants with STEM learning opportunities and exposure to a broad range of STEM </w:t>
      </w:r>
      <w:r w:rsidR="00FC4441" w:rsidRPr="00A01757">
        <w:rPr>
          <w:color w:val="000000" w:themeColor="text2"/>
        </w:rPr>
        <w:t>professions and</w:t>
      </w:r>
      <w:r w:rsidRPr="00A01757">
        <w:rPr>
          <w:color w:val="000000" w:themeColor="text2"/>
        </w:rPr>
        <w:t xml:space="preserve"> also helped them develop peer and professional networks.</w:t>
      </w:r>
    </w:p>
    <w:p w14:paraId="7E32AB34" w14:textId="64D5D66A" w:rsidR="000E501B" w:rsidRPr="00A01757" w:rsidRDefault="000E501B" w:rsidP="39A81643">
      <w:pPr>
        <w:rPr>
          <w:color w:val="000000" w:themeColor="text2"/>
        </w:rPr>
      </w:pPr>
      <w:r w:rsidRPr="00A01757">
        <w:rPr>
          <w:color w:val="000000" w:themeColor="text2"/>
        </w:rPr>
        <w:t xml:space="preserve">Participants credited opportunities </w:t>
      </w:r>
      <w:r w:rsidRPr="00A01757">
        <w:t xml:space="preserve">to engage with STEM professionals with </w:t>
      </w:r>
      <w:r w:rsidRPr="00A01757">
        <w:rPr>
          <w:color w:val="000000" w:themeColor="text2"/>
        </w:rPr>
        <w:t>expand</w:t>
      </w:r>
      <w:r w:rsidR="00686A2C" w:rsidRPr="00A01757">
        <w:rPr>
          <w:color w:val="000000" w:themeColor="text2"/>
        </w:rPr>
        <w:t>ing</w:t>
      </w:r>
      <w:r w:rsidRPr="00A01757">
        <w:rPr>
          <w:color w:val="000000" w:themeColor="text2"/>
        </w:rPr>
        <w:t xml:space="preserve"> their awareness of STEM professions</w:t>
      </w:r>
      <w:r w:rsidR="00120E8A" w:rsidRPr="00A01757">
        <w:rPr>
          <w:color w:val="000000" w:themeColor="text2"/>
        </w:rPr>
        <w:t>. They said these</w:t>
      </w:r>
      <w:r w:rsidR="00C74079" w:rsidRPr="00A01757">
        <w:rPr>
          <w:color w:val="000000" w:themeColor="text2"/>
        </w:rPr>
        <w:t xml:space="preserve"> opportunities</w:t>
      </w:r>
      <w:r w:rsidRPr="00A01757">
        <w:rPr>
          <w:color w:val="000000" w:themeColor="text2"/>
        </w:rPr>
        <w:t xml:space="preserve"> support</w:t>
      </w:r>
      <w:r w:rsidR="00C74079" w:rsidRPr="00A01757">
        <w:rPr>
          <w:color w:val="000000" w:themeColor="text2"/>
        </w:rPr>
        <w:t>ed</w:t>
      </w:r>
      <w:r w:rsidRPr="00A01757">
        <w:rPr>
          <w:color w:val="000000" w:themeColor="text2"/>
        </w:rPr>
        <w:t xml:space="preserve"> them to establish a</w:t>
      </w:r>
      <w:r w:rsidR="00C74079" w:rsidRPr="00A01757">
        <w:rPr>
          <w:color w:val="000000" w:themeColor="text2"/>
        </w:rPr>
        <w:t> </w:t>
      </w:r>
      <w:r w:rsidRPr="00A01757">
        <w:rPr>
          <w:color w:val="000000" w:themeColor="text2"/>
        </w:rPr>
        <w:t xml:space="preserve">professional network and, critically, to </w:t>
      </w:r>
      <w:r w:rsidRPr="00A01757">
        <w:t>develop</w:t>
      </w:r>
      <w:r w:rsidRPr="00A01757">
        <w:rPr>
          <w:color w:val="000000" w:themeColor="text2"/>
        </w:rPr>
        <w:t xml:space="preserve"> their confidence to pursue STEM studies and</w:t>
      </w:r>
      <w:r w:rsidR="00C74079" w:rsidRPr="00A01757">
        <w:rPr>
          <w:color w:val="000000" w:themeColor="text2"/>
        </w:rPr>
        <w:t> </w:t>
      </w:r>
      <w:r w:rsidRPr="00A01757">
        <w:rPr>
          <w:color w:val="000000" w:themeColor="text2"/>
        </w:rPr>
        <w:t xml:space="preserve">careers. </w:t>
      </w:r>
    </w:p>
    <w:p w14:paraId="53415D97" w14:textId="72D44868" w:rsidR="00086333" w:rsidRPr="00A01757" w:rsidRDefault="00D515FA" w:rsidP="00224CA8">
      <w:pPr>
        <w:pStyle w:val="Heading5"/>
      </w:pPr>
      <w:r w:rsidRPr="00A01757">
        <w:t>Medium</w:t>
      </w:r>
      <w:r w:rsidR="00721ECE" w:rsidRPr="00A01757">
        <w:t>-</w:t>
      </w:r>
      <w:r w:rsidRPr="00A01757">
        <w:t xml:space="preserve">term outcome </w:t>
      </w:r>
      <w:r w:rsidR="00053DC4" w:rsidRPr="00A01757">
        <w:t>5</w:t>
      </w:r>
      <w:r w:rsidRPr="00A01757">
        <w:t>: Indigenous families and communities value young women’s STEM</w:t>
      </w:r>
      <w:r w:rsidR="00926EDE" w:rsidRPr="00A01757">
        <w:t> </w:t>
      </w:r>
      <w:r w:rsidRPr="00A01757">
        <w:t>education.</w:t>
      </w:r>
      <w:bookmarkStart w:id="10" w:name="_Hlk183189436"/>
      <w:r w:rsidR="00B54647" w:rsidRPr="00A01757">
        <w:t xml:space="preserve"> </w:t>
      </w:r>
      <w:bookmarkEnd w:id="10"/>
    </w:p>
    <w:p w14:paraId="2F04E964" w14:textId="19FA0E6F" w:rsidR="00B54647" w:rsidRPr="00A01757" w:rsidRDefault="00134565" w:rsidP="00B54647">
      <w:r w:rsidRPr="00A01757">
        <w:t>In interviews, f</w:t>
      </w:r>
      <w:r w:rsidR="00A85A33" w:rsidRPr="00A01757">
        <w:t>amily members</w:t>
      </w:r>
      <w:r w:rsidR="00E118B0" w:rsidRPr="00A01757">
        <w:t xml:space="preserve"> of participants</w:t>
      </w:r>
      <w:r w:rsidR="00A85A33" w:rsidRPr="00A01757">
        <w:t xml:space="preserve">, YIWSA Team members and school and </w:t>
      </w:r>
      <w:r w:rsidR="00430C91" w:rsidRPr="00A01757">
        <w:t xml:space="preserve">community stakeholders </w:t>
      </w:r>
      <w:r w:rsidR="002826AC" w:rsidRPr="00A01757">
        <w:t xml:space="preserve">agreed that YIWSA </w:t>
      </w:r>
      <w:r w:rsidR="00E118B0" w:rsidRPr="00A01757">
        <w:t xml:space="preserve">supports </w:t>
      </w:r>
      <w:r w:rsidR="00AE2E39" w:rsidRPr="00A01757">
        <w:t xml:space="preserve">families and communities to learn more about the </w:t>
      </w:r>
      <w:r w:rsidR="0099229E" w:rsidRPr="00A01757">
        <w:t xml:space="preserve">STEM professions </w:t>
      </w:r>
      <w:r w:rsidR="00EA10AE" w:rsidRPr="00A01757">
        <w:t xml:space="preserve">that are possible for </w:t>
      </w:r>
      <w:r w:rsidR="00AE2E39" w:rsidRPr="00A01757">
        <w:t>their young women</w:t>
      </w:r>
      <w:r w:rsidRPr="00A01757">
        <w:t>.</w:t>
      </w:r>
      <w:r w:rsidR="00981D5C" w:rsidRPr="00A01757">
        <w:t xml:space="preserve"> This happens through the </w:t>
      </w:r>
      <w:r w:rsidR="00485C48" w:rsidRPr="00A01757">
        <w:t xml:space="preserve">culturally safe relationship-based service delivery model whereby Academic Coordinators </w:t>
      </w:r>
      <w:r w:rsidR="00C277D0" w:rsidRPr="00A01757">
        <w:t xml:space="preserve">liaise closely with family members to ensure they’re properly informed about and </w:t>
      </w:r>
      <w:r w:rsidR="002444D0" w:rsidRPr="00A01757">
        <w:t>consenting to the activities and opportunities available to their young women.</w:t>
      </w:r>
    </w:p>
    <w:p w14:paraId="4783ADAC" w14:textId="6DE1EA66" w:rsidR="00B54647" w:rsidRPr="00A01757" w:rsidRDefault="0040488D" w:rsidP="00224CA8">
      <w:pPr>
        <w:pStyle w:val="Heading5"/>
      </w:pPr>
      <w:r w:rsidRPr="00A01757">
        <w:t>Medium</w:t>
      </w:r>
      <w:r w:rsidR="00721ECE" w:rsidRPr="00A01757">
        <w:t>-</w:t>
      </w:r>
      <w:r w:rsidRPr="00A01757">
        <w:t xml:space="preserve">term outcome </w:t>
      </w:r>
      <w:r w:rsidR="00116C59" w:rsidRPr="00A01757">
        <w:t>6</w:t>
      </w:r>
      <w:r w:rsidRPr="00A01757">
        <w:t>: Indigenous STEM knowledge is recognised and</w:t>
      </w:r>
      <w:r w:rsidR="004B0F74" w:rsidRPr="00A01757">
        <w:t> </w:t>
      </w:r>
      <w:r w:rsidRPr="00A01757">
        <w:t>valued.</w:t>
      </w:r>
    </w:p>
    <w:p w14:paraId="477802B8" w14:textId="11A5CFB7" w:rsidR="00031428" w:rsidRPr="00A01757" w:rsidRDefault="00A7216D" w:rsidP="00AD18A2">
      <w:r w:rsidRPr="00A01757">
        <w:t>Interview</w:t>
      </w:r>
      <w:r w:rsidR="00B25331" w:rsidRPr="00A01757">
        <w:t xml:space="preserve">, </w:t>
      </w:r>
      <w:r w:rsidRPr="00A01757">
        <w:t xml:space="preserve">survey </w:t>
      </w:r>
      <w:r w:rsidR="00B25331" w:rsidRPr="00A01757">
        <w:t xml:space="preserve">and administrative </w:t>
      </w:r>
      <w:r w:rsidRPr="00A01757">
        <w:t xml:space="preserve">data </w:t>
      </w:r>
      <w:r w:rsidR="00273D01" w:rsidRPr="00A01757">
        <w:t xml:space="preserve">demonstrate that Indigenous STEM knowledge is </w:t>
      </w:r>
      <w:r w:rsidR="00B25331" w:rsidRPr="00A01757">
        <w:t>an</w:t>
      </w:r>
      <w:r w:rsidR="00C52100" w:rsidRPr="00A01757">
        <w:t> </w:t>
      </w:r>
      <w:r w:rsidR="00B25331" w:rsidRPr="00A01757">
        <w:t>integral part of YIWSA activities</w:t>
      </w:r>
      <w:r w:rsidR="00533E4E" w:rsidRPr="00A01757">
        <w:t xml:space="preserve">. Participants </w:t>
      </w:r>
      <w:r w:rsidR="00AC7FDF" w:rsidRPr="00A01757">
        <w:t xml:space="preserve">have regular opportunities to </w:t>
      </w:r>
      <w:r w:rsidR="00320A17" w:rsidRPr="00A01757">
        <w:t xml:space="preserve">learn from </w:t>
      </w:r>
      <w:r w:rsidR="00966BEA" w:rsidRPr="00A01757">
        <w:lastRenderedPageBreak/>
        <w:t xml:space="preserve">Indigenous STEM professionals </w:t>
      </w:r>
      <w:r w:rsidR="00AC7FDF" w:rsidRPr="00A01757">
        <w:t>and to share and grow their Indigenous STEM knowledge</w:t>
      </w:r>
      <w:r w:rsidR="00AD18A2" w:rsidRPr="00A01757">
        <w:t>.</w:t>
      </w:r>
      <w:r w:rsidR="00533E4E" w:rsidRPr="00A01757">
        <w:t xml:space="preserve"> </w:t>
      </w:r>
      <w:r w:rsidR="00AD18A2" w:rsidRPr="00A01757">
        <w:t xml:space="preserve">Participants highlighted that </w:t>
      </w:r>
      <w:r w:rsidR="00524AE4" w:rsidRPr="00A01757">
        <w:t>this aspect of the initiative was inspiring and motivating for</w:t>
      </w:r>
      <w:r w:rsidR="00C52100" w:rsidRPr="00A01757">
        <w:t> </w:t>
      </w:r>
      <w:r w:rsidR="00524AE4" w:rsidRPr="00A01757">
        <w:t>them.</w:t>
      </w:r>
      <w:r w:rsidR="00B25331" w:rsidRPr="00A01757">
        <w:t xml:space="preserve"> </w:t>
      </w:r>
    </w:p>
    <w:p w14:paraId="6BFACBBA" w14:textId="0B0D7F62" w:rsidR="003708A0" w:rsidRPr="00A01757" w:rsidRDefault="003708A0" w:rsidP="00224CA8">
      <w:pPr>
        <w:pStyle w:val="Heading3-Nonumber"/>
      </w:pPr>
      <w:r w:rsidRPr="00A01757">
        <w:t xml:space="preserve">Which components of </w:t>
      </w:r>
      <w:r w:rsidR="00382C9E" w:rsidRPr="00A01757">
        <w:t>YIWSA</w:t>
      </w:r>
      <w:r w:rsidRPr="00A01757">
        <w:t xml:space="preserve"> and which causal processes were most effective in generating positive change, and for whom?</w:t>
      </w:r>
      <w:r w:rsidR="00F00B7C" w:rsidRPr="00A01757">
        <w:t xml:space="preserve"> </w:t>
      </w:r>
      <w:r w:rsidR="00034A62" w:rsidRPr="00A01757">
        <w:t>[KEQ 7]</w:t>
      </w:r>
    </w:p>
    <w:p w14:paraId="5D3DE492" w14:textId="268ECE14" w:rsidR="000C6709" w:rsidRPr="00A01757" w:rsidRDefault="001126B9" w:rsidP="001126B9">
      <w:pPr>
        <w:rPr>
          <w:b/>
          <w:bCs/>
        </w:rPr>
      </w:pPr>
      <w:r w:rsidRPr="00A01757">
        <w:rPr>
          <w:b/>
          <w:bCs/>
        </w:rPr>
        <w:t xml:space="preserve">The </w:t>
      </w:r>
      <w:r w:rsidR="00C52100" w:rsidRPr="00A01757">
        <w:rPr>
          <w:b/>
          <w:bCs/>
        </w:rPr>
        <w:t xml:space="preserve">evaluation </w:t>
      </w:r>
      <w:r w:rsidR="005047E5" w:rsidRPr="00A01757">
        <w:rPr>
          <w:b/>
          <w:bCs/>
        </w:rPr>
        <w:t xml:space="preserve">found some </w:t>
      </w:r>
      <w:r w:rsidR="00C80E59" w:rsidRPr="00A01757">
        <w:rPr>
          <w:b/>
          <w:bCs/>
        </w:rPr>
        <w:t>causal processes</w:t>
      </w:r>
      <w:r w:rsidR="005047E5" w:rsidRPr="00A01757">
        <w:rPr>
          <w:b/>
          <w:bCs/>
        </w:rPr>
        <w:t xml:space="preserve"> </w:t>
      </w:r>
      <w:r w:rsidR="00B93CCE" w:rsidRPr="00A01757">
        <w:rPr>
          <w:b/>
          <w:bCs/>
        </w:rPr>
        <w:t xml:space="preserve">of YIWSA </w:t>
      </w:r>
      <w:r w:rsidR="00C80E59" w:rsidRPr="00A01757">
        <w:rPr>
          <w:b/>
          <w:bCs/>
        </w:rPr>
        <w:t>were</w:t>
      </w:r>
      <w:r w:rsidR="00EB49DA" w:rsidRPr="00A01757">
        <w:rPr>
          <w:b/>
          <w:bCs/>
        </w:rPr>
        <w:t xml:space="preserve"> consistently</w:t>
      </w:r>
      <w:r w:rsidR="00C80E59" w:rsidRPr="00A01757">
        <w:rPr>
          <w:b/>
          <w:bCs/>
        </w:rPr>
        <w:t xml:space="preserve"> most effective in </w:t>
      </w:r>
      <w:r w:rsidR="00135097" w:rsidRPr="00A01757">
        <w:rPr>
          <w:b/>
          <w:bCs/>
        </w:rPr>
        <w:t>generating positive change</w:t>
      </w:r>
      <w:r w:rsidR="00EB49DA" w:rsidRPr="00A01757">
        <w:rPr>
          <w:b/>
          <w:bCs/>
        </w:rPr>
        <w:t>,</w:t>
      </w:r>
      <w:r w:rsidR="00135097" w:rsidRPr="00A01757">
        <w:rPr>
          <w:b/>
          <w:bCs/>
        </w:rPr>
        <w:t xml:space="preserve"> </w:t>
      </w:r>
      <w:r w:rsidR="00382E9A" w:rsidRPr="00A01757">
        <w:rPr>
          <w:b/>
          <w:bCs/>
        </w:rPr>
        <w:t>including</w:t>
      </w:r>
      <w:r w:rsidR="00C23762" w:rsidRPr="00A01757">
        <w:rPr>
          <w:b/>
          <w:bCs/>
        </w:rPr>
        <w:t>:</w:t>
      </w:r>
      <w:r w:rsidR="00382E9A" w:rsidRPr="00A01757">
        <w:rPr>
          <w:b/>
          <w:bCs/>
        </w:rPr>
        <w:t xml:space="preserve"> </w:t>
      </w:r>
    </w:p>
    <w:p w14:paraId="5A29758F" w14:textId="210BAC36" w:rsidR="000C6709" w:rsidRPr="00A01757" w:rsidRDefault="00157EE5" w:rsidP="00C65207">
      <w:pPr>
        <w:pStyle w:val="ListBullet"/>
        <w:rPr>
          <w:b/>
          <w:bCs/>
        </w:rPr>
      </w:pPr>
      <w:r w:rsidRPr="00A01757">
        <w:rPr>
          <w:b/>
          <w:bCs/>
        </w:rPr>
        <w:t xml:space="preserve">participants having </w:t>
      </w:r>
      <w:r w:rsidR="007F76A1" w:rsidRPr="00A01757">
        <w:rPr>
          <w:b/>
          <w:bCs/>
        </w:rPr>
        <w:t xml:space="preserve">a </w:t>
      </w:r>
      <w:r w:rsidR="00382E9A" w:rsidRPr="00A01757">
        <w:rPr>
          <w:b/>
          <w:bCs/>
        </w:rPr>
        <w:t>strong and supportive relationship with their Academic Coordinator</w:t>
      </w:r>
    </w:p>
    <w:p w14:paraId="56D3D969" w14:textId="29ED46DC" w:rsidR="00A77216" w:rsidRPr="00A01757" w:rsidRDefault="00157EE5" w:rsidP="008A7209">
      <w:pPr>
        <w:pStyle w:val="ListBullet"/>
        <w:rPr>
          <w:b/>
          <w:bCs/>
        </w:rPr>
      </w:pPr>
      <w:r w:rsidRPr="00A01757">
        <w:rPr>
          <w:b/>
          <w:bCs/>
        </w:rPr>
        <w:t xml:space="preserve">participants </w:t>
      </w:r>
      <w:r w:rsidR="000C6709" w:rsidRPr="00A01757">
        <w:rPr>
          <w:b/>
          <w:bCs/>
        </w:rPr>
        <w:t xml:space="preserve">being aware of and participating in </w:t>
      </w:r>
      <w:r w:rsidR="00A77216" w:rsidRPr="00A01757">
        <w:rPr>
          <w:b/>
          <w:bCs/>
        </w:rPr>
        <w:t>available opportunities</w:t>
      </w:r>
      <w:r w:rsidR="007F76A1" w:rsidRPr="00A01757">
        <w:rPr>
          <w:b/>
          <w:bCs/>
        </w:rPr>
        <w:t>.</w:t>
      </w:r>
    </w:p>
    <w:p w14:paraId="0D4403BE" w14:textId="2394FF3F" w:rsidR="001126B9" w:rsidRPr="00A01757" w:rsidRDefault="001126B9" w:rsidP="39A81643">
      <w:pPr>
        <w:rPr>
          <w:lang w:eastAsia="ja-JP"/>
        </w:rPr>
      </w:pPr>
      <w:r w:rsidRPr="00A01757">
        <w:t xml:space="preserve">The Qualitative Comparative Analysis </w:t>
      </w:r>
      <w:r w:rsidR="004F1BE2">
        <w:t xml:space="preserve">(QCA) </w:t>
      </w:r>
      <w:r w:rsidRPr="00A01757">
        <w:t xml:space="preserve">identified some </w:t>
      </w:r>
      <w:r w:rsidRPr="00A01757">
        <w:rPr>
          <w:b/>
          <w:bCs/>
        </w:rPr>
        <w:t>factors that predict</w:t>
      </w:r>
      <w:r w:rsidRPr="00A01757">
        <w:t xml:space="preserve"> a participant will have a high level of engagement with and </w:t>
      </w:r>
      <w:r w:rsidRPr="00A01757">
        <w:rPr>
          <w:b/>
          <w:bCs/>
        </w:rPr>
        <w:t xml:space="preserve">likely success in the </w:t>
      </w:r>
      <w:r w:rsidR="00673D84" w:rsidRPr="00A01757">
        <w:rPr>
          <w:b/>
          <w:bCs/>
        </w:rPr>
        <w:t>initiative</w:t>
      </w:r>
      <w:r w:rsidRPr="00A01757">
        <w:t xml:space="preserve">: </w:t>
      </w:r>
    </w:p>
    <w:p w14:paraId="055055A3" w14:textId="77777777" w:rsidR="001126B9" w:rsidRPr="00A01757" w:rsidRDefault="001126B9" w:rsidP="001126B9">
      <w:pPr>
        <w:pStyle w:val="ListBullet"/>
      </w:pPr>
      <w:r w:rsidRPr="00A01757">
        <w:t xml:space="preserve">having a </w:t>
      </w:r>
      <w:r w:rsidRPr="00A01757">
        <w:rPr>
          <w:b/>
          <w:bCs/>
        </w:rPr>
        <w:t>strong relationship with and support from their Academic Coordinator</w:t>
      </w:r>
      <w:r w:rsidRPr="00A01757">
        <w:t xml:space="preserve"> </w:t>
      </w:r>
    </w:p>
    <w:p w14:paraId="75F1F7DF" w14:textId="77777777" w:rsidR="001126B9" w:rsidRPr="00A01757" w:rsidRDefault="001126B9" w:rsidP="001126B9">
      <w:pPr>
        <w:pStyle w:val="ListBullet"/>
      </w:pPr>
      <w:r w:rsidRPr="00A01757">
        <w:t xml:space="preserve">having </w:t>
      </w:r>
      <w:r w:rsidRPr="00A01757">
        <w:rPr>
          <w:b/>
          <w:bCs/>
        </w:rPr>
        <w:t>prior motivation/passion to engage in STEM</w:t>
      </w:r>
      <w:r w:rsidRPr="00A01757">
        <w:t xml:space="preserve"> and knowing what is available and </w:t>
      </w:r>
      <w:r w:rsidRPr="00A01757">
        <w:rPr>
          <w:b/>
          <w:bCs/>
        </w:rPr>
        <w:t>participating</w:t>
      </w:r>
      <w:r w:rsidRPr="00A01757">
        <w:t xml:space="preserve"> in what they are interested in</w:t>
      </w:r>
    </w:p>
    <w:p w14:paraId="5EBF25EA" w14:textId="77777777" w:rsidR="001126B9" w:rsidRPr="00A01757" w:rsidRDefault="001126B9" w:rsidP="001126B9">
      <w:pPr>
        <w:pStyle w:val="ListBullet"/>
      </w:pPr>
      <w:r w:rsidRPr="00A01757">
        <w:t>having</w:t>
      </w:r>
      <w:r w:rsidRPr="00A01757">
        <w:rPr>
          <w:b/>
          <w:bCs/>
        </w:rPr>
        <w:t xml:space="preserve"> strong supports outside of the initiative</w:t>
      </w:r>
      <w:r w:rsidRPr="00A01757">
        <w:t xml:space="preserve"> and knowing what is available and participating in what they are interested in. </w:t>
      </w:r>
    </w:p>
    <w:p w14:paraId="25174AD1" w14:textId="4F849F4B" w:rsidR="001126B9" w:rsidRPr="00A01757" w:rsidRDefault="00F00B7C" w:rsidP="39A81643">
      <w:pPr>
        <w:rPr>
          <w:b/>
          <w:bCs/>
          <w:lang w:eastAsia="ja-JP"/>
        </w:rPr>
      </w:pPr>
      <w:r w:rsidRPr="00A01757">
        <w:rPr>
          <w:b/>
          <w:bCs/>
          <w:lang w:eastAsia="ja-JP"/>
        </w:rPr>
        <w:t xml:space="preserve">The analysis </w:t>
      </w:r>
      <w:r w:rsidR="0082537C" w:rsidRPr="00A01757">
        <w:rPr>
          <w:b/>
          <w:bCs/>
          <w:lang w:eastAsia="ja-JP"/>
        </w:rPr>
        <w:t xml:space="preserve">found </w:t>
      </w:r>
      <w:r w:rsidR="0000730E" w:rsidRPr="00A01757">
        <w:rPr>
          <w:b/>
          <w:bCs/>
          <w:lang w:eastAsia="ja-JP"/>
        </w:rPr>
        <w:t xml:space="preserve">that those participants most likely to </w:t>
      </w:r>
      <w:r w:rsidR="00A9606A" w:rsidRPr="00A01757">
        <w:rPr>
          <w:b/>
          <w:bCs/>
          <w:lang w:eastAsia="ja-JP"/>
        </w:rPr>
        <w:t>engage in YIWSA activities</w:t>
      </w:r>
      <w:r w:rsidR="0000730E" w:rsidRPr="00A01757">
        <w:rPr>
          <w:b/>
          <w:bCs/>
          <w:lang w:eastAsia="ja-JP"/>
        </w:rPr>
        <w:t xml:space="preserve"> are</w:t>
      </w:r>
      <w:r w:rsidR="00824EC3" w:rsidRPr="00A01757">
        <w:rPr>
          <w:b/>
          <w:bCs/>
          <w:lang w:eastAsia="ja-JP"/>
        </w:rPr>
        <w:t> </w:t>
      </w:r>
      <w:r w:rsidR="0000730E" w:rsidRPr="00A01757">
        <w:rPr>
          <w:b/>
          <w:bCs/>
          <w:lang w:eastAsia="ja-JP"/>
        </w:rPr>
        <w:t xml:space="preserve">those who </w:t>
      </w:r>
      <w:r w:rsidR="00B92C4F" w:rsidRPr="00A01757">
        <w:rPr>
          <w:b/>
          <w:bCs/>
          <w:lang w:eastAsia="ja-JP"/>
        </w:rPr>
        <w:t>have high levels of interest in STEM</w:t>
      </w:r>
      <w:r w:rsidR="00F2263A" w:rsidRPr="00A01757">
        <w:rPr>
          <w:b/>
          <w:bCs/>
          <w:lang w:eastAsia="ja-JP"/>
        </w:rPr>
        <w:t xml:space="preserve"> and who have strong supports from</w:t>
      </w:r>
      <w:r w:rsidR="003543AC" w:rsidRPr="00A01757">
        <w:rPr>
          <w:b/>
          <w:bCs/>
          <w:lang w:eastAsia="ja-JP"/>
        </w:rPr>
        <w:t> </w:t>
      </w:r>
      <w:r w:rsidR="00F2263A" w:rsidRPr="00A01757">
        <w:rPr>
          <w:b/>
          <w:bCs/>
          <w:lang w:eastAsia="ja-JP"/>
        </w:rPr>
        <w:t xml:space="preserve">their families and schools </w:t>
      </w:r>
      <w:r w:rsidR="00F2263A" w:rsidRPr="00A01757">
        <w:rPr>
          <w:b/>
          <w:bCs/>
          <w:i/>
          <w:iCs/>
          <w:lang w:eastAsia="ja-JP"/>
        </w:rPr>
        <w:t>in addition</w:t>
      </w:r>
      <w:r w:rsidR="00F2263A" w:rsidRPr="00A01757">
        <w:rPr>
          <w:b/>
          <w:bCs/>
          <w:lang w:eastAsia="ja-JP"/>
        </w:rPr>
        <w:t xml:space="preserve"> to the supports they receive as participants of YIWSA.</w:t>
      </w:r>
    </w:p>
    <w:p w14:paraId="3AECC771" w14:textId="2DDFEBC5" w:rsidR="0051004A" w:rsidRPr="00A01757" w:rsidRDefault="0051004A" w:rsidP="00224CA8">
      <w:pPr>
        <w:pStyle w:val="Heading3-Nonumber"/>
      </w:pPr>
      <w:r w:rsidRPr="00A01757">
        <w:t xml:space="preserve">Have there been any unintended consequences (positive or negative) associated with </w:t>
      </w:r>
      <w:r w:rsidR="001A7005" w:rsidRPr="00A01757">
        <w:t>YIWSA</w:t>
      </w:r>
      <w:r w:rsidRPr="00A01757">
        <w:t xml:space="preserve"> with respect to the approach/actions taken?</w:t>
      </w:r>
      <w:r w:rsidR="009F1F0D" w:rsidRPr="00A01757">
        <w:t xml:space="preserve"> </w:t>
      </w:r>
      <w:r w:rsidRPr="00A01757">
        <w:t>[KEQ</w:t>
      </w:r>
      <w:r w:rsidR="003543AC" w:rsidRPr="00A01757">
        <w:t> </w:t>
      </w:r>
      <w:r w:rsidRPr="00A01757">
        <w:t>8]</w:t>
      </w:r>
    </w:p>
    <w:p w14:paraId="6CC42CE4" w14:textId="77777777" w:rsidR="00242B73" w:rsidRPr="00A01757" w:rsidRDefault="00CC7FF5" w:rsidP="00CC7FF5">
      <w:r w:rsidRPr="00A01757">
        <w:rPr>
          <w:b/>
          <w:bCs/>
        </w:rPr>
        <w:t>There have been some unintended consequences</w:t>
      </w:r>
      <w:r w:rsidRPr="00A01757">
        <w:t xml:space="preserve"> related to the age-grade approach to place-based cohorts in the high school component. These relate to </w:t>
      </w:r>
      <w:r w:rsidRPr="00A01757">
        <w:rPr>
          <w:b/>
          <w:bCs/>
        </w:rPr>
        <w:t>unintentionally excluding some potential participants due to their age</w:t>
      </w:r>
      <w:r w:rsidRPr="00A01757">
        <w:t xml:space="preserve">. </w:t>
      </w:r>
    </w:p>
    <w:p w14:paraId="74DDB4B2" w14:textId="6842C596" w:rsidR="00CC7FF5" w:rsidRPr="00A01757" w:rsidRDefault="00FA55D8" w:rsidP="00CC7FF5">
      <w:r w:rsidRPr="00A01757">
        <w:t xml:space="preserve">The </w:t>
      </w:r>
      <w:r w:rsidRPr="00A01757">
        <w:rPr>
          <w:b/>
          <w:bCs/>
        </w:rPr>
        <w:t>logistical</w:t>
      </w:r>
      <w:r w:rsidR="004B0AD5" w:rsidRPr="00A01757">
        <w:rPr>
          <w:b/>
          <w:bCs/>
        </w:rPr>
        <w:t xml:space="preserve"> challenges of providing in-person support to students across some vast regions</w:t>
      </w:r>
      <w:r w:rsidR="004B0AD5" w:rsidRPr="00A01757">
        <w:t xml:space="preserve"> </w:t>
      </w:r>
      <w:r w:rsidR="005C6DEB" w:rsidRPr="00A01757">
        <w:t xml:space="preserve">is also taxing on Academic Coordinators. </w:t>
      </w:r>
    </w:p>
    <w:p w14:paraId="4625778F" w14:textId="685682B8" w:rsidR="002447E2" w:rsidRPr="00A01757" w:rsidRDefault="002447E2" w:rsidP="002447E2">
      <w:r w:rsidRPr="00A01757">
        <w:t xml:space="preserve">A related issue is </w:t>
      </w:r>
      <w:r w:rsidR="009605B8" w:rsidRPr="00A01757">
        <w:rPr>
          <w:b/>
          <w:bCs/>
        </w:rPr>
        <w:t xml:space="preserve">managing </w:t>
      </w:r>
      <w:r w:rsidRPr="00A01757">
        <w:rPr>
          <w:b/>
          <w:bCs/>
        </w:rPr>
        <w:t>the transition of students between the</w:t>
      </w:r>
      <w:r w:rsidR="001954CE" w:rsidRPr="00A01757">
        <w:rPr>
          <w:b/>
          <w:bCs/>
        </w:rPr>
        <w:t xml:space="preserve"> high school and tertiary </w:t>
      </w:r>
      <w:r w:rsidRPr="00A01757">
        <w:rPr>
          <w:b/>
          <w:bCs/>
        </w:rPr>
        <w:t>components</w:t>
      </w:r>
      <w:r w:rsidRPr="00A01757">
        <w:t xml:space="preserve">. With the age-grade cohort approach, as students mature into the tertiary component, the staffing requirements shift between providers. CSIRO and CareerTrackers are working together to refine the transition processes and ensure </w:t>
      </w:r>
      <w:r w:rsidR="001917C7" w:rsidRPr="00A01757">
        <w:t>enough staff</w:t>
      </w:r>
      <w:r w:rsidRPr="00A01757">
        <w:t xml:space="preserve"> are available to support this</w:t>
      </w:r>
      <w:r w:rsidR="001917C7" w:rsidRPr="00A01757">
        <w:t>;</w:t>
      </w:r>
      <w:r w:rsidRPr="00A01757">
        <w:t xml:space="preserve"> however, administrative, interview and survey data all indicate that some participants have already had negative transition experiences.</w:t>
      </w:r>
    </w:p>
    <w:p w14:paraId="48C1F799" w14:textId="3AAFD186" w:rsidR="009F1F0D" w:rsidRPr="00A01757" w:rsidRDefault="009F1F0D" w:rsidP="009F1F0D">
      <w:r w:rsidRPr="00A01757">
        <w:lastRenderedPageBreak/>
        <w:t xml:space="preserve">A review of YIWSA tertiary administrative data indicates that </w:t>
      </w:r>
      <w:r w:rsidRPr="00A01757">
        <w:rPr>
          <w:b/>
          <w:bCs/>
        </w:rPr>
        <w:t xml:space="preserve">approximately one in </w:t>
      </w:r>
      <w:r w:rsidR="00AB24E1">
        <w:rPr>
          <w:b/>
          <w:bCs/>
        </w:rPr>
        <w:t>ten</w:t>
      </w:r>
      <w:r w:rsidR="00AB24E1" w:rsidRPr="00A01757">
        <w:rPr>
          <w:b/>
          <w:bCs/>
        </w:rPr>
        <w:t xml:space="preserve"> </w:t>
      </w:r>
      <w:r w:rsidRPr="00A01757">
        <w:rPr>
          <w:b/>
          <w:bCs/>
        </w:rPr>
        <w:t xml:space="preserve">tertiary participants </w:t>
      </w:r>
      <w:r w:rsidR="00AB24E1">
        <w:rPr>
          <w:b/>
          <w:bCs/>
        </w:rPr>
        <w:t xml:space="preserve">(11%) </w:t>
      </w:r>
      <w:r w:rsidRPr="00A01757">
        <w:rPr>
          <w:b/>
          <w:bCs/>
        </w:rPr>
        <w:t>are studying in fields unrelated to STEM</w:t>
      </w:r>
      <w:r w:rsidRPr="00A01757">
        <w:t xml:space="preserve">, such as </w:t>
      </w:r>
      <w:r w:rsidR="00AF290E">
        <w:t>design</w:t>
      </w:r>
      <w:r w:rsidRPr="00A01757">
        <w:t xml:space="preserve"> and </w:t>
      </w:r>
      <w:r w:rsidR="00AF290E">
        <w:t>creative industries</w:t>
      </w:r>
      <w:r w:rsidRPr="00A01757">
        <w:t xml:space="preserve">. </w:t>
      </w:r>
      <w:r w:rsidR="000A1F15">
        <w:t xml:space="preserve">It is </w:t>
      </w:r>
      <w:r w:rsidR="00C241E8">
        <w:t>to be expected that not all participants w</w:t>
      </w:r>
      <w:r w:rsidR="008707EC">
        <w:t xml:space="preserve">ill remain engaged in STEM studies </w:t>
      </w:r>
      <w:r w:rsidR="00B50662">
        <w:t>long enough to complete a tertiary STEM qualification.</w:t>
      </w:r>
      <w:r w:rsidRPr="00A01757">
        <w:t xml:space="preserve"> Both providers have a strong ethic of inclusivity, and </w:t>
      </w:r>
      <w:r w:rsidR="00432415" w:rsidRPr="00A01757">
        <w:t>endeavour to find ways to keep participants engaged in STEM studies</w:t>
      </w:r>
      <w:r w:rsidR="00762783" w:rsidRPr="00A01757">
        <w:t xml:space="preserve">. </w:t>
      </w:r>
      <w:r w:rsidR="003B79FB">
        <w:t xml:space="preserve">They have developed a policy which allows them to support all of the high-school YIWSA participants </w:t>
      </w:r>
      <w:r w:rsidR="00A02CD0">
        <w:t xml:space="preserve">for 12 months post-secondary studies. </w:t>
      </w:r>
      <w:r w:rsidR="00AC7BC9">
        <w:t>Participants who are no longer pursuing STEM quali</w:t>
      </w:r>
      <w:r w:rsidR="006F5D8E">
        <w:t xml:space="preserve">fications </w:t>
      </w:r>
      <w:r w:rsidR="00A313E7">
        <w:t xml:space="preserve">after that time </w:t>
      </w:r>
      <w:r w:rsidR="006F5D8E">
        <w:t>are then exited from the program.</w:t>
      </w:r>
    </w:p>
    <w:p w14:paraId="7DA389B5" w14:textId="4984F66C" w:rsidR="00F762DF" w:rsidRPr="00A01757" w:rsidRDefault="00F762DF" w:rsidP="00224CA8">
      <w:pPr>
        <w:pStyle w:val="Heading3-Nonumber"/>
      </w:pPr>
      <w:r w:rsidRPr="00A01757">
        <w:t>Recommendations for the remainder of the 10-year initiativ</w:t>
      </w:r>
      <w:r w:rsidR="002F3A36" w:rsidRPr="00A01757">
        <w:t>e</w:t>
      </w:r>
    </w:p>
    <w:p w14:paraId="28C79EA8" w14:textId="70699DE2" w:rsidR="002C29F9" w:rsidRPr="00A01757" w:rsidRDefault="002C29F9" w:rsidP="39A81643">
      <w:pPr>
        <w:rPr>
          <w:lang w:eastAsia="ja-JP"/>
        </w:rPr>
      </w:pPr>
      <w:r w:rsidRPr="00A01757">
        <w:rPr>
          <w:lang w:eastAsia="ja-JP"/>
        </w:rPr>
        <w:t xml:space="preserve">The evaluation has identified four recommendations for the remainder of the initiative. </w:t>
      </w:r>
    </w:p>
    <w:p w14:paraId="0D1E6169" w14:textId="3F185273" w:rsidR="002C29F9" w:rsidRPr="00A01757" w:rsidRDefault="002C29F9" w:rsidP="39A81643">
      <w:pPr>
        <w:rPr>
          <w:lang w:eastAsia="ja-JP"/>
        </w:rPr>
      </w:pPr>
      <w:r w:rsidRPr="00A01757">
        <w:rPr>
          <w:lang w:eastAsia="ja-JP"/>
        </w:rPr>
        <w:t>With regard to maximising engagement and participation in the initiative:</w:t>
      </w:r>
    </w:p>
    <w:p w14:paraId="618BAC78" w14:textId="4808C531" w:rsidR="002C29F9" w:rsidRPr="00A01757" w:rsidRDefault="00B2150A" w:rsidP="00586469">
      <w:pPr>
        <w:pStyle w:val="ListNumber0"/>
        <w:numPr>
          <w:ilvl w:val="0"/>
          <w:numId w:val="22"/>
        </w:numPr>
        <w:rPr>
          <w:bCs/>
          <w:lang w:eastAsia="ja-JP"/>
        </w:rPr>
      </w:pPr>
      <w:r w:rsidRPr="00A01757">
        <w:rPr>
          <w:b/>
          <w:lang w:eastAsia="ja-JP"/>
        </w:rPr>
        <w:t>YIWSA providers should r</w:t>
      </w:r>
      <w:r w:rsidR="002C29F9" w:rsidRPr="00A01757">
        <w:rPr>
          <w:b/>
          <w:lang w:eastAsia="ja-JP"/>
        </w:rPr>
        <w:t xml:space="preserve">efine the practices around planning face-to-face peer learning opportunities to increase participation rates at STEM </w:t>
      </w:r>
      <w:r w:rsidR="002C29F9" w:rsidRPr="00A01757" w:rsidDel="00D5297A">
        <w:rPr>
          <w:b/>
          <w:lang w:eastAsia="ja-JP"/>
        </w:rPr>
        <w:t>C</w:t>
      </w:r>
      <w:r w:rsidR="002C29F9" w:rsidRPr="00A01757">
        <w:rPr>
          <w:b/>
          <w:lang w:eastAsia="ja-JP"/>
        </w:rPr>
        <w:t>amps and other events</w:t>
      </w:r>
      <w:r w:rsidR="002C29F9" w:rsidRPr="00A01757">
        <w:rPr>
          <w:bCs/>
          <w:lang w:eastAsia="ja-JP"/>
        </w:rPr>
        <w:t>. This may include:</w:t>
      </w:r>
    </w:p>
    <w:p w14:paraId="466461B1" w14:textId="6BAB4073" w:rsidR="002C29F9" w:rsidRPr="00A01757" w:rsidRDefault="00053A86" w:rsidP="00142602">
      <w:pPr>
        <w:pStyle w:val="ListBullet2"/>
        <w:rPr>
          <w:lang w:eastAsia="ja-JP"/>
        </w:rPr>
      </w:pPr>
      <w:r w:rsidRPr="00A01757">
        <w:rPr>
          <w:lang w:eastAsia="ja-JP"/>
        </w:rPr>
        <w:t>s</w:t>
      </w:r>
      <w:r w:rsidR="002C29F9" w:rsidRPr="00A01757">
        <w:rPr>
          <w:lang w:eastAsia="ja-JP"/>
        </w:rPr>
        <w:t>eeking additional guidance from parents regarding any potential barriers to participation</w:t>
      </w:r>
    </w:p>
    <w:p w14:paraId="16A1DAB7" w14:textId="239B60B6" w:rsidR="00224777" w:rsidRPr="00A01757" w:rsidRDefault="00053A86" w:rsidP="00142602">
      <w:pPr>
        <w:pStyle w:val="ListBullet2"/>
        <w:rPr>
          <w:b/>
          <w:bCs/>
          <w:lang w:eastAsia="ja-JP"/>
        </w:rPr>
      </w:pPr>
      <w:r w:rsidRPr="00A01757">
        <w:rPr>
          <w:lang w:eastAsia="ja-JP"/>
        </w:rPr>
        <w:t>o</w:t>
      </w:r>
      <w:r w:rsidR="002C29F9" w:rsidRPr="00A01757">
        <w:rPr>
          <w:lang w:eastAsia="ja-JP"/>
        </w:rPr>
        <w:t>ffering additional camp-type opportunities for participants in higher year levels (noting</w:t>
      </w:r>
      <w:r w:rsidR="00437F2A" w:rsidRPr="00A01757">
        <w:rPr>
          <w:lang w:eastAsia="ja-JP"/>
        </w:rPr>
        <w:t> </w:t>
      </w:r>
      <w:r w:rsidR="002C29F9" w:rsidRPr="00A01757">
        <w:rPr>
          <w:lang w:eastAsia="ja-JP"/>
        </w:rPr>
        <w:t>STEM</w:t>
      </w:r>
      <w:r w:rsidR="002C29F9" w:rsidRPr="00A01757" w:rsidDel="00D5297A">
        <w:rPr>
          <w:lang w:eastAsia="ja-JP"/>
        </w:rPr>
        <w:t xml:space="preserve"> </w:t>
      </w:r>
      <w:r w:rsidR="00D5297A" w:rsidRPr="00A01757">
        <w:rPr>
          <w:lang w:eastAsia="ja-JP"/>
        </w:rPr>
        <w:t xml:space="preserve">camps </w:t>
      </w:r>
      <w:r w:rsidR="002C29F9" w:rsidRPr="00A01757">
        <w:rPr>
          <w:lang w:eastAsia="ja-JP"/>
        </w:rPr>
        <w:t>have been intended for students in Y</w:t>
      </w:r>
      <w:r w:rsidR="00D111F7" w:rsidRPr="00A01757">
        <w:rPr>
          <w:lang w:eastAsia="ja-JP"/>
        </w:rPr>
        <w:t>ea</w:t>
      </w:r>
      <w:r w:rsidR="002C29F9" w:rsidRPr="00A01757">
        <w:rPr>
          <w:lang w:eastAsia="ja-JP"/>
        </w:rPr>
        <w:t xml:space="preserve">r 9, early in their engagement with </w:t>
      </w:r>
      <w:r w:rsidR="00061938" w:rsidRPr="00A01757">
        <w:rPr>
          <w:lang w:eastAsia="ja-JP"/>
        </w:rPr>
        <w:t>YIWSA)</w:t>
      </w:r>
    </w:p>
    <w:p w14:paraId="1138324E" w14:textId="37E12FD1" w:rsidR="002C29F9" w:rsidRPr="00A01757" w:rsidRDefault="00224777" w:rsidP="00142602">
      <w:pPr>
        <w:pStyle w:val="ListBullet2"/>
        <w:rPr>
          <w:b/>
          <w:bCs/>
          <w:lang w:eastAsia="ja-JP"/>
        </w:rPr>
      </w:pPr>
      <w:r w:rsidRPr="00A01757">
        <w:rPr>
          <w:lang w:eastAsia="ja-JP"/>
        </w:rPr>
        <w:t>c</w:t>
      </w:r>
      <w:r w:rsidR="00061938" w:rsidRPr="00A01757">
        <w:rPr>
          <w:lang w:eastAsia="ja-JP"/>
        </w:rPr>
        <w:t>onsidering</w:t>
      </w:r>
      <w:r w:rsidR="002C29F9" w:rsidRPr="00A01757">
        <w:rPr>
          <w:lang w:eastAsia="ja-JP"/>
        </w:rPr>
        <w:t xml:space="preserve"> possibilities for cross-cohort, interest-focused, in-person learning opportunities</w:t>
      </w:r>
      <w:r w:rsidRPr="00A01757">
        <w:rPr>
          <w:lang w:eastAsia="ja-JP"/>
        </w:rPr>
        <w:t>.</w:t>
      </w:r>
    </w:p>
    <w:p w14:paraId="33EE86C5" w14:textId="3154C69D" w:rsidR="002C29F9" w:rsidRPr="00A01757" w:rsidRDefault="002C29F9" w:rsidP="008A7209">
      <w:r w:rsidRPr="00A01757">
        <w:t xml:space="preserve">With regard to improving the transition experience for participants moving from the </w:t>
      </w:r>
      <w:r w:rsidR="00061938" w:rsidRPr="00A01757">
        <w:t>high school</w:t>
      </w:r>
      <w:r w:rsidRPr="00A01757">
        <w:t xml:space="preserve"> to the tertiary component</w:t>
      </w:r>
      <w:r w:rsidR="00224777" w:rsidRPr="00A01757">
        <w:t>:</w:t>
      </w:r>
    </w:p>
    <w:p w14:paraId="60B50264" w14:textId="318AE11E" w:rsidR="002C29F9" w:rsidRPr="00A01757" w:rsidRDefault="00C52627" w:rsidP="00586469">
      <w:pPr>
        <w:pStyle w:val="ListNumber0"/>
        <w:numPr>
          <w:ilvl w:val="0"/>
          <w:numId w:val="23"/>
        </w:numPr>
      </w:pPr>
      <w:r w:rsidRPr="00A01757">
        <w:rPr>
          <w:b/>
          <w:bCs/>
        </w:rPr>
        <w:t>YIWSA providers should r</w:t>
      </w:r>
      <w:r w:rsidR="002C29F9" w:rsidRPr="00A01757">
        <w:rPr>
          <w:b/>
          <w:bCs/>
        </w:rPr>
        <w:t>efine the processes for transitioning participants from the high school to the tertiary component</w:t>
      </w:r>
      <w:r w:rsidR="002C29F9" w:rsidRPr="00A01757">
        <w:t>. This should include:</w:t>
      </w:r>
    </w:p>
    <w:p w14:paraId="67B6BE6C" w14:textId="3EC5123B" w:rsidR="00C95F05" w:rsidRPr="00A01757" w:rsidRDefault="002C29F9" w:rsidP="00142602">
      <w:pPr>
        <w:pStyle w:val="ListBullet2"/>
        <w:rPr>
          <w:lang w:eastAsia="ja-JP"/>
        </w:rPr>
      </w:pPr>
      <w:r w:rsidRPr="00A01757">
        <w:rPr>
          <w:lang w:eastAsia="ja-JP"/>
        </w:rPr>
        <w:t xml:space="preserve">ensuring </w:t>
      </w:r>
      <w:r w:rsidR="006D393A" w:rsidRPr="00A01757">
        <w:rPr>
          <w:lang w:eastAsia="ja-JP"/>
        </w:rPr>
        <w:t xml:space="preserve">participants </w:t>
      </w:r>
      <w:r w:rsidR="006D0606" w:rsidRPr="00A01757">
        <w:rPr>
          <w:lang w:eastAsia="ja-JP"/>
        </w:rPr>
        <w:t>can</w:t>
      </w:r>
      <w:r w:rsidR="000F5858" w:rsidRPr="00A01757">
        <w:rPr>
          <w:lang w:eastAsia="ja-JP"/>
        </w:rPr>
        <w:t xml:space="preserve"> access </w:t>
      </w:r>
      <w:r w:rsidR="00E162E0" w:rsidRPr="00A01757">
        <w:rPr>
          <w:lang w:eastAsia="ja-JP"/>
        </w:rPr>
        <w:t xml:space="preserve">elements of the CareerTrackers </w:t>
      </w:r>
      <w:r w:rsidR="00EF7A85" w:rsidRPr="00A01757">
        <w:rPr>
          <w:lang w:eastAsia="ja-JP"/>
        </w:rPr>
        <w:t xml:space="preserve">service appropriate to </w:t>
      </w:r>
      <w:r w:rsidR="009D0AC1" w:rsidRPr="00A01757">
        <w:rPr>
          <w:lang w:eastAsia="ja-JP"/>
        </w:rPr>
        <w:t>high</w:t>
      </w:r>
      <w:r w:rsidR="00224777" w:rsidRPr="00A01757">
        <w:rPr>
          <w:lang w:eastAsia="ja-JP"/>
        </w:rPr>
        <w:t xml:space="preserve"> </w:t>
      </w:r>
      <w:r w:rsidR="009D0AC1" w:rsidRPr="00A01757">
        <w:rPr>
          <w:lang w:eastAsia="ja-JP"/>
        </w:rPr>
        <w:t>school students while they are still</w:t>
      </w:r>
      <w:r w:rsidR="00C87596" w:rsidRPr="00A01757">
        <w:rPr>
          <w:lang w:eastAsia="ja-JP"/>
        </w:rPr>
        <w:t xml:space="preserve"> </w:t>
      </w:r>
      <w:r w:rsidR="006766C7" w:rsidRPr="00A01757">
        <w:rPr>
          <w:lang w:eastAsia="ja-JP"/>
        </w:rPr>
        <w:t xml:space="preserve">being supported by a CSIRO Academic </w:t>
      </w:r>
      <w:r w:rsidR="004D73C7" w:rsidRPr="00A01757">
        <w:rPr>
          <w:lang w:eastAsia="ja-JP"/>
        </w:rPr>
        <w:t>Coordinator</w:t>
      </w:r>
      <w:r w:rsidR="003826B1" w:rsidRPr="00A01757">
        <w:rPr>
          <w:lang w:eastAsia="ja-JP"/>
        </w:rPr>
        <w:t xml:space="preserve"> </w:t>
      </w:r>
      <w:r w:rsidR="008F7077" w:rsidRPr="00A01757">
        <w:rPr>
          <w:lang w:eastAsia="ja-JP"/>
        </w:rPr>
        <w:t>–</w:t>
      </w:r>
      <w:r w:rsidR="003826B1" w:rsidRPr="00A01757">
        <w:rPr>
          <w:lang w:eastAsia="ja-JP"/>
        </w:rPr>
        <w:t xml:space="preserve"> </w:t>
      </w:r>
      <w:r w:rsidR="008F7077" w:rsidRPr="00A01757">
        <w:rPr>
          <w:lang w:eastAsia="ja-JP"/>
        </w:rPr>
        <w:t>that is</w:t>
      </w:r>
      <w:r w:rsidR="00224777" w:rsidRPr="00A01757">
        <w:rPr>
          <w:lang w:eastAsia="ja-JP"/>
        </w:rPr>
        <w:t>,</w:t>
      </w:r>
      <w:r w:rsidR="008F7077" w:rsidRPr="00A01757">
        <w:rPr>
          <w:lang w:eastAsia="ja-JP"/>
        </w:rPr>
        <w:t xml:space="preserve"> having a period of overlap where students are accessing support through </w:t>
      </w:r>
      <w:r w:rsidR="00224777" w:rsidRPr="00A01757">
        <w:rPr>
          <w:lang w:eastAsia="ja-JP"/>
        </w:rPr>
        <w:t xml:space="preserve">both </w:t>
      </w:r>
      <w:r w:rsidR="008F7077" w:rsidRPr="00A01757">
        <w:rPr>
          <w:lang w:eastAsia="ja-JP"/>
        </w:rPr>
        <w:t>CSIRO and CareerTrackers</w:t>
      </w:r>
      <w:r w:rsidR="00891E41" w:rsidRPr="00A01757">
        <w:rPr>
          <w:lang w:eastAsia="ja-JP"/>
        </w:rPr>
        <w:t xml:space="preserve"> </w:t>
      </w:r>
    </w:p>
    <w:p w14:paraId="46472794" w14:textId="538D2CD2" w:rsidR="00F576B0" w:rsidRPr="00A01757" w:rsidRDefault="00DC71D1" w:rsidP="00142602">
      <w:pPr>
        <w:pStyle w:val="ListBullet2"/>
        <w:rPr>
          <w:lang w:eastAsia="ja-JP"/>
        </w:rPr>
      </w:pPr>
      <w:r w:rsidRPr="00A01757">
        <w:rPr>
          <w:lang w:eastAsia="ja-JP"/>
        </w:rPr>
        <w:t>ensuring</w:t>
      </w:r>
      <w:r w:rsidR="006D393A" w:rsidRPr="00A01757">
        <w:rPr>
          <w:lang w:eastAsia="ja-JP"/>
        </w:rPr>
        <w:t xml:space="preserve"> </w:t>
      </w:r>
      <w:r w:rsidR="002C29F9" w:rsidRPr="00A01757">
        <w:rPr>
          <w:lang w:eastAsia="ja-JP"/>
        </w:rPr>
        <w:t xml:space="preserve">a warm handover for </w:t>
      </w:r>
      <w:r w:rsidR="002C29F9" w:rsidRPr="00265C5F">
        <w:rPr>
          <w:lang w:eastAsia="ja-JP"/>
        </w:rPr>
        <w:t>every</w:t>
      </w:r>
      <w:r w:rsidR="002C29F9" w:rsidRPr="00A01757">
        <w:rPr>
          <w:lang w:eastAsia="ja-JP"/>
        </w:rPr>
        <w:t xml:space="preserve"> participant </w:t>
      </w:r>
      <w:r w:rsidR="004D73C7" w:rsidRPr="00A01757">
        <w:rPr>
          <w:lang w:eastAsia="ja-JP"/>
        </w:rPr>
        <w:t>moving from</w:t>
      </w:r>
      <w:r w:rsidR="00626FDD" w:rsidRPr="00A01757">
        <w:rPr>
          <w:lang w:eastAsia="ja-JP"/>
        </w:rPr>
        <w:t xml:space="preserve"> </w:t>
      </w:r>
      <w:r w:rsidR="00D37757" w:rsidRPr="00A01757">
        <w:rPr>
          <w:lang w:eastAsia="ja-JP"/>
        </w:rPr>
        <w:t xml:space="preserve">support from </w:t>
      </w:r>
      <w:r w:rsidR="0034045F" w:rsidRPr="00A01757">
        <w:rPr>
          <w:lang w:eastAsia="ja-JP"/>
        </w:rPr>
        <w:t>an Academic Coordinator</w:t>
      </w:r>
      <w:r w:rsidR="0064422E" w:rsidRPr="00A01757">
        <w:rPr>
          <w:lang w:eastAsia="ja-JP"/>
        </w:rPr>
        <w:t xml:space="preserve"> (CS</w:t>
      </w:r>
      <w:r w:rsidR="007373B4" w:rsidRPr="00A01757">
        <w:rPr>
          <w:lang w:eastAsia="ja-JP"/>
        </w:rPr>
        <w:t>IRO-managed high school component</w:t>
      </w:r>
      <w:r w:rsidR="00FB5BD7" w:rsidRPr="00A01757">
        <w:rPr>
          <w:lang w:eastAsia="ja-JP"/>
        </w:rPr>
        <w:t>)</w:t>
      </w:r>
      <w:r w:rsidR="0034045F" w:rsidRPr="00A01757">
        <w:rPr>
          <w:lang w:eastAsia="ja-JP"/>
        </w:rPr>
        <w:t xml:space="preserve"> to support from a Student Adv</w:t>
      </w:r>
      <w:r w:rsidR="0064422E" w:rsidRPr="00A01757">
        <w:rPr>
          <w:lang w:eastAsia="ja-JP"/>
        </w:rPr>
        <w:t>isor</w:t>
      </w:r>
      <w:r w:rsidR="00FB5BD7" w:rsidRPr="00A01757">
        <w:rPr>
          <w:lang w:eastAsia="ja-JP"/>
        </w:rPr>
        <w:t xml:space="preserve"> (C</w:t>
      </w:r>
      <w:r w:rsidR="00E851EE" w:rsidRPr="00A01757">
        <w:rPr>
          <w:lang w:eastAsia="ja-JP"/>
        </w:rPr>
        <w:t>a</w:t>
      </w:r>
      <w:r w:rsidR="00FB5BD7" w:rsidRPr="00A01757">
        <w:rPr>
          <w:lang w:eastAsia="ja-JP"/>
        </w:rPr>
        <w:t>reerTracker</w:t>
      </w:r>
      <w:r w:rsidR="00E851EE" w:rsidRPr="00A01757">
        <w:rPr>
          <w:lang w:eastAsia="ja-JP"/>
        </w:rPr>
        <w:t>s managed tertiary component</w:t>
      </w:r>
      <w:r w:rsidR="00D37757" w:rsidRPr="00A01757">
        <w:rPr>
          <w:lang w:eastAsia="ja-JP"/>
        </w:rPr>
        <w:t>)</w:t>
      </w:r>
      <w:r w:rsidR="002C29F9" w:rsidRPr="00A01757">
        <w:rPr>
          <w:lang w:eastAsia="ja-JP"/>
        </w:rPr>
        <w:t>, including</w:t>
      </w:r>
      <w:r w:rsidR="00F576B0" w:rsidRPr="00A01757">
        <w:rPr>
          <w:lang w:eastAsia="ja-JP"/>
        </w:rPr>
        <w:t>:</w:t>
      </w:r>
    </w:p>
    <w:p w14:paraId="62DB1B83" w14:textId="29592A0A" w:rsidR="002D4FED" w:rsidRPr="00A01757" w:rsidRDefault="002C29F9" w:rsidP="00142602">
      <w:pPr>
        <w:pStyle w:val="ListBullet3"/>
        <w:rPr>
          <w:lang w:eastAsia="ja-JP"/>
        </w:rPr>
      </w:pPr>
      <w:r w:rsidRPr="00A01757">
        <w:rPr>
          <w:lang w:eastAsia="ja-JP"/>
        </w:rPr>
        <w:t xml:space="preserve">effective contact information for the participant </w:t>
      </w:r>
    </w:p>
    <w:p w14:paraId="00C49E9D" w14:textId="15EF1511" w:rsidR="002D4FED" w:rsidRPr="00A01757" w:rsidRDefault="002C29F9" w:rsidP="00142602">
      <w:pPr>
        <w:pStyle w:val="ListBullet3"/>
        <w:rPr>
          <w:lang w:eastAsia="ja-JP"/>
        </w:rPr>
      </w:pPr>
      <w:r w:rsidRPr="00A01757">
        <w:rPr>
          <w:lang w:eastAsia="ja-JP"/>
        </w:rPr>
        <w:t xml:space="preserve">background information about their STEM interests and career goals </w:t>
      </w:r>
    </w:p>
    <w:p w14:paraId="1B299377" w14:textId="1007FB1B" w:rsidR="002C29F9" w:rsidRPr="00A01757" w:rsidRDefault="002C29F9" w:rsidP="00142602">
      <w:pPr>
        <w:pStyle w:val="ListBullet3"/>
        <w:rPr>
          <w:lang w:eastAsia="ja-JP"/>
        </w:rPr>
      </w:pPr>
      <w:r w:rsidRPr="00A01757">
        <w:rPr>
          <w:lang w:eastAsia="ja-JP"/>
        </w:rPr>
        <w:t xml:space="preserve">relevant personal information </w:t>
      </w:r>
      <w:r w:rsidRPr="00A01757">
        <w:rPr>
          <w:rFonts w:cs="Segoe UI"/>
          <w:lang w:eastAsia="ja-JP"/>
        </w:rPr>
        <w:t>–</w:t>
      </w:r>
      <w:r w:rsidRPr="00A01757">
        <w:rPr>
          <w:lang w:eastAsia="ja-JP"/>
        </w:rPr>
        <w:t xml:space="preserve"> for example, particular cultural considerations </w:t>
      </w:r>
      <w:r w:rsidR="00FC375C" w:rsidRPr="00A01757">
        <w:rPr>
          <w:lang w:eastAsia="ja-JP"/>
        </w:rPr>
        <w:t>or learning</w:t>
      </w:r>
      <w:r w:rsidRPr="00A01757">
        <w:rPr>
          <w:lang w:eastAsia="ja-JP"/>
        </w:rPr>
        <w:t xml:space="preserve"> needs </w:t>
      </w:r>
    </w:p>
    <w:p w14:paraId="250B0D9B" w14:textId="0760D0C8" w:rsidR="002C29F9" w:rsidRPr="00A01757" w:rsidRDefault="002C29F9" w:rsidP="00142602">
      <w:pPr>
        <w:pStyle w:val="ListBullet2"/>
        <w:rPr>
          <w:lang w:eastAsia="ja-JP"/>
        </w:rPr>
      </w:pPr>
      <w:r w:rsidRPr="00A01757">
        <w:rPr>
          <w:lang w:eastAsia="ja-JP"/>
        </w:rPr>
        <w:lastRenderedPageBreak/>
        <w:t xml:space="preserve">consideration should be given to shifting the timing of the </w:t>
      </w:r>
      <w:r w:rsidR="008F7077" w:rsidRPr="00A01757">
        <w:rPr>
          <w:lang w:eastAsia="ja-JP"/>
        </w:rPr>
        <w:t xml:space="preserve">full </w:t>
      </w:r>
      <w:r w:rsidRPr="00A01757">
        <w:rPr>
          <w:lang w:eastAsia="ja-JP"/>
        </w:rPr>
        <w:t xml:space="preserve">transition to </w:t>
      </w:r>
      <w:r w:rsidR="000D59F7" w:rsidRPr="00A01757">
        <w:rPr>
          <w:lang w:eastAsia="ja-JP"/>
        </w:rPr>
        <w:t xml:space="preserve">the tertiary component occurring </w:t>
      </w:r>
      <w:r w:rsidRPr="00A01757">
        <w:rPr>
          <w:lang w:eastAsia="ja-JP"/>
        </w:rPr>
        <w:t>mid-way through the first-year post-schooling. This would allow Academic Coordinators to offer continuity of support for participants through their final exams, and to have more information about if,</w:t>
      </w:r>
      <w:r w:rsidR="0055162D" w:rsidRPr="00A01757">
        <w:rPr>
          <w:lang w:eastAsia="ja-JP"/>
        </w:rPr>
        <w:t xml:space="preserve"> and if so,</w:t>
      </w:r>
      <w:r w:rsidRPr="00A01757">
        <w:rPr>
          <w:lang w:eastAsia="ja-JP"/>
        </w:rPr>
        <w:t xml:space="preserve"> what and where each participant is studying after graduating from </w:t>
      </w:r>
      <w:r w:rsidR="00BD23E3">
        <w:rPr>
          <w:lang w:eastAsia="ja-JP"/>
        </w:rPr>
        <w:t>Y</w:t>
      </w:r>
      <w:r w:rsidRPr="00A01757">
        <w:rPr>
          <w:lang w:eastAsia="ja-JP"/>
        </w:rPr>
        <w:t xml:space="preserve">ear 12. </w:t>
      </w:r>
      <w:r w:rsidR="00B42890" w:rsidRPr="00A01757">
        <w:rPr>
          <w:lang w:eastAsia="ja-JP"/>
        </w:rPr>
        <w:t>Further,</w:t>
      </w:r>
      <w:r w:rsidRPr="00A01757">
        <w:rPr>
          <w:lang w:eastAsia="ja-JP"/>
        </w:rPr>
        <w:t xml:space="preserve"> </w:t>
      </w:r>
      <w:r w:rsidR="00B42890" w:rsidRPr="00A01757">
        <w:rPr>
          <w:lang w:eastAsia="ja-JP"/>
        </w:rPr>
        <w:t xml:space="preserve">knowing the institution that participants </w:t>
      </w:r>
      <w:r w:rsidR="00B807CF" w:rsidRPr="00A01757">
        <w:rPr>
          <w:lang w:eastAsia="ja-JP"/>
        </w:rPr>
        <w:t>have enrolled in would enable</w:t>
      </w:r>
      <w:r w:rsidRPr="00A01757">
        <w:rPr>
          <w:lang w:eastAsia="ja-JP"/>
        </w:rPr>
        <w:t xml:space="preserve"> CareerTrackers to allocate Student Advisors more effectively </w:t>
      </w:r>
    </w:p>
    <w:p w14:paraId="628380B2" w14:textId="2DD79267" w:rsidR="002C29F9" w:rsidRPr="004130A8" w:rsidRDefault="002C29F9" w:rsidP="006D731B">
      <w:pPr>
        <w:pStyle w:val="ListBullet2"/>
        <w:rPr>
          <w:lang w:eastAsia="ja-JP"/>
        </w:rPr>
      </w:pPr>
      <w:r w:rsidRPr="00A01757">
        <w:rPr>
          <w:lang w:eastAsia="ja-JP"/>
        </w:rPr>
        <w:t xml:space="preserve">ensuring the resourcing balance between providers reflects the changing workload as more participants transition between providers. For example, consider </w:t>
      </w:r>
      <w:r w:rsidRPr="004130A8">
        <w:rPr>
          <w:lang w:eastAsia="ja-JP"/>
        </w:rPr>
        <w:t>whether existing YIWSA High School Team members can provide support to participants in the tertiary component.</w:t>
      </w:r>
    </w:p>
    <w:p w14:paraId="69ED133D" w14:textId="1B53C8B0" w:rsidR="002C29F9" w:rsidRPr="004130A8" w:rsidRDefault="002C29F9" w:rsidP="008A7209">
      <w:pPr>
        <w:rPr>
          <w:lang w:eastAsia="ja-JP"/>
        </w:rPr>
      </w:pPr>
      <w:r w:rsidRPr="004130A8">
        <w:t>With regard to ensuring data collection will sufficiently inform any future evaluations</w:t>
      </w:r>
      <w:r w:rsidR="005A5D0D" w:rsidRPr="004130A8">
        <w:t>:</w:t>
      </w:r>
    </w:p>
    <w:p w14:paraId="22A71DA4" w14:textId="2B903E67" w:rsidR="007E3F0F" w:rsidRPr="006D731B" w:rsidRDefault="009323F6" w:rsidP="006D731B">
      <w:r w:rsidRPr="006D731B">
        <w:rPr>
          <w:b/>
          <w:bCs/>
        </w:rPr>
        <w:t xml:space="preserve">YIWSA providers should </w:t>
      </w:r>
      <w:r w:rsidR="00D819A3" w:rsidRPr="006D731B">
        <w:rPr>
          <w:b/>
          <w:bCs/>
        </w:rPr>
        <w:t>r</w:t>
      </w:r>
      <w:r w:rsidR="002C29F9" w:rsidRPr="006D731B">
        <w:rPr>
          <w:b/>
          <w:bCs/>
        </w:rPr>
        <w:t xml:space="preserve">efine data collection practices to ensure </w:t>
      </w:r>
      <w:r w:rsidR="00756540" w:rsidRPr="006D731B">
        <w:rPr>
          <w:b/>
          <w:bCs/>
        </w:rPr>
        <w:t xml:space="preserve">that </w:t>
      </w:r>
      <w:r w:rsidR="002C29F9" w:rsidRPr="006D731B">
        <w:rPr>
          <w:b/>
          <w:bCs/>
        </w:rPr>
        <w:t>data collection is occurring consistently across the whole YIWSA Team</w:t>
      </w:r>
      <w:r w:rsidR="00756540" w:rsidRPr="006D731B">
        <w:rPr>
          <w:b/>
          <w:bCs/>
        </w:rPr>
        <w:t xml:space="preserve"> and there are data linkage capabilities between CSIRO and CareerTrackers.</w:t>
      </w:r>
      <w:r w:rsidR="007E3F0F" w:rsidRPr="006D731B">
        <w:t xml:space="preserve"> Data collected should include:</w:t>
      </w:r>
    </w:p>
    <w:p w14:paraId="0028CEB6" w14:textId="23762321" w:rsidR="007E3F0F" w:rsidRPr="004130A8" w:rsidRDefault="007E3F0F" w:rsidP="006D731B">
      <w:pPr>
        <w:pStyle w:val="ListBullet"/>
      </w:pPr>
      <w:r w:rsidRPr="004130A8">
        <w:t>accurate information about participants’ subject choices (including at high school) and fields of study</w:t>
      </w:r>
    </w:p>
    <w:p w14:paraId="388EBD16" w14:textId="37EC15AE" w:rsidR="007E3F0F" w:rsidRPr="00A01757" w:rsidRDefault="007E3F0F" w:rsidP="006D731B">
      <w:pPr>
        <w:pStyle w:val="ListBullet"/>
      </w:pPr>
      <w:r w:rsidRPr="004130A8">
        <w:t>information on graduation (including areas of</w:t>
      </w:r>
      <w:r w:rsidRPr="00A01757">
        <w:t xml:space="preserve"> specialisation), as well as information about participants who have withdrawn from their studies</w:t>
      </w:r>
    </w:p>
    <w:p w14:paraId="31B4CEC2" w14:textId="670B3747" w:rsidR="007E3F0F" w:rsidRPr="00A01757" w:rsidRDefault="007E3F0F" w:rsidP="006D731B">
      <w:pPr>
        <w:pStyle w:val="ListBullet"/>
      </w:pPr>
      <w:r w:rsidRPr="00A01757">
        <w:t xml:space="preserve">information on participants’ employment outcomes, including fields of </w:t>
      </w:r>
      <w:r w:rsidR="003751D3" w:rsidRPr="00A01757">
        <w:t>employment.</w:t>
      </w:r>
    </w:p>
    <w:p w14:paraId="778F70D8" w14:textId="2F4F3464" w:rsidR="00FE33BA" w:rsidRPr="00A01757" w:rsidRDefault="00FE33BA" w:rsidP="00224CA8">
      <w:pPr>
        <w:pStyle w:val="Heading3-Nonumber"/>
        <w:rPr>
          <w:rFonts w:eastAsiaTheme="minorHAnsi"/>
          <w:color w:val="000000" w:themeColor="text2"/>
          <w:kern w:val="0"/>
          <w:sz w:val="22"/>
          <w:szCs w:val="22"/>
        </w:rPr>
      </w:pPr>
      <w:r w:rsidRPr="00A01757">
        <w:t>Considerations for the future of the initiative</w:t>
      </w:r>
    </w:p>
    <w:p w14:paraId="54E9083A" w14:textId="4D4A961A" w:rsidR="00FE33BA" w:rsidRPr="00A01757" w:rsidRDefault="00FE33BA" w:rsidP="00FE33BA">
      <w:pPr>
        <w:rPr>
          <w:lang w:eastAsia="ja-JP"/>
        </w:rPr>
      </w:pPr>
      <w:r w:rsidRPr="00A01757">
        <w:rPr>
          <w:lang w:eastAsia="ja-JP"/>
        </w:rPr>
        <w:t>The evaluation has identified two key considerations should the initiative be funded beyond</w:t>
      </w:r>
      <w:r w:rsidR="005A5D0D" w:rsidRPr="00A01757">
        <w:rPr>
          <w:lang w:eastAsia="ja-JP"/>
        </w:rPr>
        <w:t> </w:t>
      </w:r>
      <w:r w:rsidRPr="00A01757">
        <w:rPr>
          <w:lang w:eastAsia="ja-JP"/>
        </w:rPr>
        <w:t>2028:</w:t>
      </w:r>
    </w:p>
    <w:p w14:paraId="2B08C4E5" w14:textId="1CD8B094" w:rsidR="00FE33BA" w:rsidRPr="00A01757" w:rsidRDefault="00EC5E90" w:rsidP="00586469">
      <w:pPr>
        <w:pStyle w:val="ListParagraph"/>
        <w:numPr>
          <w:ilvl w:val="0"/>
          <w:numId w:val="24"/>
        </w:numPr>
        <w:rPr>
          <w:lang w:eastAsia="ja-JP"/>
        </w:rPr>
      </w:pPr>
      <w:r>
        <w:rPr>
          <w:b/>
          <w:lang w:eastAsia="ja-JP"/>
        </w:rPr>
        <w:t>The service provider should r</w:t>
      </w:r>
      <w:r w:rsidR="00FE33BA" w:rsidRPr="00A01757">
        <w:rPr>
          <w:b/>
          <w:lang w:eastAsia="ja-JP"/>
        </w:rPr>
        <w:t>eview the age-grade cohort approach and investigate other potential structures for any new groupings of students</w:t>
      </w:r>
      <w:r w:rsidR="00FE33BA" w:rsidRPr="00A01757">
        <w:rPr>
          <w:bCs/>
          <w:lang w:eastAsia="ja-JP"/>
        </w:rPr>
        <w:t>.</w:t>
      </w:r>
      <w:r w:rsidR="00FE33BA" w:rsidRPr="00A01757">
        <w:rPr>
          <w:lang w:eastAsia="ja-JP"/>
        </w:rPr>
        <w:t xml:space="preserve"> This should include:</w:t>
      </w:r>
    </w:p>
    <w:p w14:paraId="19224D30" w14:textId="77777777" w:rsidR="002C29F9" w:rsidRPr="00A01757" w:rsidRDefault="002C29F9" w:rsidP="00142602">
      <w:pPr>
        <w:pStyle w:val="ListBullet2"/>
        <w:rPr>
          <w:lang w:eastAsia="ja-JP"/>
        </w:rPr>
      </w:pPr>
      <w:r w:rsidRPr="00A01757">
        <w:rPr>
          <w:lang w:eastAsia="ja-JP"/>
        </w:rPr>
        <w:t>being able to include participants across multiple grades (i.e. Year 9 through to 12) who are interested in STEM</w:t>
      </w:r>
    </w:p>
    <w:p w14:paraId="53F7F97C" w14:textId="175891CE" w:rsidR="002C29F9" w:rsidRPr="00A01757" w:rsidRDefault="002C29F9" w:rsidP="00142602">
      <w:pPr>
        <w:pStyle w:val="ListBullet2"/>
        <w:rPr>
          <w:lang w:eastAsia="ja-JP"/>
        </w:rPr>
      </w:pPr>
      <w:r w:rsidRPr="00A01757">
        <w:rPr>
          <w:lang w:eastAsia="ja-JP"/>
        </w:rPr>
        <w:t>focusing on a smaller number of schools where there may be fewer other opportunities available for students</w:t>
      </w:r>
    </w:p>
    <w:p w14:paraId="6B2AFC16" w14:textId="5168F5D2" w:rsidR="002C29F9" w:rsidRPr="0036361C" w:rsidRDefault="002C29F9" w:rsidP="00142602">
      <w:pPr>
        <w:pStyle w:val="ListBullet2"/>
        <w:rPr>
          <w:lang w:eastAsia="ja-JP"/>
        </w:rPr>
      </w:pPr>
      <w:r w:rsidRPr="0036361C">
        <w:rPr>
          <w:lang w:eastAsia="ja-JP"/>
        </w:rPr>
        <w:t xml:space="preserve">ensuring the geographic reach of </w:t>
      </w:r>
      <w:r w:rsidR="00B0513C" w:rsidRPr="0036361C">
        <w:rPr>
          <w:lang w:eastAsia="ja-JP"/>
        </w:rPr>
        <w:t xml:space="preserve">each </w:t>
      </w:r>
      <w:r w:rsidRPr="0036361C">
        <w:rPr>
          <w:lang w:eastAsia="ja-JP"/>
        </w:rPr>
        <w:t>cohort is realistically and sustainably able to be covered by a single Academic Coordinator.</w:t>
      </w:r>
      <w:r w:rsidRPr="0036361C">
        <w:rPr>
          <w:b/>
          <w:bCs/>
        </w:rPr>
        <w:t xml:space="preserve"> </w:t>
      </w:r>
    </w:p>
    <w:p w14:paraId="00CA456B" w14:textId="260BC94D" w:rsidR="002C29F9" w:rsidRPr="0036361C" w:rsidRDefault="00EC5E90" w:rsidP="00586469">
      <w:pPr>
        <w:pStyle w:val="ListParagraph"/>
        <w:numPr>
          <w:ilvl w:val="0"/>
          <w:numId w:val="24"/>
        </w:numPr>
        <w:rPr>
          <w:b/>
          <w:lang w:eastAsia="ja-JP"/>
        </w:rPr>
      </w:pPr>
      <w:r w:rsidRPr="0036361C">
        <w:rPr>
          <w:b/>
          <w:lang w:eastAsia="ja-JP"/>
        </w:rPr>
        <w:t>The service provider should i</w:t>
      </w:r>
      <w:r w:rsidR="002C29F9" w:rsidRPr="0036361C">
        <w:rPr>
          <w:b/>
          <w:lang w:eastAsia="ja-JP"/>
        </w:rPr>
        <w:t>nvestigate opportunities for participants whose interests are not STEM</w:t>
      </w:r>
      <w:r w:rsidR="002219D9" w:rsidRPr="0036361C">
        <w:rPr>
          <w:b/>
          <w:lang w:eastAsia="ja-JP"/>
        </w:rPr>
        <w:t xml:space="preserve"> </w:t>
      </w:r>
      <w:r w:rsidR="002C29F9" w:rsidRPr="0036361C">
        <w:rPr>
          <w:b/>
          <w:lang w:eastAsia="ja-JP"/>
        </w:rPr>
        <w:t>related to be supported by other</w:t>
      </w:r>
      <w:r w:rsidR="00AA0FB9" w:rsidRPr="0036361C">
        <w:rPr>
          <w:b/>
          <w:lang w:eastAsia="ja-JP"/>
        </w:rPr>
        <w:t>,</w:t>
      </w:r>
      <w:r w:rsidR="002C29F9" w:rsidRPr="0036361C">
        <w:rPr>
          <w:b/>
          <w:lang w:eastAsia="ja-JP"/>
        </w:rPr>
        <w:t xml:space="preserve"> similar initiatives</w:t>
      </w:r>
      <w:r w:rsidR="002C29F9" w:rsidRPr="0036361C">
        <w:rPr>
          <w:bCs/>
          <w:lang w:eastAsia="ja-JP"/>
        </w:rPr>
        <w:t>.</w:t>
      </w:r>
      <w:r w:rsidR="002C29F9" w:rsidRPr="0036361C">
        <w:rPr>
          <w:b/>
          <w:lang w:eastAsia="ja-JP"/>
        </w:rPr>
        <w:t xml:space="preserve"> </w:t>
      </w:r>
      <w:r w:rsidR="002C29F9" w:rsidRPr="0036361C">
        <w:rPr>
          <w:bCs/>
          <w:lang w:eastAsia="ja-JP"/>
        </w:rPr>
        <w:t>This should include developing relationships with providers of similar initiatives and ensuring each participant is matched with the most appropriate support.</w:t>
      </w:r>
    </w:p>
    <w:p w14:paraId="4FCA1F97" w14:textId="5AD9E298" w:rsidR="00931E3E" w:rsidRPr="00A01757" w:rsidRDefault="00931E3E" w:rsidP="00224CA8">
      <w:pPr>
        <w:pStyle w:val="Heading2-Nonumber"/>
      </w:pPr>
      <w:bookmarkStart w:id="11" w:name="_Toc214614819"/>
      <w:r w:rsidRPr="00A01757">
        <w:rPr>
          <w:rStyle w:val="Heading2Char"/>
          <w:b/>
        </w:rPr>
        <w:lastRenderedPageBreak/>
        <w:t xml:space="preserve">Key </w:t>
      </w:r>
      <w:r w:rsidR="00213DBE" w:rsidRPr="00A01757">
        <w:rPr>
          <w:rStyle w:val="Heading2Char"/>
          <w:b/>
        </w:rPr>
        <w:t xml:space="preserve">findings </w:t>
      </w:r>
      <w:r w:rsidRPr="00A01757">
        <w:rPr>
          <w:rStyle w:val="Heading2Char"/>
          <w:b/>
        </w:rPr>
        <w:t xml:space="preserve">– </w:t>
      </w:r>
      <w:r w:rsidR="00213DBE" w:rsidRPr="00A01757">
        <w:rPr>
          <w:rStyle w:val="Heading2Char"/>
          <w:b/>
        </w:rPr>
        <w:t>ToSI</w:t>
      </w:r>
      <w:bookmarkEnd w:id="11"/>
    </w:p>
    <w:p w14:paraId="167F13B9" w14:textId="11FDB406" w:rsidR="00467703" w:rsidRPr="00A01757" w:rsidRDefault="00467703" w:rsidP="00224CA8">
      <w:pPr>
        <w:pStyle w:val="Heading3-Nonumber"/>
      </w:pPr>
      <w:r w:rsidRPr="00A01757">
        <w:t xml:space="preserve">How well has </w:t>
      </w:r>
      <w:r w:rsidR="00BC58F8" w:rsidRPr="00A01757">
        <w:t>ToSI</w:t>
      </w:r>
      <w:r w:rsidRPr="00A01757">
        <w:t xml:space="preserve"> been implemented? [KEQs 1, 2, 3, 4]</w:t>
      </w:r>
      <w:r w:rsidR="009A1D5D">
        <w:rPr>
          <w:rFonts w:ascii="ZWAdobeF" w:hAnsi="ZWAdobeF" w:cs="ZWAdobeF"/>
          <w:color w:val="auto"/>
          <w:sz w:val="2"/>
          <w:szCs w:val="2"/>
        </w:rPr>
        <w:t>2F</w:t>
      </w:r>
      <w:r w:rsidR="000732B6" w:rsidRPr="00A01757">
        <w:rPr>
          <w:rStyle w:val="FootnoteReference"/>
        </w:rPr>
        <w:footnoteReference w:id="5"/>
      </w:r>
    </w:p>
    <w:p w14:paraId="2E962529" w14:textId="416D3EB5" w:rsidR="00AC7C15" w:rsidRPr="00A01757" w:rsidRDefault="008D0727" w:rsidP="008A7209">
      <w:r w:rsidRPr="00A01757">
        <w:t xml:space="preserve">The </w:t>
      </w:r>
      <w:r w:rsidRPr="00A01757">
        <w:rPr>
          <w:b/>
          <w:bCs/>
        </w:rPr>
        <w:t>original components of ToSI were implemented somewhat effectively</w:t>
      </w:r>
      <w:r w:rsidRPr="00A01757">
        <w:t xml:space="preserve">, with the number of participants </w:t>
      </w:r>
      <w:r w:rsidR="0063700A" w:rsidRPr="00A01757">
        <w:t xml:space="preserve">recruited </w:t>
      </w:r>
      <w:r w:rsidRPr="00A01757">
        <w:t xml:space="preserve">nearing targets for both MSP and Jarlarla. While the early stages of implementation were substantially impacted by the COVID-19 pandemic (planned </w:t>
      </w:r>
      <w:r w:rsidR="003751D3" w:rsidRPr="00A01757">
        <w:t>in</w:t>
      </w:r>
      <w:r w:rsidR="002A1FA8" w:rsidRPr="00A01757">
        <w:t>-</w:t>
      </w:r>
      <w:r w:rsidR="003751D3" w:rsidRPr="00A01757">
        <w:t>person</w:t>
      </w:r>
      <w:r w:rsidRPr="00A01757">
        <w:t xml:space="preserve"> events were postponed or held virtually), since early 2022, activities have been delivered </w:t>
      </w:r>
      <w:r w:rsidR="005F3D6A" w:rsidRPr="00A01757">
        <w:t xml:space="preserve">largely </w:t>
      </w:r>
      <w:r w:rsidRPr="00A01757">
        <w:t xml:space="preserve">as intended. </w:t>
      </w:r>
      <w:r w:rsidR="000550D2" w:rsidRPr="00A01757">
        <w:t xml:space="preserve">During some periods when key positions within the ToSI Team were </w:t>
      </w:r>
      <w:r w:rsidR="006919F6" w:rsidRPr="00A01757">
        <w:t xml:space="preserve">vacant (Mentors), some elements of service delivery were compromised. </w:t>
      </w:r>
    </w:p>
    <w:p w14:paraId="75EEE2AC" w14:textId="230569E1" w:rsidR="008D0727" w:rsidRPr="00A01757" w:rsidRDefault="008D0727" w:rsidP="008A7209">
      <w:r w:rsidRPr="00A01757">
        <w:t>MSP has had 89 enrolled participants, 25 of whom have subsequently withdrawn,</w:t>
      </w:r>
      <w:r w:rsidR="00BB0BA7" w:rsidRPr="00A01757">
        <w:t xml:space="preserve"> and a</w:t>
      </w:r>
      <w:r w:rsidR="00402C13" w:rsidRPr="00A01757">
        <w:t> </w:t>
      </w:r>
      <w:r w:rsidR="00BB0BA7" w:rsidRPr="00A01757">
        <w:t xml:space="preserve">further </w:t>
      </w:r>
      <w:r w:rsidR="0089235F" w:rsidRPr="00A01757">
        <w:t>six</w:t>
      </w:r>
      <w:r w:rsidR="00BB0BA7" w:rsidRPr="00A01757">
        <w:t xml:space="preserve"> have deferred their studies</w:t>
      </w:r>
      <w:r w:rsidR="008B25C4" w:rsidRPr="00A01757">
        <w:t>.</w:t>
      </w:r>
      <w:r w:rsidRPr="00A01757">
        <w:t xml:space="preserve"> Jarlarla PD has been delivered to a total of 82</w:t>
      </w:r>
      <w:r w:rsidR="00402C13" w:rsidRPr="00A01757">
        <w:t> </w:t>
      </w:r>
      <w:r w:rsidRPr="00A01757">
        <w:t>participants. Of the MSP participants, eight have completed their teaching qualifications. An additional six participants are in final quarter of their studies. However, the highest proportion of participants – 55% – are still in the first quarter of their studies.</w:t>
      </w:r>
    </w:p>
    <w:p w14:paraId="04EE4E82" w14:textId="1562426A" w:rsidR="00AE0F5D" w:rsidRPr="00A01757" w:rsidRDefault="00AE0F5D" w:rsidP="00AE0F5D">
      <w:r w:rsidRPr="00A01757">
        <w:t xml:space="preserve">While </w:t>
      </w:r>
      <w:r w:rsidR="00206353" w:rsidRPr="00A01757">
        <w:t xml:space="preserve">at </w:t>
      </w:r>
      <w:r w:rsidR="00695B5A" w:rsidRPr="00A01757">
        <w:t>the</w:t>
      </w:r>
      <w:r w:rsidR="00206353" w:rsidRPr="00A01757">
        <w:t xml:space="preserve"> mid-point </w:t>
      </w:r>
      <w:r w:rsidR="007046E6" w:rsidRPr="00A01757">
        <w:t>of the initiative</w:t>
      </w:r>
      <w:r w:rsidR="00164256" w:rsidRPr="00A01757">
        <w:t>,</w:t>
      </w:r>
      <w:r w:rsidR="007046E6" w:rsidRPr="00A01757">
        <w:t xml:space="preserve"> </w:t>
      </w:r>
      <w:r w:rsidRPr="00A01757">
        <w:t xml:space="preserve">the number of participants who have graduated and commenced teaching is small (n=8), this number is expected to increase over time as more participants complete their studies. </w:t>
      </w:r>
    </w:p>
    <w:p w14:paraId="47E6271E" w14:textId="324835CA" w:rsidR="0020232C" w:rsidRDefault="00302757" w:rsidP="0027276C">
      <w:pPr>
        <w:pStyle w:val="Caption"/>
      </w:pPr>
      <w:r w:rsidRPr="00A01757">
        <w:lastRenderedPageBreak/>
        <w:t xml:space="preserve">Figure </w:t>
      </w:r>
      <w:r w:rsidR="00BB2954" w:rsidRPr="00A01757">
        <w:fldChar w:fldCharType="begin"/>
      </w:r>
      <w:r w:rsidR="00BB2954" w:rsidRPr="00264D98">
        <w:instrText xml:space="preserve"> SEQ Figure \* ARABIC </w:instrText>
      </w:r>
      <w:r w:rsidR="00BB2954" w:rsidRPr="00A01757">
        <w:fldChar w:fldCharType="separate"/>
      </w:r>
      <w:r w:rsidR="007F7109">
        <w:rPr>
          <w:noProof/>
        </w:rPr>
        <w:t>3</w:t>
      </w:r>
      <w:r w:rsidR="00BB2954" w:rsidRPr="00A01757">
        <w:fldChar w:fldCharType="end"/>
      </w:r>
      <w:r w:rsidRPr="00A01757">
        <w:t>: MSP – participation overview</w:t>
      </w:r>
    </w:p>
    <w:p w14:paraId="618B06DB" w14:textId="4BE4414B" w:rsidR="0063335A" w:rsidRPr="00A01757" w:rsidRDefault="0020232C" w:rsidP="00CD1FE6">
      <w:r>
        <w:rPr>
          <w:noProof/>
        </w:rPr>
        <w:drawing>
          <wp:inline distT="0" distB="0" distL="0" distR="0" wp14:anchorId="602F7CFE" wp14:editId="78E76808">
            <wp:extent cx="5753100" cy="4067175"/>
            <wp:effectExtent l="0" t="0" r="0" b="9525"/>
            <wp:docPr id="1197133096" name="Picture 26" descr="MSP - participation overview.&#10;Events:&#10;63 participants attended one of 6 Jardibirrijba events.&#10;20 participants attended one of 2 Jardi Dadarrinyi events.&#10;&#10;Degrees:&#10;8 participants have completed their degrees.&#10;49% of students are studying full-time&#10;55% of students are in the first quarter of their degrees&#10;&#10;Teaching:&#10;63% of students are studying to become primary school teachers.&#10;30% of students are studying to become high school STEM teachers.&#10;6% of students are studying to become early years teachers.&#10;&#10;Participants:&#10;89 Mentoring and Support Pathways participants recruited.&#10;58 Mentoring and Support Pathways participants.&#10;82 Jarlarla PD participa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133096" name="Picture 26" descr="MSP - participation overview.&#10;Events:&#10;63 participants attended one of 6 Jardibirrijba events.&#10;20 participants attended one of 2 Jardi Dadarrinyi events.&#10;&#10;Degrees:&#10;8 participants have completed their degrees.&#10;49% of students are studying full-time&#10;55% of students are in the first quarter of their degrees&#10;&#10;Teaching:&#10;63% of students are studying to become primary school teachers.&#10;30% of students are studying to become high school STEM teachers.&#10;6% of students are studying to become early years teachers.&#10;&#10;Participants:&#10;89 Mentoring and Support Pathways participants recruited.&#10;58 Mentoring and Support Pathways participants.&#10;82 Jarlarla PD participants.&#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3100" cy="4067175"/>
                    </a:xfrm>
                    <a:prstGeom prst="rect">
                      <a:avLst/>
                    </a:prstGeom>
                    <a:noFill/>
                    <a:ln>
                      <a:noFill/>
                    </a:ln>
                  </pic:spPr>
                </pic:pic>
              </a:graphicData>
            </a:graphic>
          </wp:inline>
        </w:drawing>
      </w:r>
    </w:p>
    <w:p w14:paraId="4018A055" w14:textId="0EA9AB52" w:rsidR="003E320B" w:rsidRPr="00A01757" w:rsidRDefault="00CE433C" w:rsidP="00CE433C">
      <w:pPr>
        <w:pStyle w:val="ARTD-SourceNote"/>
      </w:pPr>
      <w:r w:rsidRPr="00A01757">
        <w:t xml:space="preserve">Note: </w:t>
      </w:r>
      <w:r w:rsidR="00C361EC" w:rsidRPr="00A01757">
        <w:t>MSP</w:t>
      </w:r>
      <w:r w:rsidR="005228FB" w:rsidRPr="00A01757">
        <w:t xml:space="preserve"> </w:t>
      </w:r>
      <w:r w:rsidR="00070B50" w:rsidRPr="00A01757">
        <w:t>participant</w:t>
      </w:r>
      <w:r w:rsidR="00B65240" w:rsidRPr="00A01757">
        <w:t xml:space="preserve"> numbers are</w:t>
      </w:r>
      <w:r w:rsidR="005854DF" w:rsidRPr="00A01757">
        <w:t xml:space="preserve"> for enrolled participants as </w:t>
      </w:r>
      <w:r w:rsidR="00736484" w:rsidRPr="00A01757">
        <w:t>of</w:t>
      </w:r>
      <w:r w:rsidR="005854DF" w:rsidRPr="00A01757">
        <w:t xml:space="preserve"> June 2024 and excludes </w:t>
      </w:r>
      <w:r w:rsidR="00CE4AB8" w:rsidRPr="00A01757">
        <w:t xml:space="preserve">those who have </w:t>
      </w:r>
      <w:r w:rsidR="003E602B" w:rsidRPr="00A01757">
        <w:t>withdrawn (n=25) or deferred (n=6).</w:t>
      </w:r>
      <w:r w:rsidR="0084379C" w:rsidRPr="00A01757">
        <w:t xml:space="preserve"> The 6% of students studying </w:t>
      </w:r>
      <w:r w:rsidR="00892FF5" w:rsidRPr="00A01757">
        <w:t xml:space="preserve">to become early years teachers </w:t>
      </w:r>
      <w:r w:rsidR="00432937" w:rsidRPr="00A01757">
        <w:t xml:space="preserve">are </w:t>
      </w:r>
      <w:r w:rsidR="009C0669" w:rsidRPr="00A01757">
        <w:t xml:space="preserve">enrolled in </w:t>
      </w:r>
      <w:r w:rsidR="00284CC5" w:rsidRPr="00A01757">
        <w:t>t</w:t>
      </w:r>
      <w:r w:rsidR="00B21C95" w:rsidRPr="00A01757">
        <w:t>eaching degrees that include specialist</w:t>
      </w:r>
      <w:r w:rsidR="001D7545" w:rsidRPr="00A01757">
        <w:t xml:space="preserve"> STEM subjects</w:t>
      </w:r>
      <w:r w:rsidR="00236C31" w:rsidRPr="00A01757">
        <w:t>.</w:t>
      </w:r>
      <w:r w:rsidR="00834EAC" w:rsidRPr="00A01757">
        <w:t xml:space="preserve"> </w:t>
      </w:r>
      <w:r w:rsidR="00393560" w:rsidRPr="00A01757">
        <w:t xml:space="preserve">To be </w:t>
      </w:r>
      <w:r w:rsidR="00E04D40" w:rsidRPr="00A01757">
        <w:t>eligible</w:t>
      </w:r>
      <w:r w:rsidR="00393560" w:rsidRPr="00A01757">
        <w:t xml:space="preserve"> to participate, these students must complete </w:t>
      </w:r>
      <w:r w:rsidR="00B65240" w:rsidRPr="00A01757">
        <w:t>four</w:t>
      </w:r>
      <w:r w:rsidR="00393560" w:rsidRPr="00A01757">
        <w:t xml:space="preserve"> such subjects</w:t>
      </w:r>
      <w:r w:rsidR="00E04D40" w:rsidRPr="00A01757">
        <w:t xml:space="preserve"> as part of their degree.</w:t>
      </w:r>
    </w:p>
    <w:p w14:paraId="5929F7AC" w14:textId="541A634B" w:rsidR="00736484" w:rsidRDefault="00736484" w:rsidP="00736484">
      <w:pPr>
        <w:pStyle w:val="ARTD-SourceNote"/>
      </w:pPr>
      <w:r w:rsidRPr="00A01757">
        <w:t>Source: SSI ToSI data CRM database – participant data: January 2020 – August 2024.</w:t>
      </w:r>
    </w:p>
    <w:p w14:paraId="19C556A6" w14:textId="50B459EB" w:rsidR="003A5A1D" w:rsidRPr="00A01757" w:rsidRDefault="003A5A1D" w:rsidP="003A5A1D">
      <w:r w:rsidRPr="00A01757">
        <w:t xml:space="preserve">ToSI Team members, participants and external stakeholders agreed that the MSP component of the initiative is well designed. External stakeholders highlighted that the combination of financial support </w:t>
      </w:r>
      <w:r w:rsidR="004D05E0" w:rsidRPr="00A01757">
        <w:t>and</w:t>
      </w:r>
      <w:r w:rsidRPr="00A01757">
        <w:t xml:space="preserve"> cultural and professional mentoring</w:t>
      </w:r>
      <w:r w:rsidR="004D05E0" w:rsidRPr="00A01757">
        <w:t>,</w:t>
      </w:r>
      <w:r w:rsidRPr="00A01757">
        <w:t xml:space="preserve"> as well as</w:t>
      </w:r>
      <w:r w:rsidR="004D05E0" w:rsidRPr="00A01757">
        <w:t xml:space="preserve"> the</w:t>
      </w:r>
      <w:r w:rsidRPr="00A01757">
        <w:t xml:space="preserve"> peer connection </w:t>
      </w:r>
      <w:r w:rsidR="004D05E0" w:rsidRPr="00A01757">
        <w:t xml:space="preserve">facilitated </w:t>
      </w:r>
      <w:r w:rsidRPr="00A01757">
        <w:t>through in-person PD</w:t>
      </w:r>
      <w:r w:rsidR="004D05E0" w:rsidRPr="00A01757">
        <w:t>,</w:t>
      </w:r>
      <w:r w:rsidRPr="00A01757">
        <w:t xml:space="preserve"> is </w:t>
      </w:r>
      <w:r w:rsidR="004D05E0" w:rsidRPr="00A01757">
        <w:t>an effective</w:t>
      </w:r>
      <w:r w:rsidRPr="00A01757">
        <w:t xml:space="preserve"> holistic package that is unusual in the world of tertiary scholarships. </w:t>
      </w:r>
    </w:p>
    <w:p w14:paraId="0BB352BE" w14:textId="53A9AC66" w:rsidR="009B702B" w:rsidRPr="00A01757" w:rsidRDefault="009B702B" w:rsidP="003A5A1D">
      <w:r w:rsidRPr="00A01757">
        <w:t xml:space="preserve">ToSI is being implemented both in response to and in the context of a national teacher shortage. The initiative incentivises participation through the provision of mentoring support as well as financial support. However, some of the issues </w:t>
      </w:r>
      <w:r w:rsidR="006D11F9" w:rsidRPr="00A01757">
        <w:t xml:space="preserve">that </w:t>
      </w:r>
      <w:r w:rsidRPr="00A01757">
        <w:t>underlie the teacher shortage</w:t>
      </w:r>
      <w:r w:rsidR="00333B9D" w:rsidRPr="00A01757">
        <w:t xml:space="preserve"> </w:t>
      </w:r>
      <w:r w:rsidR="00333B9D" w:rsidRPr="00A01757">
        <w:rPr>
          <w:rFonts w:cs="Segoe UI"/>
        </w:rPr>
        <w:t>–</w:t>
      </w:r>
      <w:r w:rsidRPr="00A01757">
        <w:t xml:space="preserve"> such as the high expectations of teachers to manage </w:t>
      </w:r>
      <w:r w:rsidR="00B63C19" w:rsidRPr="00A01757">
        <w:t xml:space="preserve">the </w:t>
      </w:r>
      <w:r w:rsidRPr="00A01757">
        <w:t>behaviour of and provide support to students with diverse and high needs, the high administrative and reporting load and the relatively low pay compared with other professional roles</w:t>
      </w:r>
      <w:r w:rsidR="00333B9D" w:rsidRPr="00A01757">
        <w:t xml:space="preserve"> </w:t>
      </w:r>
      <w:r w:rsidR="00333B9D" w:rsidRPr="00A01757">
        <w:rPr>
          <w:rFonts w:cs="Segoe UI"/>
        </w:rPr>
        <w:t>–</w:t>
      </w:r>
      <w:r w:rsidRPr="00A01757">
        <w:t xml:space="preserve"> create a challenging context for recruiting participants.</w:t>
      </w:r>
    </w:p>
    <w:p w14:paraId="17D538BE" w14:textId="69A4F154" w:rsidR="00BC58F8" w:rsidRPr="00A01757" w:rsidRDefault="00BC58F8" w:rsidP="00224CA8">
      <w:pPr>
        <w:pStyle w:val="Heading3-Nonumber"/>
      </w:pPr>
      <w:r w:rsidRPr="00A01757">
        <w:lastRenderedPageBreak/>
        <w:t xml:space="preserve">To what extent is ToSI </w:t>
      </w:r>
      <w:r w:rsidR="00F5667F" w:rsidRPr="00A01757">
        <w:t xml:space="preserve">meeting the needs of students, families, schools and communities and </w:t>
      </w:r>
      <w:r w:rsidR="00565087" w:rsidRPr="00A01757">
        <w:t>achieving</w:t>
      </w:r>
      <w:r w:rsidRPr="00A01757">
        <w:t xml:space="preserve"> its intended medium-term outcomes? [KEQ</w:t>
      </w:r>
      <w:r w:rsidR="00333B9D" w:rsidRPr="00A01757">
        <w:t>s</w:t>
      </w:r>
      <w:r w:rsidRPr="00A01757">
        <w:t xml:space="preserve"> </w:t>
      </w:r>
      <w:r w:rsidR="00F5667F" w:rsidRPr="00A01757">
        <w:t>5,</w:t>
      </w:r>
      <w:r w:rsidR="00333B9D" w:rsidRPr="00A01757">
        <w:t xml:space="preserve"> </w:t>
      </w:r>
      <w:r w:rsidRPr="00A01757">
        <w:t>6]</w:t>
      </w:r>
    </w:p>
    <w:p w14:paraId="3D3C2ED9" w14:textId="24812A13" w:rsidR="00DD2A79" w:rsidRPr="00A01757" w:rsidRDefault="00DD2A79" w:rsidP="00224CA8">
      <w:pPr>
        <w:pStyle w:val="Heading4"/>
        <w:rPr>
          <w:lang w:eastAsia="ja-JP"/>
        </w:rPr>
      </w:pPr>
      <w:r w:rsidRPr="00A01757">
        <w:rPr>
          <w:lang w:eastAsia="ja-JP"/>
        </w:rPr>
        <w:t xml:space="preserve">The evaluation has found </w:t>
      </w:r>
      <w:r w:rsidR="005D3D3B" w:rsidRPr="00A01757">
        <w:rPr>
          <w:lang w:eastAsia="ja-JP"/>
        </w:rPr>
        <w:t xml:space="preserve">that </w:t>
      </w:r>
      <w:r w:rsidRPr="00A01757">
        <w:rPr>
          <w:lang w:eastAsia="ja-JP"/>
        </w:rPr>
        <w:t>ToSI</w:t>
      </w:r>
      <w:r w:rsidR="009C62DF" w:rsidRPr="00A01757">
        <w:rPr>
          <w:lang w:eastAsia="ja-JP"/>
        </w:rPr>
        <w:t xml:space="preserve"> is delivering against the intended medium-term outcomes</w:t>
      </w:r>
      <w:r w:rsidR="008132C2" w:rsidRPr="00A01757">
        <w:rPr>
          <w:lang w:eastAsia="ja-JP"/>
        </w:rPr>
        <w:t xml:space="preserve"> and, in most cases, meeting the needs of its participants</w:t>
      </w:r>
      <w:r w:rsidR="001B4393" w:rsidRPr="00A01757">
        <w:rPr>
          <w:lang w:eastAsia="ja-JP"/>
        </w:rPr>
        <w:t>, their families, schools and communities.</w:t>
      </w:r>
    </w:p>
    <w:p w14:paraId="34ABB9FF" w14:textId="2F479528" w:rsidR="00BC58F8" w:rsidRPr="00A01757" w:rsidRDefault="00351DBA" w:rsidP="00224CA8">
      <w:pPr>
        <w:pStyle w:val="Heading5"/>
        <w:rPr>
          <w:color w:val="005677" w:themeColor="text1"/>
        </w:rPr>
      </w:pPr>
      <w:r w:rsidRPr="00A01757">
        <w:t>Medium</w:t>
      </w:r>
      <w:r w:rsidR="00721ECE" w:rsidRPr="00A01757">
        <w:t>-</w:t>
      </w:r>
      <w:r w:rsidRPr="00A01757">
        <w:t xml:space="preserve">term outcome </w:t>
      </w:r>
      <w:r w:rsidR="00C10164" w:rsidRPr="00A01757">
        <w:t>1: Trusted</w:t>
      </w:r>
      <w:r w:rsidRPr="00A01757">
        <w:t xml:space="preserve"> relationships are established, enabling participants to access appropriate support, feel empowered to succeed, and cultivate a strong sense of identity and shared responsibility.</w:t>
      </w:r>
    </w:p>
    <w:p w14:paraId="74CA006D" w14:textId="77777777" w:rsidR="00A2216E" w:rsidRPr="00A01757" w:rsidRDefault="00290678" w:rsidP="00E944F1">
      <w:pPr>
        <w:rPr>
          <w:b/>
          <w:bCs/>
        </w:rPr>
      </w:pPr>
      <w:r w:rsidRPr="00A01757">
        <w:rPr>
          <w:b/>
          <w:bCs/>
        </w:rPr>
        <w:t>ToSI</w:t>
      </w:r>
      <w:r w:rsidR="00671989" w:rsidRPr="00A01757">
        <w:rPr>
          <w:b/>
          <w:bCs/>
        </w:rPr>
        <w:t xml:space="preserve"> is delivering culturally safe services, in relationship with participants and stakeholders.</w:t>
      </w:r>
      <w:r w:rsidR="00A2216E" w:rsidRPr="00A01757">
        <w:rPr>
          <w:b/>
          <w:bCs/>
        </w:rPr>
        <w:t xml:space="preserve"> </w:t>
      </w:r>
    </w:p>
    <w:p w14:paraId="642CC21A" w14:textId="77777777" w:rsidR="00AC1443" w:rsidRPr="00A01757" w:rsidRDefault="00AC1443" w:rsidP="00AC1443">
      <w:pPr>
        <w:pStyle w:val="Quote"/>
      </w:pPr>
      <w:r w:rsidRPr="00A01757">
        <w:t>[MSP has helped me] by allowing me the time, energy, emotional and financial support I need to complete my degree. – MSP participant (survey response)</w:t>
      </w:r>
    </w:p>
    <w:p w14:paraId="70E693E4" w14:textId="0DE56413" w:rsidR="00A2216E" w:rsidRPr="00A01757" w:rsidRDefault="00A2216E" w:rsidP="00A2216E">
      <w:r w:rsidRPr="00A01757">
        <w:t xml:space="preserve">Interview data suggests that </w:t>
      </w:r>
      <w:r w:rsidRPr="00A01757">
        <w:rPr>
          <w:b/>
          <w:bCs/>
        </w:rPr>
        <w:t>individualised support through mentoring</w:t>
      </w:r>
      <w:r w:rsidRPr="00A01757">
        <w:t xml:space="preserve"> </w:t>
      </w:r>
      <w:r w:rsidRPr="00A01757">
        <w:rPr>
          <w:b/>
          <w:bCs/>
        </w:rPr>
        <w:t>is effective for supporting participants to navigate their university experience</w:t>
      </w:r>
      <w:r w:rsidRPr="00A01757">
        <w:t xml:space="preserve">. Participants appreciated that their </w:t>
      </w:r>
      <w:r w:rsidR="006C5592">
        <w:t>M</w:t>
      </w:r>
      <w:r w:rsidRPr="00A01757">
        <w:t xml:space="preserve">entors were able to offer holistic support that recognised the broader challenges of balancing their studies with their work, family and community responsibilities. </w:t>
      </w:r>
    </w:p>
    <w:p w14:paraId="06452A17" w14:textId="4CEFF6B0" w:rsidR="00E944F1" w:rsidRPr="00A01757" w:rsidRDefault="00E944F1" w:rsidP="00E944F1">
      <w:r w:rsidRPr="00A01757">
        <w:rPr>
          <w:b/>
          <w:bCs/>
        </w:rPr>
        <w:t xml:space="preserve">Flexible financial support </w:t>
      </w:r>
      <w:r w:rsidR="008C60F1" w:rsidRPr="00A01757">
        <w:rPr>
          <w:b/>
          <w:bCs/>
        </w:rPr>
        <w:t xml:space="preserve">(scholarships) </w:t>
      </w:r>
      <w:r w:rsidRPr="00A01757">
        <w:rPr>
          <w:b/>
          <w:bCs/>
        </w:rPr>
        <w:t>enables participa</w:t>
      </w:r>
      <w:r w:rsidR="003D52D8" w:rsidRPr="00A01757">
        <w:rPr>
          <w:b/>
          <w:bCs/>
        </w:rPr>
        <w:t xml:space="preserve">nts to </w:t>
      </w:r>
      <w:r w:rsidR="008259D0" w:rsidRPr="00A01757">
        <w:rPr>
          <w:b/>
          <w:bCs/>
        </w:rPr>
        <w:t>undertake STEM teaching degrees</w:t>
      </w:r>
      <w:r w:rsidRPr="00A01757">
        <w:t xml:space="preserve">, with many participants identifying that they would not be able to participate without this support. The </w:t>
      </w:r>
      <w:r w:rsidR="008C60F1" w:rsidRPr="00A01757">
        <w:t xml:space="preserve">scholarship amount is </w:t>
      </w:r>
      <w:r w:rsidR="00475DD6" w:rsidRPr="00A01757">
        <w:t>fixed but</w:t>
      </w:r>
      <w:r w:rsidR="008C60F1" w:rsidRPr="00A01757">
        <w:t xml:space="preserve"> </w:t>
      </w:r>
      <w:r w:rsidR="00475DD6" w:rsidRPr="00A01757">
        <w:t>able to be used flexibly</w:t>
      </w:r>
      <w:r w:rsidR="00F64182" w:rsidRPr="00A01757">
        <w:t>,</w:t>
      </w:r>
      <w:r w:rsidR="00475DD6" w:rsidRPr="00A01757">
        <w:t xml:space="preserve"> </w:t>
      </w:r>
      <w:r w:rsidRPr="00A01757">
        <w:t xml:space="preserve">allowing participants to utilise this money as it suits their individual needs. Some participants have used their </w:t>
      </w:r>
      <w:r w:rsidR="00475DD6" w:rsidRPr="00A01757">
        <w:t xml:space="preserve">scholarship </w:t>
      </w:r>
      <w:r w:rsidRPr="00A01757">
        <w:t xml:space="preserve">funds to </w:t>
      </w:r>
      <w:r w:rsidR="00E752BF" w:rsidRPr="00A01757">
        <w:t xml:space="preserve">pay their tuition fees, while others have used the funds to </w:t>
      </w:r>
      <w:r w:rsidRPr="00A01757">
        <w:t>subsidise their living costs while they complete their unpaid teaching practicum.</w:t>
      </w:r>
      <w:r w:rsidR="009A1D5D">
        <w:rPr>
          <w:rFonts w:ascii="ZWAdobeF" w:hAnsi="ZWAdobeF" w:cs="ZWAdobeF"/>
          <w:sz w:val="2"/>
          <w:szCs w:val="2"/>
        </w:rPr>
        <w:t>3F</w:t>
      </w:r>
      <w:r w:rsidRPr="00A01757">
        <w:rPr>
          <w:rStyle w:val="FootnoteReference"/>
        </w:rPr>
        <w:footnoteReference w:id="6"/>
      </w:r>
      <w:r w:rsidRPr="00A01757">
        <w:t> </w:t>
      </w:r>
    </w:p>
    <w:p w14:paraId="7F48BA1B" w14:textId="7FBF89CC" w:rsidR="00F25CC2" w:rsidRPr="00A01757" w:rsidRDefault="00F25CC2" w:rsidP="00F25CC2">
      <w:r w:rsidRPr="00A01757">
        <w:t xml:space="preserve">The ToSI Team has encountered some challenges in being able to recruit and retain appropriate staff to deliver the mentoring support and program coordination roles. SSI is aware that it has not always been able to provide all participants with a </w:t>
      </w:r>
      <w:r w:rsidR="00A454EB">
        <w:t>M</w:t>
      </w:r>
      <w:r w:rsidRPr="00A01757">
        <w:t xml:space="preserve">entor they can connect with on a regular or sufficiently frequent basis. While the team members have worked together to respond whenever a participant has reached out for support, including when mentoring staff have not been available, they believe that greater availability of </w:t>
      </w:r>
      <w:r w:rsidR="00A454EB">
        <w:t>M</w:t>
      </w:r>
      <w:r w:rsidRPr="00A01757">
        <w:t>entors would strengthen the initiative.</w:t>
      </w:r>
    </w:p>
    <w:p w14:paraId="2418A056" w14:textId="21619905" w:rsidR="00F25CC2" w:rsidRPr="00A01757" w:rsidRDefault="00640A08" w:rsidP="39A81643">
      <w:pPr>
        <w:rPr>
          <w:rFonts w:eastAsia="Segoe UI" w:cs="Segoe UI"/>
        </w:rPr>
      </w:pPr>
      <w:r>
        <w:t>Over</w:t>
      </w:r>
      <w:r w:rsidR="00F25CC2" w:rsidRPr="00A01757">
        <w:t xml:space="preserve"> half (n=6) of the 1</w:t>
      </w:r>
      <w:r w:rsidR="004C4819">
        <w:t>4</w:t>
      </w:r>
      <w:r w:rsidR="00F25CC2" w:rsidRPr="00A01757">
        <w:t xml:space="preserve"> MSP participants who were interviewed reported having had insufficient support from their </w:t>
      </w:r>
      <w:r w:rsidR="00A454EB">
        <w:t>M</w:t>
      </w:r>
      <w:r w:rsidR="003751D3" w:rsidRPr="00A01757">
        <w:t>entors or</w:t>
      </w:r>
      <w:r w:rsidR="00F25CC2" w:rsidRPr="00A01757">
        <w:t xml:space="preserve"> not having a </w:t>
      </w:r>
      <w:r w:rsidR="00A454EB">
        <w:t>M</w:t>
      </w:r>
      <w:r w:rsidR="00F25CC2" w:rsidRPr="00A01757">
        <w:t>entor. A substantial proportion of MSP participants who completed the survey</w:t>
      </w:r>
      <w:r w:rsidR="00F25CC2" w:rsidRPr="00A01757">
        <w:rPr>
          <w:rFonts w:eastAsia="Segoe UI" w:cs="Segoe UI"/>
        </w:rPr>
        <w:t xml:space="preserve"> did not have a strong relationship with their </w:t>
      </w:r>
      <w:r w:rsidR="00A454EB">
        <w:rPr>
          <w:rFonts w:eastAsia="Segoe UI" w:cs="Segoe UI"/>
        </w:rPr>
        <w:lastRenderedPageBreak/>
        <w:t>M</w:t>
      </w:r>
      <w:r w:rsidR="00F25CC2" w:rsidRPr="00A01757">
        <w:rPr>
          <w:rFonts w:eastAsia="Segoe UI" w:cs="Segoe UI"/>
        </w:rPr>
        <w:t xml:space="preserve">entor (19%, n=4) and did not receive regular communication from their mentor, such as monthly </w:t>
      </w:r>
      <w:r w:rsidR="00B3517D" w:rsidRPr="00A01757">
        <w:rPr>
          <w:rFonts w:eastAsia="Segoe UI" w:cs="Segoe UI"/>
        </w:rPr>
        <w:t>support sessions</w:t>
      </w:r>
      <w:r w:rsidR="00F25CC2" w:rsidRPr="00A01757">
        <w:rPr>
          <w:rFonts w:eastAsia="Segoe UI" w:cs="Segoe UI"/>
        </w:rPr>
        <w:t xml:space="preserve"> (25%, n=6). Others did not have a </w:t>
      </w:r>
      <w:r w:rsidR="00A454EB">
        <w:rPr>
          <w:rFonts w:eastAsia="Segoe UI" w:cs="Segoe UI"/>
        </w:rPr>
        <w:t>M</w:t>
      </w:r>
      <w:r w:rsidR="00F25CC2" w:rsidRPr="00A01757">
        <w:rPr>
          <w:rFonts w:eastAsia="Segoe UI" w:cs="Segoe UI"/>
        </w:rPr>
        <w:t xml:space="preserve">entor or know who their </w:t>
      </w:r>
      <w:r w:rsidR="00A454EB">
        <w:rPr>
          <w:rFonts w:eastAsia="Segoe UI" w:cs="Segoe UI"/>
        </w:rPr>
        <w:t>M</w:t>
      </w:r>
      <w:r w:rsidR="00F25CC2" w:rsidRPr="00A01757">
        <w:rPr>
          <w:rFonts w:eastAsia="Segoe UI" w:cs="Segoe UI"/>
        </w:rPr>
        <w:t xml:space="preserve">entor was. </w:t>
      </w:r>
    </w:p>
    <w:p w14:paraId="5A8F6786" w14:textId="5DE1B3F0" w:rsidR="005309E8" w:rsidRPr="00A01757" w:rsidRDefault="005309E8" w:rsidP="00F25CC2">
      <w:pPr>
        <w:rPr>
          <w:rFonts w:eastAsia="Segoe UI" w:cs="Segoe UI"/>
        </w:rPr>
      </w:pPr>
      <w:r w:rsidRPr="00A01757">
        <w:rPr>
          <w:rFonts w:eastAsia="Segoe UI" w:cs="Segoe UI"/>
        </w:rPr>
        <w:t xml:space="preserve">For the Jarlarla PD, </w:t>
      </w:r>
      <w:r w:rsidR="00DD4569" w:rsidRPr="00A01757">
        <w:rPr>
          <w:rFonts w:eastAsia="Segoe UI" w:cs="Segoe UI"/>
        </w:rPr>
        <w:t xml:space="preserve">participation scholarships </w:t>
      </w:r>
      <w:r w:rsidR="00E62D5D" w:rsidRPr="00A01757">
        <w:rPr>
          <w:rFonts w:eastAsia="Segoe UI" w:cs="Segoe UI"/>
        </w:rPr>
        <w:t xml:space="preserve">are used to allow some </w:t>
      </w:r>
      <w:r w:rsidR="00631783" w:rsidRPr="00A01757">
        <w:rPr>
          <w:rFonts w:eastAsia="Segoe UI" w:cs="Segoe UI"/>
        </w:rPr>
        <w:t xml:space="preserve">MSP </w:t>
      </w:r>
      <w:r w:rsidR="00E62D5D" w:rsidRPr="00A01757">
        <w:rPr>
          <w:rFonts w:eastAsia="Segoe UI" w:cs="Segoe UI"/>
        </w:rPr>
        <w:t xml:space="preserve">participants </w:t>
      </w:r>
      <w:r w:rsidR="00631783" w:rsidRPr="00A01757">
        <w:rPr>
          <w:rFonts w:eastAsia="Segoe UI" w:cs="Segoe UI"/>
        </w:rPr>
        <w:t xml:space="preserve">who are already </w:t>
      </w:r>
      <w:r w:rsidR="00FE1ACD" w:rsidRPr="00A01757">
        <w:rPr>
          <w:rFonts w:eastAsia="Segoe UI" w:cs="Segoe UI"/>
        </w:rPr>
        <w:t>teachers</w:t>
      </w:r>
      <w:r w:rsidR="006871EE" w:rsidRPr="00A01757">
        <w:rPr>
          <w:rFonts w:eastAsia="Segoe UI" w:cs="Segoe UI"/>
        </w:rPr>
        <w:t xml:space="preserve"> to attend</w:t>
      </w:r>
      <w:r w:rsidR="004B5B25" w:rsidRPr="00A01757">
        <w:rPr>
          <w:rFonts w:eastAsia="Segoe UI" w:cs="Segoe UI"/>
        </w:rPr>
        <w:t>.</w:t>
      </w:r>
    </w:p>
    <w:p w14:paraId="35914068" w14:textId="45B178C9" w:rsidR="00612903" w:rsidRPr="00A01757" w:rsidRDefault="00612903" w:rsidP="00612903">
      <w:r w:rsidRPr="00A01757">
        <w:rPr>
          <w:b/>
          <w:bCs/>
        </w:rPr>
        <w:t>In-person learning opportunities</w:t>
      </w:r>
      <w:r w:rsidRPr="00A01757">
        <w:t xml:space="preserve"> are a key strength</w:t>
      </w:r>
      <w:r w:rsidR="007C1733" w:rsidRPr="00A01757">
        <w:t>,</w:t>
      </w:r>
      <w:r w:rsidRPr="00A01757">
        <w:t xml:space="preserve"> with the ToSI </w:t>
      </w:r>
      <w:r w:rsidR="00AA7E64" w:rsidRPr="00A01757">
        <w:t>T</w:t>
      </w:r>
      <w:r w:rsidRPr="00A01757">
        <w:t>eam and participants noting these provide critical opportunities for participants to develop deep and authentic relationships with one another. Participants noted that in-person networking opportunities motivated them to continue participating in MSP.</w:t>
      </w:r>
    </w:p>
    <w:p w14:paraId="1C89E5D9" w14:textId="77777777" w:rsidR="00151E1B" w:rsidRPr="00A01757" w:rsidRDefault="00151E1B" w:rsidP="00151E1B">
      <w:pPr>
        <w:pStyle w:val="Quote"/>
      </w:pPr>
      <w:r w:rsidRPr="00A01757">
        <w:t>Coming to these events reignites that fire. It is likely to get burnt out with study, work and family. Coming to the meet reignites that fire – they are so valuable. – MSP participant (yarning circle contribution)</w:t>
      </w:r>
    </w:p>
    <w:p w14:paraId="1999E2F1" w14:textId="608F1BCD" w:rsidR="00C10164" w:rsidRPr="00A01757" w:rsidRDefault="00C10164" w:rsidP="00224CA8">
      <w:pPr>
        <w:pStyle w:val="Heading5"/>
      </w:pPr>
      <w:r w:rsidRPr="00A01757">
        <w:t>Medium</w:t>
      </w:r>
      <w:r w:rsidR="00721ECE" w:rsidRPr="00A01757">
        <w:t>-</w:t>
      </w:r>
      <w:r w:rsidRPr="00A01757">
        <w:t>term outcome 2: Participants are accepted into STEM-specialised teacher courses, successfully transition into university life, and progress steadily through their degree coursework.</w:t>
      </w:r>
    </w:p>
    <w:p w14:paraId="2EE8C3E0" w14:textId="0E0F29CC" w:rsidR="00231D58" w:rsidRPr="00A01757" w:rsidRDefault="000A6AC2" w:rsidP="00FD7E07">
      <w:r w:rsidRPr="00A01757">
        <w:t>ToSI has successfully recruited 89 participants into MSP</w:t>
      </w:r>
      <w:r w:rsidR="00AA0C49" w:rsidRPr="00A01757">
        <w:t xml:space="preserve"> who have been accepted into </w:t>
      </w:r>
      <w:r w:rsidR="00211655" w:rsidRPr="00A01757">
        <w:t>STEM specialised teacher education courses.</w:t>
      </w:r>
      <w:r w:rsidRPr="00A01757">
        <w:t xml:space="preserve"> </w:t>
      </w:r>
      <w:r w:rsidR="00211655" w:rsidRPr="00A01757">
        <w:t>Many</w:t>
      </w:r>
      <w:r w:rsidR="00395373" w:rsidRPr="00A01757">
        <w:t xml:space="preserve"> participants are </w:t>
      </w:r>
      <w:r w:rsidR="00A42053" w:rsidRPr="00A01757">
        <w:t>balancing</w:t>
      </w:r>
      <w:r w:rsidR="00395373" w:rsidRPr="00A01757">
        <w:t xml:space="preserve"> </w:t>
      </w:r>
      <w:r w:rsidR="00DB5EBB" w:rsidRPr="00A01757">
        <w:t>their studies with work and care-giving responsibilities and are studying part-time</w:t>
      </w:r>
      <w:r w:rsidR="00A42053" w:rsidRPr="00A01757">
        <w:t xml:space="preserve">. Of the 89 participants recruited, </w:t>
      </w:r>
      <w:r w:rsidR="000C1EDD" w:rsidRPr="00A01757">
        <w:t xml:space="preserve">25 have withdrawn and a further </w:t>
      </w:r>
      <w:r w:rsidR="00FC09FB" w:rsidRPr="00A01757">
        <w:t>six</w:t>
      </w:r>
      <w:r w:rsidR="000C1EDD" w:rsidRPr="00A01757">
        <w:t xml:space="preserve"> have deferred their studies</w:t>
      </w:r>
      <w:r w:rsidR="00F85313" w:rsidRPr="00A01757">
        <w:t xml:space="preserve">. This is a high rate </w:t>
      </w:r>
      <w:r w:rsidR="007B0986" w:rsidRPr="00A01757">
        <w:t xml:space="preserve">of </w:t>
      </w:r>
      <w:r w:rsidR="00B34637" w:rsidRPr="00A01757">
        <w:t>withdrawal</w:t>
      </w:r>
      <w:r w:rsidR="00FC09FB" w:rsidRPr="00A01757">
        <w:t>,</w:t>
      </w:r>
      <w:r w:rsidR="00B34637" w:rsidRPr="00A01757">
        <w:t xml:space="preserve"> which raises some concerns about whether ToSI will be able to reach its targets. The withdrawal rate</w:t>
      </w:r>
      <w:r w:rsidR="00976855" w:rsidRPr="00A01757">
        <w:t xml:space="preserve"> </w:t>
      </w:r>
      <w:r w:rsidR="00B34637" w:rsidRPr="00A01757">
        <w:t xml:space="preserve">indicates </w:t>
      </w:r>
      <w:r w:rsidR="00976855" w:rsidRPr="00A01757">
        <w:t xml:space="preserve">that </w:t>
      </w:r>
      <w:r w:rsidR="00B34637" w:rsidRPr="00A01757">
        <w:t xml:space="preserve">additional support </w:t>
      </w:r>
      <w:r w:rsidR="00B968AC" w:rsidRPr="00A01757">
        <w:t>may</w:t>
      </w:r>
      <w:r w:rsidR="006F1663" w:rsidRPr="00A01757">
        <w:t xml:space="preserve"> be</w:t>
      </w:r>
      <w:r w:rsidR="00B34637" w:rsidRPr="00A01757">
        <w:t xml:space="preserve"> required </w:t>
      </w:r>
      <w:r w:rsidR="00997C52" w:rsidRPr="00A01757">
        <w:t xml:space="preserve">to assist participants to </w:t>
      </w:r>
      <w:r w:rsidR="00231D58" w:rsidRPr="00A01757">
        <w:t xml:space="preserve">balance </w:t>
      </w:r>
      <w:r w:rsidR="00997C52" w:rsidRPr="00A01757">
        <w:t xml:space="preserve">their </w:t>
      </w:r>
      <w:r w:rsidR="00231D58" w:rsidRPr="00A01757">
        <w:t xml:space="preserve">commitments </w:t>
      </w:r>
      <w:r w:rsidR="00997C52" w:rsidRPr="00A01757">
        <w:t>and to be retained</w:t>
      </w:r>
      <w:r w:rsidR="0004178D" w:rsidRPr="00A01757">
        <w:t xml:space="preserve"> in the initiative</w:t>
      </w:r>
      <w:r w:rsidR="00231D58" w:rsidRPr="00A01757">
        <w:t>.</w:t>
      </w:r>
      <w:r w:rsidR="00321A35" w:rsidRPr="00A01757">
        <w:t xml:space="preserve"> </w:t>
      </w:r>
    </w:p>
    <w:p w14:paraId="6204A140" w14:textId="76C3391E" w:rsidR="00982C05" w:rsidRPr="00A01757" w:rsidRDefault="00D055F4" w:rsidP="00FD7E07">
      <w:r w:rsidRPr="00A01757">
        <w:t xml:space="preserve">Nevertheless, </w:t>
      </w:r>
      <w:proofErr w:type="gramStart"/>
      <w:r w:rsidRPr="00A01757">
        <w:t>the majority of</w:t>
      </w:r>
      <w:proofErr w:type="gramEnd"/>
      <w:r w:rsidRPr="00A01757">
        <w:t xml:space="preserve"> participants who have been recruited to the MSP are continuing their studies and </w:t>
      </w:r>
      <w:r w:rsidR="00FC09FB" w:rsidRPr="00A01757">
        <w:t>eight</w:t>
      </w:r>
      <w:r w:rsidR="005A04AD" w:rsidRPr="00A01757">
        <w:t xml:space="preserve"> participants have successfully graduated.</w:t>
      </w:r>
    </w:p>
    <w:p w14:paraId="656E945F" w14:textId="3A733513" w:rsidR="00C10164" w:rsidRPr="00A01757" w:rsidRDefault="00C10164" w:rsidP="00224CA8">
      <w:pPr>
        <w:pStyle w:val="Heading5"/>
        <w:rPr>
          <w:color w:val="005677" w:themeColor="text1"/>
        </w:rPr>
      </w:pPr>
      <w:r w:rsidRPr="00A01757">
        <w:t>Medium</w:t>
      </w:r>
      <w:r w:rsidR="000C4E5D" w:rsidRPr="00A01757">
        <w:t>-</w:t>
      </w:r>
      <w:r w:rsidRPr="00A01757">
        <w:t>term outcome 3</w:t>
      </w:r>
      <w:r w:rsidR="00837F98" w:rsidRPr="00A01757">
        <w:t>: Participants receive appropriate pastoral supports and culturally supportive environments at their university</w:t>
      </w:r>
      <w:r w:rsidR="00832023" w:rsidRPr="00A01757">
        <w:t>.</w:t>
      </w:r>
    </w:p>
    <w:p w14:paraId="7FA446DE" w14:textId="12046457" w:rsidR="00CB362A" w:rsidRPr="00A01757" w:rsidRDefault="007F2A28" w:rsidP="00CB362A">
      <w:r w:rsidRPr="00A01757">
        <w:t xml:space="preserve">Data available to the evaluation suggests that </w:t>
      </w:r>
      <w:r w:rsidRPr="00A01757">
        <w:rPr>
          <w:b/>
          <w:bCs/>
        </w:rPr>
        <w:t>MSP participants have vari</w:t>
      </w:r>
      <w:r w:rsidR="00832023" w:rsidRPr="00A01757">
        <w:rPr>
          <w:b/>
          <w:bCs/>
        </w:rPr>
        <w:t>ed</w:t>
      </w:r>
      <w:r w:rsidRPr="00A01757">
        <w:rPr>
          <w:b/>
          <w:bCs/>
        </w:rPr>
        <w:t xml:space="preserve"> </w:t>
      </w:r>
      <w:r w:rsidR="004F3ACC" w:rsidRPr="00A01757">
        <w:rPr>
          <w:b/>
          <w:bCs/>
        </w:rPr>
        <w:t xml:space="preserve">experiences of receiving </w:t>
      </w:r>
      <w:r w:rsidR="000F2EDD" w:rsidRPr="00A01757">
        <w:rPr>
          <w:b/>
          <w:bCs/>
        </w:rPr>
        <w:t>support at their university</w:t>
      </w:r>
      <w:r w:rsidR="000F2EDD" w:rsidRPr="00A01757">
        <w:t>, depend</w:t>
      </w:r>
      <w:r w:rsidR="00723DDE" w:rsidRPr="00A01757">
        <w:t>ent</w:t>
      </w:r>
      <w:r w:rsidR="000F2EDD" w:rsidRPr="00A01757">
        <w:t xml:space="preserve"> largely on the extent to which their university has a</w:t>
      </w:r>
      <w:r w:rsidR="00527959" w:rsidRPr="00A01757">
        <w:t xml:space="preserve">n effective </w:t>
      </w:r>
      <w:r w:rsidR="003D1B1D" w:rsidRPr="00A01757">
        <w:t xml:space="preserve">and </w:t>
      </w:r>
      <w:r w:rsidR="00787E22" w:rsidRPr="00A01757">
        <w:t xml:space="preserve">well-resourced </w:t>
      </w:r>
      <w:r w:rsidR="00527959" w:rsidRPr="00A01757">
        <w:t>Indigenous Support Unit</w:t>
      </w:r>
      <w:r w:rsidR="00C233D8" w:rsidRPr="00A01757">
        <w:t xml:space="preserve">. </w:t>
      </w:r>
      <w:r w:rsidR="0031350A" w:rsidRPr="00A01757">
        <w:t xml:space="preserve">The service design includes ToSI </w:t>
      </w:r>
      <w:r w:rsidR="00871074" w:rsidRPr="00A01757">
        <w:t>T</w:t>
      </w:r>
      <w:r w:rsidR="0031350A" w:rsidRPr="00A01757">
        <w:t xml:space="preserve">eam members working collaboratively with staff </w:t>
      </w:r>
      <w:r w:rsidR="009C228F" w:rsidRPr="00A01757">
        <w:t xml:space="preserve">of Indigenous Support Units to better meet the needs of participants. </w:t>
      </w:r>
      <w:r w:rsidR="00CB362A" w:rsidRPr="00A01757">
        <w:t xml:space="preserve">In interviews, ToSI staff discussed how they had difficulties in developing and maintaining relationships with staff of Indigenous Support Units at universities, observing that these units were typically under </w:t>
      </w:r>
      <w:r w:rsidR="00C233D8" w:rsidRPr="00A01757">
        <w:t>resourced,</w:t>
      </w:r>
      <w:r w:rsidR="00CB362A" w:rsidRPr="00A01757">
        <w:t xml:space="preserve"> and staff were very busy. The </w:t>
      </w:r>
      <w:r w:rsidR="00A05F10" w:rsidRPr="00A01757">
        <w:t xml:space="preserve">initiative’s </w:t>
      </w:r>
      <w:r w:rsidR="00CB362A" w:rsidRPr="00A01757">
        <w:t>design emphasises broad accessibility – it is not restricted by the institution where a person is studying or where they live. This means that the relationship</w:t>
      </w:r>
      <w:r w:rsidR="00774E5E" w:rsidRPr="00A01757">
        <w:noBreakHyphen/>
      </w:r>
      <w:r w:rsidR="00A650C0" w:rsidRPr="00A01757">
        <w:t>building</w:t>
      </w:r>
      <w:r w:rsidR="00CB362A" w:rsidRPr="00A01757">
        <w:t xml:space="preserve"> and administrative workload of the initiative is high for the number of participants</w:t>
      </w:r>
      <w:r w:rsidR="00774E5E" w:rsidRPr="00A01757">
        <w:t xml:space="preserve"> </w:t>
      </w:r>
      <w:r w:rsidR="00CB362A" w:rsidRPr="00A01757">
        <w:t xml:space="preserve">involved. </w:t>
      </w:r>
    </w:p>
    <w:p w14:paraId="3D899D62" w14:textId="4D8A2636" w:rsidR="00837F98" w:rsidRPr="00A01757" w:rsidRDefault="008E17DA" w:rsidP="00224CA8">
      <w:pPr>
        <w:pStyle w:val="Heading5"/>
      </w:pPr>
      <w:r w:rsidRPr="00A01757">
        <w:lastRenderedPageBreak/>
        <w:t>Medium</w:t>
      </w:r>
      <w:r w:rsidR="000C4E5D" w:rsidRPr="00A01757">
        <w:t>-</w:t>
      </w:r>
      <w:r w:rsidRPr="00A01757">
        <w:t>term outcome 4</w:t>
      </w:r>
      <w:r w:rsidR="000108EE" w:rsidRPr="00A01757">
        <w:t>:</w:t>
      </w:r>
      <w:r w:rsidRPr="00A01757">
        <w:t xml:space="preserve"> The education community recognises the role of Indigenous </w:t>
      </w:r>
      <w:r w:rsidR="005D11B5" w:rsidRPr="00A01757" w:rsidDel="000613BA">
        <w:t xml:space="preserve">Knowledges </w:t>
      </w:r>
      <w:r w:rsidRPr="00A01757">
        <w:t>in enhancing pathways to STEM careers.</w:t>
      </w:r>
    </w:p>
    <w:p w14:paraId="3C935016" w14:textId="563B8C5E" w:rsidR="00504102" w:rsidRPr="00A01757" w:rsidRDefault="0064123C" w:rsidP="00504102">
      <w:r w:rsidRPr="00A01757">
        <w:t xml:space="preserve">The evaluation found that </w:t>
      </w:r>
      <w:r w:rsidRPr="00A01757">
        <w:rPr>
          <w:b/>
          <w:bCs/>
        </w:rPr>
        <w:t xml:space="preserve">ToSI is working toward this outcome through </w:t>
      </w:r>
      <w:r w:rsidR="00504102" w:rsidRPr="00A01757">
        <w:rPr>
          <w:b/>
          <w:bCs/>
        </w:rPr>
        <w:t xml:space="preserve">the aspects of the initiative that focus on strengthening and sharing Indigenous STEM </w:t>
      </w:r>
      <w:r w:rsidR="0060273C" w:rsidRPr="00A01757" w:rsidDel="00BD7C66">
        <w:rPr>
          <w:b/>
          <w:bCs/>
        </w:rPr>
        <w:t>K</w:t>
      </w:r>
      <w:r w:rsidR="00504102" w:rsidRPr="00A01757" w:rsidDel="00BD7C66">
        <w:rPr>
          <w:b/>
          <w:bCs/>
        </w:rPr>
        <w:t>nowledges</w:t>
      </w:r>
      <w:r w:rsidR="00504102" w:rsidRPr="00A01757">
        <w:t>, including much of the in-person workshop content for Jardibirrijba and Jardi Dadarrinyi. The discussions that take place in the workshops have a strong focus on Indigenous approaches and knowledges. Participants are encouraged to recognise their existing Indigenous STEM knowledges as well as participating in on-</w:t>
      </w:r>
      <w:r w:rsidR="006F294E" w:rsidRPr="00A01757">
        <w:t>C</w:t>
      </w:r>
      <w:r w:rsidR="00504102" w:rsidRPr="00A01757">
        <w:t xml:space="preserve">ountry learning with Traditional Owners. </w:t>
      </w:r>
    </w:p>
    <w:p w14:paraId="7A742D23" w14:textId="5C2C208E" w:rsidR="00504102" w:rsidRPr="00A01757" w:rsidRDefault="00504102" w:rsidP="00504102">
      <w:r w:rsidRPr="00A01757">
        <w:t xml:space="preserve">Interview data confirms that these events, as well as Jarlarla PD, are </w:t>
      </w:r>
      <w:r w:rsidRPr="00A01757">
        <w:rPr>
          <w:b/>
          <w:bCs/>
        </w:rPr>
        <w:t>helping participants link Indigenous</w:t>
      </w:r>
      <w:r w:rsidR="002853E0">
        <w:rPr>
          <w:b/>
          <w:bCs/>
        </w:rPr>
        <w:t xml:space="preserve"> </w:t>
      </w:r>
      <w:r w:rsidR="00205469">
        <w:rPr>
          <w:b/>
          <w:bCs/>
        </w:rPr>
        <w:t>STEM Knowledges</w:t>
      </w:r>
      <w:r w:rsidRPr="00A01757">
        <w:rPr>
          <w:b/>
          <w:bCs/>
        </w:rPr>
        <w:t xml:space="preserve"> to the Australian </w:t>
      </w:r>
      <w:r w:rsidR="008B0C35" w:rsidRPr="00A01757">
        <w:rPr>
          <w:b/>
          <w:bCs/>
        </w:rPr>
        <w:t>Curriculum and</w:t>
      </w:r>
      <w:r w:rsidRPr="00A01757">
        <w:rPr>
          <w:b/>
          <w:bCs/>
        </w:rPr>
        <w:t xml:space="preserve"> learn how to demonstrate this link in a classroom</w:t>
      </w:r>
      <w:r w:rsidRPr="00A01757">
        <w:t xml:space="preserve">. </w:t>
      </w:r>
    </w:p>
    <w:p w14:paraId="51B8EBFF" w14:textId="6E3D99B2" w:rsidR="006D42D1" w:rsidRPr="00A01757" w:rsidRDefault="006D42D1" w:rsidP="006D42D1">
      <w:pPr>
        <w:pStyle w:val="Quote"/>
      </w:pPr>
      <w:r w:rsidRPr="00A01757">
        <w:t xml:space="preserve">It has been the key to bringing Indigenous perspectives into my science classes. Before the training it was something I wanted to do but didn’t know how or feel confident with. Now I feel empowered to develop and run lessons with IK [Indigenous </w:t>
      </w:r>
      <w:r w:rsidRPr="00A01757" w:rsidDel="000613BA">
        <w:t>Knowledges</w:t>
      </w:r>
      <w:r w:rsidRPr="00A01757">
        <w:t>] at the core. – Jarlarla participant (survey response)</w:t>
      </w:r>
    </w:p>
    <w:p w14:paraId="55F48D0D" w14:textId="0EEBD815" w:rsidR="00504102" w:rsidRPr="00A01757" w:rsidRDefault="00504102" w:rsidP="00504102">
      <w:r w:rsidRPr="00A01757">
        <w:t xml:space="preserve">Interviewees also talked about their desire to help other teachers to embed Indigenous </w:t>
      </w:r>
      <w:r w:rsidR="002E77F1">
        <w:t xml:space="preserve">STEM </w:t>
      </w:r>
      <w:r w:rsidR="004500E1" w:rsidRPr="00A01757" w:rsidDel="000613BA">
        <w:t xml:space="preserve">Knowledges </w:t>
      </w:r>
      <w:r w:rsidRPr="00A01757">
        <w:t xml:space="preserve">into the curriculum. </w:t>
      </w:r>
    </w:p>
    <w:p w14:paraId="6421F1B5" w14:textId="3CA4E510" w:rsidR="0062123A" w:rsidRPr="00A01757" w:rsidRDefault="0062123A" w:rsidP="39A81643">
      <w:pPr>
        <w:rPr>
          <w:rFonts w:eastAsia="Segoe UI" w:cs="Segoe UI"/>
        </w:rPr>
      </w:pPr>
      <w:r w:rsidRPr="00A01757">
        <w:rPr>
          <w:b/>
          <w:bCs/>
        </w:rPr>
        <w:t>Some Jarlarla PD participants need further support to implement their learnings</w:t>
      </w:r>
      <w:r w:rsidRPr="00A01757">
        <w:t>.</w:t>
      </w:r>
      <w:r w:rsidRPr="00A01757">
        <w:rPr>
          <w:b/>
          <w:bCs/>
        </w:rPr>
        <w:t xml:space="preserve"> </w:t>
      </w:r>
      <w:r w:rsidRPr="00A01757">
        <w:t>In interviews and survey responses, some Jarlarla PD participants indicated that they had struggled to implement what they had learnt at the PD. Barriers to</w:t>
      </w:r>
      <w:r w:rsidRPr="00A01757" w:rsidDel="006C5F7A">
        <w:t xml:space="preserve"> </w:t>
      </w:r>
      <w:r w:rsidR="006C5F7A" w:rsidRPr="00A01757">
        <w:t xml:space="preserve">implementation </w:t>
      </w:r>
      <w:r w:rsidRPr="00A01757">
        <w:t>included not having the time to develop resources that incorporate their PD learnings, not having buy</w:t>
      </w:r>
      <w:r w:rsidR="003276CC" w:rsidRPr="00A01757">
        <w:noBreakHyphen/>
      </w:r>
      <w:r w:rsidRPr="00A01757">
        <w:t xml:space="preserve">in from their school leadership </w:t>
      </w:r>
      <w:r w:rsidR="003276CC" w:rsidRPr="00A01757">
        <w:t xml:space="preserve">and </w:t>
      </w:r>
      <w:r w:rsidRPr="00A01757">
        <w:t>not having sufficient connection to their local Indigenous communities. There is an opportunity to improve delivery of this component of</w:t>
      </w:r>
      <w:r w:rsidR="003276CC" w:rsidRPr="00A01757">
        <w:t> </w:t>
      </w:r>
      <w:r w:rsidRPr="00A01757">
        <w:t>the initiative by offering facilitated follow-up networking for participants to share their</w:t>
      </w:r>
      <w:r w:rsidR="003276CC" w:rsidRPr="00A01757">
        <w:t> </w:t>
      </w:r>
      <w:r w:rsidRPr="00A01757">
        <w:t xml:space="preserve">learnings. </w:t>
      </w:r>
    </w:p>
    <w:p w14:paraId="29D762F8" w14:textId="78D6D313" w:rsidR="00476FFD" w:rsidRPr="00A01757" w:rsidRDefault="00476FFD" w:rsidP="00224CA8">
      <w:pPr>
        <w:pStyle w:val="Heading3-Nonumber"/>
      </w:pPr>
      <w:r w:rsidRPr="00A01757">
        <w:t>Which components of ToSI and which causal processes were most effective in generating positive change, and for whom? [KEQ 7]</w:t>
      </w:r>
    </w:p>
    <w:p w14:paraId="6A04E8A4" w14:textId="66EE10B6" w:rsidR="00CF4B80" w:rsidRPr="00A01757" w:rsidRDefault="00CF4B80" w:rsidP="00CF4B80">
      <w:r w:rsidRPr="00A01757">
        <w:rPr>
          <w:b/>
          <w:bCs/>
        </w:rPr>
        <w:t>All data sources highlighted the importance of financial support as a key component of MSP</w:t>
      </w:r>
      <w:r w:rsidRPr="00A01757">
        <w:t xml:space="preserve">. </w:t>
      </w:r>
      <w:r w:rsidR="009F1DF1" w:rsidRPr="00A01757">
        <w:t xml:space="preserve">Of </w:t>
      </w:r>
      <w:r w:rsidR="00C23144" w:rsidRPr="00A01757">
        <w:t xml:space="preserve">the </w:t>
      </w:r>
      <w:r w:rsidR="009F1DF1" w:rsidRPr="00A01757">
        <w:t xml:space="preserve">survey respondents, </w:t>
      </w:r>
      <w:r w:rsidRPr="00A01757">
        <w:t xml:space="preserve">96% (n=23) rated financial support </w:t>
      </w:r>
      <w:r w:rsidR="00DB36E0" w:rsidRPr="00A01757">
        <w:t xml:space="preserve">as </w:t>
      </w:r>
      <w:r w:rsidRPr="00A01757">
        <w:t xml:space="preserve">extremely important or very important for achieving their STEM learning goals. Many participants emphasised that their </w:t>
      </w:r>
      <w:r w:rsidR="005240DA" w:rsidRPr="00A01757">
        <w:t>tertiary studies</w:t>
      </w:r>
      <w:r w:rsidRPr="00A01757">
        <w:t xml:space="preserve"> would not be possible without the financial support </w:t>
      </w:r>
      <w:r w:rsidR="0042771B" w:rsidRPr="00A01757">
        <w:t>offered</w:t>
      </w:r>
      <w:r w:rsidRPr="00A01757">
        <w:t xml:space="preserve">. </w:t>
      </w:r>
      <w:r w:rsidR="00501844" w:rsidRPr="00A01757">
        <w:t>T</w:t>
      </w:r>
      <w:r w:rsidR="00A712F8" w:rsidRPr="00A01757">
        <w:t>his was especially the case for women who were managing wor</w:t>
      </w:r>
      <w:r w:rsidR="000C5543" w:rsidRPr="00A01757">
        <w:t>k and family responsibilities in addition to their studies</w:t>
      </w:r>
      <w:r w:rsidR="00BD012D" w:rsidRPr="00A01757">
        <w:t>.</w:t>
      </w:r>
    </w:p>
    <w:p w14:paraId="478B93A2" w14:textId="6B8F2BC8" w:rsidR="00CF4B80" w:rsidRPr="00A01757" w:rsidRDefault="00CF4B80" w:rsidP="00CF4B80">
      <w:r w:rsidRPr="00A01757">
        <w:t xml:space="preserve">The flexible approach to the scholarship funding, whereby participants are able to utilise this money as </w:t>
      </w:r>
      <w:r w:rsidR="0042771B" w:rsidRPr="00A01757">
        <w:t xml:space="preserve">it </w:t>
      </w:r>
      <w:r w:rsidRPr="00A01757">
        <w:t>suits their individual needs</w:t>
      </w:r>
      <w:r w:rsidR="0042771B" w:rsidRPr="00A01757">
        <w:t>,</w:t>
      </w:r>
      <w:r w:rsidRPr="00A01757">
        <w:t xml:space="preserve"> is a key strength of the initiative. Some participants </w:t>
      </w:r>
      <w:r w:rsidRPr="00A01757">
        <w:lastRenderedPageBreak/>
        <w:t>have used their funds to subsidise their living costs while they complete</w:t>
      </w:r>
      <w:r w:rsidR="0042771B" w:rsidRPr="00A01757">
        <w:t xml:space="preserve"> their</w:t>
      </w:r>
      <w:r w:rsidRPr="00A01757">
        <w:t xml:space="preserve"> unpaid teaching practicum</w:t>
      </w:r>
      <w:r w:rsidR="0042771B" w:rsidRPr="00A01757">
        <w:t>.</w:t>
      </w:r>
      <w:r w:rsidR="00451A3D">
        <w:rPr>
          <w:rFonts w:ascii="ZWAdobeF" w:hAnsi="ZWAdobeF" w:cs="ZWAdobeF"/>
          <w:sz w:val="2"/>
          <w:szCs w:val="2"/>
        </w:rPr>
        <w:t>4F</w:t>
      </w:r>
      <w:r w:rsidRPr="00A01757">
        <w:rPr>
          <w:rStyle w:val="FootnoteReference"/>
        </w:rPr>
        <w:footnoteReference w:id="7"/>
      </w:r>
      <w:r w:rsidRPr="00A01757">
        <w:t> </w:t>
      </w:r>
    </w:p>
    <w:p w14:paraId="568F224F" w14:textId="684D8B71" w:rsidR="000E2C5F" w:rsidRPr="00A01757" w:rsidRDefault="0091276C" w:rsidP="000E2C5F">
      <w:r w:rsidRPr="00A01757">
        <w:rPr>
          <w:b/>
          <w:bCs/>
        </w:rPr>
        <w:t xml:space="preserve">ToSI </w:t>
      </w:r>
      <w:r w:rsidR="00D65EF2" w:rsidRPr="00A01757">
        <w:rPr>
          <w:b/>
          <w:bCs/>
        </w:rPr>
        <w:t xml:space="preserve">supports participants to manage </w:t>
      </w:r>
      <w:r w:rsidR="00612FDA" w:rsidRPr="00A01757">
        <w:rPr>
          <w:b/>
          <w:bCs/>
        </w:rPr>
        <w:t>colonial</w:t>
      </w:r>
      <w:r w:rsidR="00D65EF2" w:rsidRPr="00A01757">
        <w:rPr>
          <w:b/>
          <w:bCs/>
        </w:rPr>
        <w:t xml:space="preserve"> load</w:t>
      </w:r>
      <w:r w:rsidR="003276CC" w:rsidRPr="00A01757">
        <w:t>.</w:t>
      </w:r>
      <w:r w:rsidR="00451A3D">
        <w:rPr>
          <w:rFonts w:ascii="ZWAdobeF" w:hAnsi="ZWAdobeF" w:cs="ZWAdobeF"/>
          <w:sz w:val="2"/>
          <w:szCs w:val="2"/>
        </w:rPr>
        <w:t>5F</w:t>
      </w:r>
      <w:r w:rsidR="008A56DF" w:rsidRPr="00A01757">
        <w:rPr>
          <w:rStyle w:val="FootnoteReference"/>
        </w:rPr>
        <w:footnoteReference w:id="8"/>
      </w:r>
      <w:r w:rsidR="008728FC" w:rsidRPr="00A01757">
        <w:t xml:space="preserve"> </w:t>
      </w:r>
      <w:r w:rsidR="00C51ADC" w:rsidRPr="00A01757">
        <w:t>T</w:t>
      </w:r>
      <w:r w:rsidR="000E2C5F" w:rsidRPr="00A01757">
        <w:t xml:space="preserve">he ToSI </w:t>
      </w:r>
      <w:r w:rsidR="007D1725" w:rsidRPr="00A01757">
        <w:t>T</w:t>
      </w:r>
      <w:r w:rsidR="000E2C5F" w:rsidRPr="00A01757">
        <w:t xml:space="preserve">eam explicitly acknowledges the </w:t>
      </w:r>
      <w:r w:rsidR="00612FDA" w:rsidRPr="00A01757">
        <w:t>colonial</w:t>
      </w:r>
      <w:r w:rsidR="000E2C5F" w:rsidRPr="00A01757">
        <w:t xml:space="preserve"> load that Indigenous teachers are often asked to carry in addition to their teaching work</w:t>
      </w:r>
      <w:r w:rsidR="00C51ADC" w:rsidRPr="00A01757">
        <w:t xml:space="preserve"> and </w:t>
      </w:r>
      <w:r w:rsidR="000E2C5F" w:rsidRPr="00A01757">
        <w:t xml:space="preserve">reflect that Indigenous teachers are often expected to take on a host of roles within their schools that are not teaching-related, and are unpaid and not </w:t>
      </w:r>
      <w:r w:rsidR="007D1725" w:rsidRPr="00A01757">
        <w:t xml:space="preserve">recognised </w:t>
      </w:r>
      <w:r w:rsidR="000E2C5F" w:rsidRPr="00A01757">
        <w:t xml:space="preserve">with time in lieu or time off class. ToSI </w:t>
      </w:r>
      <w:r w:rsidR="007D1725" w:rsidRPr="00A01757">
        <w:t xml:space="preserve">Team </w:t>
      </w:r>
      <w:r w:rsidR="000E2C5F" w:rsidRPr="00A01757">
        <w:t xml:space="preserve">members and MSP participants have described the difficulty of </w:t>
      </w:r>
      <w:r w:rsidR="004C3184" w:rsidRPr="00A01757">
        <w:t xml:space="preserve">maintaining </w:t>
      </w:r>
      <w:r w:rsidR="000E2C5F" w:rsidRPr="00A01757">
        <w:t>their own wellbeing</w:t>
      </w:r>
      <w:r w:rsidR="004C3184" w:rsidRPr="00A01757">
        <w:t xml:space="preserve"> while meeting</w:t>
      </w:r>
      <w:r w:rsidR="000E2C5F" w:rsidRPr="00A01757" w:rsidDel="004C3184">
        <w:t xml:space="preserve"> </w:t>
      </w:r>
      <w:r w:rsidR="000E2C5F" w:rsidRPr="00A01757">
        <w:t xml:space="preserve">the demands associated with wanting to support Indigenous students and their communities. </w:t>
      </w:r>
      <w:r w:rsidR="00A96D7F" w:rsidRPr="00A01757">
        <w:t>T</w:t>
      </w:r>
      <w:r w:rsidR="00DA3846">
        <w:t>o address th</w:t>
      </w:r>
      <w:r w:rsidR="001F3598">
        <w:t>is</w:t>
      </w:r>
      <w:r w:rsidR="00DA3846">
        <w:t xml:space="preserve"> concern</w:t>
      </w:r>
      <w:r w:rsidR="00FF2179">
        <w:t>,</w:t>
      </w:r>
      <w:r w:rsidR="00DA3846">
        <w:t xml:space="preserve"> </w:t>
      </w:r>
      <w:r w:rsidR="001F3598">
        <w:t>t</w:t>
      </w:r>
      <w:r w:rsidR="00A96D7F" w:rsidRPr="00A01757">
        <w:t xml:space="preserve">he ToSI </w:t>
      </w:r>
      <w:r w:rsidR="000E2C5F" w:rsidRPr="00A01757">
        <w:t>programming provide</w:t>
      </w:r>
      <w:r w:rsidR="00A96D7F" w:rsidRPr="00A01757">
        <w:t>s</w:t>
      </w:r>
      <w:r w:rsidR="000E2C5F" w:rsidRPr="00A01757">
        <w:t xml:space="preserve"> MSP participants with strategies to support their wellbeing and to respond to requests in ways that highlight the additional work</w:t>
      </w:r>
      <w:r w:rsidR="005D072B" w:rsidRPr="00A01757">
        <w:t> </w:t>
      </w:r>
      <w:r w:rsidR="000E2C5F" w:rsidRPr="00A01757">
        <w:t xml:space="preserve">involved. </w:t>
      </w:r>
    </w:p>
    <w:p w14:paraId="6158D353" w14:textId="6806D2D1" w:rsidR="00C00EC1" w:rsidRPr="00A01757" w:rsidRDefault="00BE5DCE" w:rsidP="000E2C5F">
      <w:r w:rsidRPr="00A01757">
        <w:t xml:space="preserve">Interview and survey data </w:t>
      </w:r>
      <w:r w:rsidR="00786F40" w:rsidRPr="00A01757">
        <w:t xml:space="preserve">show that </w:t>
      </w:r>
      <w:r w:rsidR="00786F40" w:rsidRPr="00A01757">
        <w:rPr>
          <w:b/>
          <w:bCs/>
        </w:rPr>
        <w:t>mentoring</w:t>
      </w:r>
      <w:r w:rsidR="00786F40" w:rsidRPr="00A01757">
        <w:t xml:space="preserve"> (when delivered as intended) </w:t>
      </w:r>
      <w:r w:rsidR="00786F40" w:rsidRPr="00A01757">
        <w:rPr>
          <w:b/>
          <w:bCs/>
        </w:rPr>
        <w:t xml:space="preserve">is a </w:t>
      </w:r>
      <w:r w:rsidR="00C30109" w:rsidRPr="00A01757">
        <w:rPr>
          <w:b/>
          <w:bCs/>
        </w:rPr>
        <w:t>highly effective</w:t>
      </w:r>
      <w:r w:rsidR="00786F40" w:rsidRPr="00A01757">
        <w:rPr>
          <w:b/>
          <w:bCs/>
        </w:rPr>
        <w:t xml:space="preserve"> causal process</w:t>
      </w:r>
      <w:r w:rsidR="00C30109" w:rsidRPr="00A01757">
        <w:rPr>
          <w:b/>
          <w:bCs/>
        </w:rPr>
        <w:t xml:space="preserve"> for MSP</w:t>
      </w:r>
      <w:r w:rsidR="00C30109" w:rsidRPr="00A01757">
        <w:t xml:space="preserve"> participants</w:t>
      </w:r>
      <w:r w:rsidR="004E12A7" w:rsidRPr="00A01757">
        <w:t xml:space="preserve"> who utilise </w:t>
      </w:r>
      <w:r w:rsidR="00C5601C" w:rsidRPr="00A01757">
        <w:t>it</w:t>
      </w:r>
      <w:r w:rsidR="004E12A7" w:rsidRPr="00A01757">
        <w:t xml:space="preserve"> for academic, work</w:t>
      </w:r>
      <w:r w:rsidR="002656D9" w:rsidRPr="00A01757">
        <w:rPr>
          <w:rFonts w:cs="Segoe UI"/>
        </w:rPr>
        <w:t>–</w:t>
      </w:r>
      <w:r w:rsidR="004E12A7" w:rsidRPr="00A01757">
        <w:t>life balance and cultural support</w:t>
      </w:r>
      <w:r w:rsidR="00252BBA" w:rsidRPr="00A01757">
        <w:t>.</w:t>
      </w:r>
    </w:p>
    <w:p w14:paraId="5AF46756" w14:textId="68D29083" w:rsidR="00BE1C60" w:rsidRPr="00A01757" w:rsidRDefault="00B20E7A" w:rsidP="000E2C5F">
      <w:r w:rsidRPr="00A01757">
        <w:t>Evidence f</w:t>
      </w:r>
      <w:r w:rsidR="000A5D35" w:rsidRPr="00A01757">
        <w:t>rom interview data suggest</w:t>
      </w:r>
      <w:r w:rsidR="002656D9" w:rsidRPr="00A01757">
        <w:t>s</w:t>
      </w:r>
      <w:r w:rsidR="000A5D35" w:rsidRPr="00A01757">
        <w:t xml:space="preserve"> that MSP </w:t>
      </w:r>
      <w:r w:rsidR="000A5D35" w:rsidRPr="00A01757">
        <w:rPr>
          <w:b/>
          <w:bCs/>
        </w:rPr>
        <w:t xml:space="preserve">participants who </w:t>
      </w:r>
      <w:r w:rsidR="00644101" w:rsidRPr="00A01757">
        <w:rPr>
          <w:b/>
          <w:bCs/>
        </w:rPr>
        <w:t>have a range of supports in addition to that provided through the MSP</w:t>
      </w:r>
      <w:r w:rsidR="00644101" w:rsidRPr="00A01757">
        <w:t>, such as from family, their school</w:t>
      </w:r>
      <w:r w:rsidR="00B62227" w:rsidRPr="00A01757">
        <w:t> </w:t>
      </w:r>
      <w:r w:rsidR="00B62DE1" w:rsidRPr="00A01757">
        <w:t>or their universit</w:t>
      </w:r>
      <w:r w:rsidR="007D6A2A" w:rsidRPr="00A01757">
        <w:t>y’</w:t>
      </w:r>
      <w:r w:rsidR="00B62DE1" w:rsidRPr="00A01757">
        <w:t>s Indigenous Support Unit</w:t>
      </w:r>
      <w:r w:rsidR="00284CC5" w:rsidRPr="00A01757">
        <w:t>,</w:t>
      </w:r>
      <w:r w:rsidR="007D6A2A" w:rsidRPr="00A01757">
        <w:t xml:space="preserve"> </w:t>
      </w:r>
      <w:r w:rsidR="007D6A2A" w:rsidRPr="00A01757">
        <w:rPr>
          <w:b/>
          <w:bCs/>
        </w:rPr>
        <w:t xml:space="preserve">are </w:t>
      </w:r>
      <w:r w:rsidR="00E3303C" w:rsidRPr="00A01757">
        <w:rPr>
          <w:b/>
          <w:bCs/>
        </w:rPr>
        <w:t>more likely to complete their teaching degree</w:t>
      </w:r>
      <w:r w:rsidR="00E3303C" w:rsidRPr="00A01757">
        <w:t>.</w:t>
      </w:r>
    </w:p>
    <w:p w14:paraId="6A938342" w14:textId="32041E36" w:rsidR="002C79F3" w:rsidRPr="00A01757" w:rsidRDefault="00A84789" w:rsidP="002C79F3">
      <w:r w:rsidRPr="00A01757">
        <w:t>The evaluation was not able to interrogate the reasons for withdrawal and deferral</w:t>
      </w:r>
      <w:r w:rsidR="00B62227" w:rsidRPr="00A01757">
        <w:t>;</w:t>
      </w:r>
      <w:r w:rsidRPr="00A01757">
        <w:t xml:space="preserve"> however</w:t>
      </w:r>
      <w:r w:rsidR="00B62227" w:rsidRPr="00A01757">
        <w:t>,</w:t>
      </w:r>
      <w:r w:rsidRPr="00A01757">
        <w:t xml:space="preserve"> the high rate of withdrawal may suggest that additional supports or conditions were necessary to enable participants to continue in their </w:t>
      </w:r>
      <w:r w:rsidR="003751D3" w:rsidRPr="00A01757">
        <w:t>studies.</w:t>
      </w:r>
      <w:r w:rsidR="00BD5EF0" w:rsidRPr="00A01757">
        <w:t xml:space="preserve"> </w:t>
      </w:r>
    </w:p>
    <w:p w14:paraId="7FCBC42C" w14:textId="38B09D68" w:rsidR="001A7005" w:rsidRPr="00A01757" w:rsidRDefault="001A7005" w:rsidP="00224CA8">
      <w:pPr>
        <w:pStyle w:val="Heading3-Nonumber"/>
      </w:pPr>
      <w:r w:rsidRPr="00A01757">
        <w:t xml:space="preserve">Have there been any unintended consequences (positive or negative) associated with </w:t>
      </w:r>
      <w:r w:rsidR="00197FD6" w:rsidRPr="00A01757">
        <w:t>ToSI</w:t>
      </w:r>
      <w:r w:rsidRPr="00A01757">
        <w:t xml:space="preserve"> with respect to the approach/actions taken? [KEQ 8]</w:t>
      </w:r>
    </w:p>
    <w:p w14:paraId="7145E0DB" w14:textId="1011EBDB" w:rsidR="007F2998" w:rsidRPr="00A01757" w:rsidRDefault="001B4393" w:rsidP="005E33A9">
      <w:r w:rsidRPr="00A01757">
        <w:t xml:space="preserve">There have been unintended consequences </w:t>
      </w:r>
      <w:r w:rsidR="003E2037" w:rsidRPr="00A01757">
        <w:t xml:space="preserve">from </w:t>
      </w:r>
      <w:r w:rsidRPr="00A01757">
        <w:rPr>
          <w:b/>
          <w:bCs/>
        </w:rPr>
        <w:t>d</w:t>
      </w:r>
      <w:r w:rsidR="00426F70" w:rsidRPr="00A01757">
        <w:rPr>
          <w:b/>
        </w:rPr>
        <w:t>elivering the MSP</w:t>
      </w:r>
      <w:r w:rsidR="00406CD8" w:rsidRPr="00A01757">
        <w:rPr>
          <w:b/>
        </w:rPr>
        <w:t xml:space="preserve"> </w:t>
      </w:r>
      <w:r w:rsidR="00260968">
        <w:rPr>
          <w:b/>
        </w:rPr>
        <w:t>as it</w:t>
      </w:r>
      <w:r w:rsidR="00426F70" w:rsidRPr="00A01757">
        <w:rPr>
          <w:b/>
        </w:rPr>
        <w:t xml:space="preserve"> </w:t>
      </w:r>
      <w:r w:rsidR="003E2037" w:rsidRPr="00A01757">
        <w:rPr>
          <w:b/>
        </w:rPr>
        <w:t>has</w:t>
      </w:r>
      <w:r w:rsidR="00426F70" w:rsidRPr="00A01757">
        <w:rPr>
          <w:b/>
        </w:rPr>
        <w:t xml:space="preserve"> national reach and </w:t>
      </w:r>
      <w:r w:rsidR="00843E76" w:rsidRPr="00A01757">
        <w:rPr>
          <w:b/>
        </w:rPr>
        <w:t>does</w:t>
      </w:r>
      <w:r w:rsidR="00426F70" w:rsidRPr="00A01757">
        <w:rPr>
          <w:b/>
        </w:rPr>
        <w:t xml:space="preserve"> </w:t>
      </w:r>
      <w:r w:rsidR="00843E76" w:rsidRPr="00A01757">
        <w:rPr>
          <w:b/>
        </w:rPr>
        <w:t xml:space="preserve">not </w:t>
      </w:r>
      <w:r w:rsidR="00426F70" w:rsidRPr="00A01757">
        <w:rPr>
          <w:b/>
        </w:rPr>
        <w:t xml:space="preserve">restrict </w:t>
      </w:r>
      <w:r w:rsidR="00D415A4" w:rsidRPr="00A01757">
        <w:rPr>
          <w:b/>
        </w:rPr>
        <w:t>which</w:t>
      </w:r>
      <w:r w:rsidR="00426F70" w:rsidRPr="00A01757">
        <w:rPr>
          <w:b/>
        </w:rPr>
        <w:t xml:space="preserve"> tertiary institution</w:t>
      </w:r>
      <w:r w:rsidR="00D91B50" w:rsidRPr="00A01757">
        <w:rPr>
          <w:b/>
        </w:rPr>
        <w:t>s</w:t>
      </w:r>
      <w:r w:rsidR="00426F70" w:rsidRPr="00A01757">
        <w:rPr>
          <w:b/>
        </w:rPr>
        <w:t xml:space="preserve"> participants </w:t>
      </w:r>
      <w:r w:rsidR="00D415A4" w:rsidRPr="00A01757">
        <w:rPr>
          <w:b/>
        </w:rPr>
        <w:t xml:space="preserve">can </w:t>
      </w:r>
      <w:r w:rsidR="00422D63">
        <w:rPr>
          <w:b/>
        </w:rPr>
        <w:t xml:space="preserve">be </w:t>
      </w:r>
      <w:r w:rsidR="00426F70" w:rsidRPr="00A01757">
        <w:rPr>
          <w:b/>
        </w:rPr>
        <w:t>enrol</w:t>
      </w:r>
      <w:r w:rsidR="00426F70" w:rsidRPr="00422D63">
        <w:rPr>
          <w:b/>
        </w:rPr>
        <w:t>led</w:t>
      </w:r>
      <w:r w:rsidRPr="00422D63">
        <w:rPr>
          <w:b/>
        </w:rPr>
        <w:t xml:space="preserve">. </w:t>
      </w:r>
      <w:r w:rsidR="00210CF3" w:rsidRPr="00A01757">
        <w:t>While intended to maximise reach and accessibility</w:t>
      </w:r>
      <w:r w:rsidR="00210CF3">
        <w:t>,</w:t>
      </w:r>
      <w:r w:rsidR="00EE2AD1">
        <w:t xml:space="preserve"> </w:t>
      </w:r>
      <w:r w:rsidR="00210CF3">
        <w:t>t</w:t>
      </w:r>
      <w:r w:rsidRPr="00A01757">
        <w:t xml:space="preserve">his </w:t>
      </w:r>
      <w:r w:rsidR="00426F70" w:rsidRPr="00A01757">
        <w:t>creates a</w:t>
      </w:r>
      <w:r w:rsidR="00210CF3">
        <w:t>n</w:t>
      </w:r>
      <w:r w:rsidR="00426F70" w:rsidRPr="00A01757">
        <w:t xml:space="preserve"> </w:t>
      </w:r>
      <w:r w:rsidR="004B0ED5" w:rsidRPr="00A01757">
        <w:t>administrative and relationship-building</w:t>
      </w:r>
      <w:r w:rsidR="00426F70" w:rsidRPr="00A01757">
        <w:t xml:space="preserve"> workload for ToSI staff</w:t>
      </w:r>
      <w:r w:rsidR="006D7F9B" w:rsidRPr="00A01757">
        <w:t xml:space="preserve"> that is high for </w:t>
      </w:r>
      <w:r w:rsidR="00426F70" w:rsidRPr="00A01757">
        <w:t xml:space="preserve">the number of participants involved. </w:t>
      </w:r>
    </w:p>
    <w:p w14:paraId="165E3FB7" w14:textId="67AD61E6" w:rsidR="002C79F3" w:rsidRPr="00A01757" w:rsidRDefault="002C79F3" w:rsidP="00224CA8">
      <w:pPr>
        <w:pStyle w:val="Heading3-Nonumber"/>
      </w:pPr>
      <w:r w:rsidRPr="00A01757">
        <w:lastRenderedPageBreak/>
        <w:t>Recommendations for the remainder of the 10-year initiative</w:t>
      </w:r>
    </w:p>
    <w:p w14:paraId="7642FF45" w14:textId="77777777" w:rsidR="00950978" w:rsidRPr="00A01757" w:rsidRDefault="00950978" w:rsidP="003C3F5A">
      <w:pPr>
        <w:rPr>
          <w:lang w:eastAsia="ja-JP"/>
        </w:rPr>
      </w:pPr>
      <w:r w:rsidRPr="00A01757">
        <w:rPr>
          <w:lang w:eastAsia="ja-JP"/>
        </w:rPr>
        <w:t xml:space="preserve">The evaluation has identified </w:t>
      </w:r>
      <w:r w:rsidR="00FD4FB0" w:rsidRPr="00A01757">
        <w:rPr>
          <w:lang w:eastAsia="ja-JP"/>
        </w:rPr>
        <w:t>seven</w:t>
      </w:r>
      <w:r w:rsidRPr="00A01757">
        <w:rPr>
          <w:lang w:eastAsia="ja-JP"/>
        </w:rPr>
        <w:t xml:space="preserve"> recommendations for the remainder of the initiative. </w:t>
      </w:r>
    </w:p>
    <w:p w14:paraId="2FF44EDF" w14:textId="35E1890B" w:rsidR="00BF4AAE" w:rsidRPr="00A01757" w:rsidRDefault="00950978" w:rsidP="003C3F5A">
      <w:pPr>
        <w:rPr>
          <w:lang w:eastAsia="ja-JP"/>
        </w:rPr>
      </w:pPr>
      <w:r w:rsidRPr="00A01757">
        <w:rPr>
          <w:lang w:eastAsia="ja-JP"/>
        </w:rPr>
        <w:t>With regard to reaching the target number of participants</w:t>
      </w:r>
      <w:r w:rsidR="00F80CB2" w:rsidRPr="00A01757">
        <w:rPr>
          <w:lang w:eastAsia="ja-JP"/>
        </w:rPr>
        <w:t>:</w:t>
      </w:r>
    </w:p>
    <w:p w14:paraId="778B2FC2" w14:textId="6322250D" w:rsidR="00DA1150" w:rsidRDefault="00DA1150" w:rsidP="00586469">
      <w:pPr>
        <w:pStyle w:val="ListNumber0"/>
        <w:numPr>
          <w:ilvl w:val="0"/>
          <w:numId w:val="55"/>
        </w:numPr>
      </w:pPr>
      <w:r w:rsidRPr="00CF109E">
        <w:rPr>
          <w:b/>
          <w:bCs/>
        </w:rPr>
        <w:t>SSI should review the approach to recruiting the remaining target number of participants into MSP.</w:t>
      </w:r>
      <w:r w:rsidRPr="00DA1150">
        <w:t xml:space="preserve"> This should include:</w:t>
      </w:r>
    </w:p>
    <w:p w14:paraId="6C4FC75C" w14:textId="77777777" w:rsidR="00A47387" w:rsidRPr="00A01757" w:rsidRDefault="00A47387" w:rsidP="00A47387">
      <w:pPr>
        <w:pStyle w:val="ListBullet2"/>
        <w:rPr>
          <w:lang w:eastAsia="ja-JP"/>
        </w:rPr>
      </w:pPr>
      <w:r w:rsidRPr="00A01757">
        <w:rPr>
          <w:lang w:eastAsia="ja-JP"/>
        </w:rPr>
        <w:t>identifying universities where there are strong existing relationships and where there are strong Indigenous Education Units for targeted recruitment efforts</w:t>
      </w:r>
    </w:p>
    <w:p w14:paraId="4BA00198" w14:textId="77777777" w:rsidR="00A47387" w:rsidRPr="00A01757" w:rsidRDefault="00A47387" w:rsidP="00A47387">
      <w:pPr>
        <w:pStyle w:val="ListBullet2"/>
        <w:rPr>
          <w:lang w:eastAsia="ja-JP"/>
        </w:rPr>
      </w:pPr>
      <w:r w:rsidRPr="00A01757">
        <w:rPr>
          <w:lang w:eastAsia="ja-JP"/>
        </w:rPr>
        <w:t>identifying alternative pathways (i.e. not through the Indigenous Education Unit) for finding potential eligible participants, such as working directly with staff from universities’ school</w:t>
      </w:r>
      <w:r>
        <w:rPr>
          <w:lang w:eastAsia="ja-JP"/>
        </w:rPr>
        <w:t xml:space="preserve"> or faculty</w:t>
      </w:r>
      <w:r w:rsidRPr="00A01757">
        <w:rPr>
          <w:lang w:eastAsia="ja-JP"/>
        </w:rPr>
        <w:t xml:space="preserve"> of education</w:t>
      </w:r>
    </w:p>
    <w:p w14:paraId="5469F0B8" w14:textId="77777777" w:rsidR="00A47387" w:rsidRDefault="00A47387" w:rsidP="00A47387">
      <w:pPr>
        <w:pStyle w:val="ListBullet2"/>
        <w:rPr>
          <w:lang w:eastAsia="ja-JP"/>
        </w:rPr>
      </w:pPr>
      <w:r w:rsidRPr="00A01757">
        <w:rPr>
          <w:lang w:eastAsia="ja-JP"/>
        </w:rPr>
        <w:t>drawing on existing relationships (e.g. with YIWSA) to support direct recruitment</w:t>
      </w:r>
    </w:p>
    <w:p w14:paraId="7F44AE23" w14:textId="77777777" w:rsidR="00A47387" w:rsidRDefault="00A47387" w:rsidP="00A47387">
      <w:pPr>
        <w:pStyle w:val="ListBullet2"/>
        <w:rPr>
          <w:lang w:eastAsia="ja-JP"/>
        </w:rPr>
      </w:pPr>
      <w:r>
        <w:rPr>
          <w:lang w:eastAsia="ja-JP"/>
        </w:rPr>
        <w:t>targeting participants who are already somewhat progressed (have completed at least one year of their course) in their education tertiary qualifications to ensure newly recruited participants can be supported to completion.</w:t>
      </w:r>
    </w:p>
    <w:p w14:paraId="20276711" w14:textId="631EB77B" w:rsidR="00DA1150" w:rsidRPr="00DA1150" w:rsidRDefault="00DF7006" w:rsidP="009B6A5A">
      <w:pPr>
        <w:pStyle w:val="ListBullet2"/>
        <w:numPr>
          <w:ilvl w:val="0"/>
          <w:numId w:val="0"/>
        </w:numPr>
        <w:rPr>
          <w:lang w:eastAsia="ja-JP"/>
        </w:rPr>
      </w:pPr>
      <w:r>
        <w:rPr>
          <w:lang w:eastAsia="ja-JP"/>
        </w:rPr>
        <w:t>With regard to providing support for participants to the completion of their studies:</w:t>
      </w:r>
    </w:p>
    <w:p w14:paraId="6163512C" w14:textId="1D9F782C" w:rsidR="009B6A5A" w:rsidRPr="00BB6A93" w:rsidRDefault="00BB6A93" w:rsidP="00586469">
      <w:pPr>
        <w:pStyle w:val="ListParagraph"/>
        <w:numPr>
          <w:ilvl w:val="0"/>
          <w:numId w:val="55"/>
        </w:numPr>
        <w:rPr>
          <w:rFonts w:asciiTheme="minorHAnsi" w:hAnsiTheme="minorHAnsi"/>
          <w:color w:val="000000" w:themeColor="text2"/>
          <w:lang w:eastAsia="ja-JP"/>
        </w:rPr>
      </w:pPr>
      <w:r w:rsidRPr="00BB6A93">
        <w:rPr>
          <w:rFonts w:asciiTheme="minorHAnsi" w:hAnsiTheme="minorHAnsi"/>
          <w:b/>
          <w:bCs/>
          <w:color w:val="000000" w:themeColor="text2"/>
          <w:lang w:eastAsia="ja-JP"/>
        </w:rPr>
        <w:t xml:space="preserve">NIAA and </w:t>
      </w:r>
      <w:r w:rsidR="009B6A5A" w:rsidRPr="00BB6A93">
        <w:rPr>
          <w:rFonts w:asciiTheme="minorHAnsi" w:hAnsiTheme="minorHAnsi"/>
          <w:b/>
          <w:color w:val="000000" w:themeColor="text2"/>
          <w:lang w:eastAsia="ja-JP"/>
        </w:rPr>
        <w:t xml:space="preserve">SSI should </w:t>
      </w:r>
      <w:r w:rsidRPr="00BB6A93">
        <w:rPr>
          <w:rFonts w:asciiTheme="minorHAnsi" w:hAnsiTheme="minorHAnsi"/>
          <w:b/>
          <w:bCs/>
          <w:color w:val="000000" w:themeColor="text2"/>
          <w:lang w:eastAsia="ja-JP"/>
        </w:rPr>
        <w:t>agree on a plan for managing appropriate support</w:t>
      </w:r>
      <w:r w:rsidRPr="00BB6A93">
        <w:rPr>
          <w:rFonts w:asciiTheme="minorHAnsi" w:hAnsiTheme="minorHAnsi"/>
          <w:color w:val="000000" w:themeColor="text2"/>
          <w:lang w:eastAsia="ja-JP"/>
        </w:rPr>
        <w:t xml:space="preserve"> for participants who have not finished their degrees when funding ceases in 2028. This could include</w:t>
      </w:r>
      <w:r w:rsidR="009B6A5A" w:rsidRPr="00BB6A93">
        <w:rPr>
          <w:rFonts w:asciiTheme="minorHAnsi" w:hAnsiTheme="minorHAnsi"/>
          <w:color w:val="000000" w:themeColor="text2"/>
          <w:lang w:eastAsia="ja-JP"/>
        </w:rPr>
        <w:t xml:space="preserve"> a process </w:t>
      </w:r>
      <w:r w:rsidRPr="00BB6A93">
        <w:rPr>
          <w:rFonts w:asciiTheme="minorHAnsi" w:hAnsiTheme="minorHAnsi"/>
          <w:color w:val="000000" w:themeColor="text2"/>
          <w:lang w:eastAsia="ja-JP"/>
        </w:rPr>
        <w:t>that</w:t>
      </w:r>
      <w:r w:rsidR="009B6A5A" w:rsidRPr="00BB6A93">
        <w:rPr>
          <w:rFonts w:asciiTheme="minorHAnsi" w:hAnsiTheme="minorHAnsi"/>
          <w:color w:val="000000" w:themeColor="text2"/>
          <w:lang w:eastAsia="ja-JP"/>
        </w:rPr>
        <w:t xml:space="preserve">, at a minimum, </w:t>
      </w:r>
      <w:r w:rsidRPr="00BB6A93">
        <w:rPr>
          <w:rFonts w:asciiTheme="minorHAnsi" w:hAnsiTheme="minorHAnsi"/>
          <w:color w:val="000000" w:themeColor="text2"/>
          <w:lang w:eastAsia="ja-JP"/>
        </w:rPr>
        <w:t xml:space="preserve">would allow </w:t>
      </w:r>
      <w:r w:rsidR="009B6A5A" w:rsidRPr="00BB6A93">
        <w:rPr>
          <w:rFonts w:asciiTheme="minorHAnsi" w:hAnsiTheme="minorHAnsi"/>
          <w:color w:val="000000" w:themeColor="text2"/>
          <w:lang w:eastAsia="ja-JP"/>
        </w:rPr>
        <w:t xml:space="preserve">access to remaining scholarship funding for individual MSP participants who are continuing with their </w:t>
      </w:r>
      <w:r w:rsidR="003C4573">
        <w:rPr>
          <w:rFonts w:asciiTheme="minorHAnsi" w:hAnsiTheme="minorHAnsi"/>
          <w:color w:val="000000" w:themeColor="text2"/>
          <w:lang w:eastAsia="ja-JP"/>
        </w:rPr>
        <w:t xml:space="preserve">tertiary teaching </w:t>
      </w:r>
      <w:r w:rsidR="0089185B">
        <w:rPr>
          <w:rFonts w:asciiTheme="minorHAnsi" w:hAnsiTheme="minorHAnsi"/>
          <w:color w:val="000000" w:themeColor="text2"/>
          <w:lang w:eastAsia="ja-JP"/>
        </w:rPr>
        <w:t>program</w:t>
      </w:r>
      <w:r w:rsidR="009B6A5A" w:rsidRPr="00BB6A93">
        <w:rPr>
          <w:rFonts w:asciiTheme="minorHAnsi" w:hAnsiTheme="minorHAnsi"/>
          <w:color w:val="000000" w:themeColor="text2"/>
          <w:lang w:eastAsia="ja-JP"/>
        </w:rPr>
        <w:t xml:space="preserve"> but </w:t>
      </w:r>
      <w:r w:rsidR="00C36B38">
        <w:rPr>
          <w:rFonts w:asciiTheme="minorHAnsi" w:hAnsiTheme="minorHAnsi"/>
          <w:color w:val="000000" w:themeColor="text2"/>
          <w:lang w:eastAsia="ja-JP"/>
        </w:rPr>
        <w:t xml:space="preserve">who </w:t>
      </w:r>
      <w:r w:rsidR="009B6A5A" w:rsidRPr="00BB6A93">
        <w:rPr>
          <w:rFonts w:asciiTheme="minorHAnsi" w:hAnsiTheme="minorHAnsi"/>
          <w:color w:val="000000" w:themeColor="text2"/>
          <w:lang w:eastAsia="ja-JP"/>
        </w:rPr>
        <w:t>have not completed their studies by the end of the program funding period.</w:t>
      </w:r>
    </w:p>
    <w:p w14:paraId="7FA06888" w14:textId="2CE25212" w:rsidR="003B2E9D" w:rsidRPr="009B6A5A" w:rsidRDefault="003B2E9D" w:rsidP="00CF109E">
      <w:pPr>
        <w:rPr>
          <w:lang w:eastAsia="ja-JP"/>
        </w:rPr>
      </w:pPr>
      <w:r w:rsidRPr="00A01757">
        <w:rPr>
          <w:lang w:eastAsia="ja-JP"/>
        </w:rPr>
        <w:t xml:space="preserve">To reduce the rates at which students withdraw or defer from MSP: </w:t>
      </w:r>
    </w:p>
    <w:p w14:paraId="20E56F63" w14:textId="77777777" w:rsidR="00CF109E" w:rsidRDefault="00CF109E" w:rsidP="00586469">
      <w:pPr>
        <w:pStyle w:val="ListNumber0"/>
        <w:numPr>
          <w:ilvl w:val="0"/>
          <w:numId w:val="55"/>
        </w:numPr>
      </w:pPr>
      <w:r w:rsidRPr="00A01757">
        <w:rPr>
          <w:b/>
          <w:bCs/>
        </w:rPr>
        <w:t>SSI should develop an appropriate needs assessment tool for MSP participants</w:t>
      </w:r>
      <w:r w:rsidRPr="00A01757">
        <w:t xml:space="preserve"> to identify those who may need more support to complete their STEM teaching degrees. It should provide participants with higher needs with additional mentoring support and/or provide them a warm referral to other appropriate services as needed.</w:t>
      </w:r>
    </w:p>
    <w:p w14:paraId="3E8965E2" w14:textId="412E1B98" w:rsidR="00CF109E" w:rsidRPr="00CF109E" w:rsidRDefault="00CF109E" w:rsidP="00CF109E">
      <w:pPr>
        <w:pStyle w:val="ListNumber0"/>
        <w:ind w:left="0" w:firstLine="0"/>
      </w:pPr>
      <w:r w:rsidRPr="00A01757">
        <w:rPr>
          <w:lang w:eastAsia="ja-JP"/>
        </w:rPr>
        <w:t>With regard to initiative staffing:</w:t>
      </w:r>
    </w:p>
    <w:p w14:paraId="08D81630" w14:textId="17B965F7" w:rsidR="00950978" w:rsidRPr="00A01757" w:rsidRDefault="000D0ACC" w:rsidP="00586469">
      <w:pPr>
        <w:pStyle w:val="ListNumber0"/>
        <w:numPr>
          <w:ilvl w:val="0"/>
          <w:numId w:val="55"/>
        </w:numPr>
      </w:pPr>
      <w:r w:rsidRPr="00A01757">
        <w:rPr>
          <w:b/>
          <w:bCs/>
        </w:rPr>
        <w:t>SS</w:t>
      </w:r>
      <w:r w:rsidR="002925D4" w:rsidRPr="00A01757">
        <w:rPr>
          <w:b/>
          <w:bCs/>
        </w:rPr>
        <w:t>I should e</w:t>
      </w:r>
      <w:r w:rsidRPr="00A01757">
        <w:rPr>
          <w:b/>
          <w:bCs/>
        </w:rPr>
        <w:t xml:space="preserve">nsure </w:t>
      </w:r>
      <w:r w:rsidR="00950978" w:rsidRPr="00A01757">
        <w:rPr>
          <w:b/>
          <w:bCs/>
        </w:rPr>
        <w:t>continuous availability of appropriate mentoring support</w:t>
      </w:r>
      <w:r w:rsidR="00950978" w:rsidRPr="00A01757">
        <w:t>. This should include:</w:t>
      </w:r>
    </w:p>
    <w:p w14:paraId="64D7DFB0" w14:textId="283AF19A" w:rsidR="00950978" w:rsidRPr="00A01757" w:rsidRDefault="00950978" w:rsidP="00142602">
      <w:pPr>
        <w:pStyle w:val="ListBullet2"/>
        <w:rPr>
          <w:lang w:eastAsia="ja-JP"/>
        </w:rPr>
      </w:pPr>
      <w:r w:rsidRPr="00A01757">
        <w:rPr>
          <w:lang w:eastAsia="ja-JP"/>
        </w:rPr>
        <w:t xml:space="preserve">reviewing the position description and expectations of the role to ensure these are realistic (and will attract applicants) and meet the needs of participants. It may be that less experienced </w:t>
      </w:r>
      <w:r w:rsidR="007068B6">
        <w:rPr>
          <w:lang w:eastAsia="ja-JP"/>
        </w:rPr>
        <w:t>M</w:t>
      </w:r>
      <w:r w:rsidRPr="00A01757">
        <w:rPr>
          <w:lang w:eastAsia="ja-JP"/>
        </w:rPr>
        <w:t xml:space="preserve">entors could be recruited and then trained and supported by other ToSI </w:t>
      </w:r>
      <w:r w:rsidR="00BB7B93" w:rsidRPr="00A01757">
        <w:rPr>
          <w:lang w:eastAsia="ja-JP"/>
        </w:rPr>
        <w:t>T</w:t>
      </w:r>
      <w:r w:rsidRPr="00A01757">
        <w:rPr>
          <w:lang w:eastAsia="ja-JP"/>
        </w:rPr>
        <w:t>eam members</w:t>
      </w:r>
    </w:p>
    <w:p w14:paraId="48AD623E" w14:textId="0E3406AE" w:rsidR="00950978" w:rsidRPr="00A01757" w:rsidRDefault="00950978" w:rsidP="00142602">
      <w:pPr>
        <w:pStyle w:val="ListBullet2"/>
        <w:rPr>
          <w:lang w:eastAsia="ja-JP"/>
        </w:rPr>
      </w:pPr>
      <w:r w:rsidRPr="00A01757">
        <w:rPr>
          <w:lang w:eastAsia="ja-JP"/>
        </w:rPr>
        <w:t xml:space="preserve">ensuring </w:t>
      </w:r>
      <w:r w:rsidR="007068B6">
        <w:rPr>
          <w:lang w:eastAsia="ja-JP"/>
        </w:rPr>
        <w:t>M</w:t>
      </w:r>
      <w:r w:rsidRPr="00A01757">
        <w:rPr>
          <w:lang w:eastAsia="ja-JP"/>
        </w:rPr>
        <w:t>entors have management and coordination support through the initiative leadership</w:t>
      </w:r>
    </w:p>
    <w:p w14:paraId="3E9EAF4D" w14:textId="1E1A80A2" w:rsidR="00950978" w:rsidRPr="00A01757" w:rsidRDefault="00950978" w:rsidP="00142602">
      <w:pPr>
        <w:pStyle w:val="ListBullet2"/>
        <w:rPr>
          <w:lang w:eastAsia="ja-JP"/>
        </w:rPr>
      </w:pPr>
      <w:r w:rsidRPr="00A01757">
        <w:rPr>
          <w:lang w:eastAsia="ja-JP"/>
        </w:rPr>
        <w:t xml:space="preserve">managing the workload of </w:t>
      </w:r>
      <w:r w:rsidR="007068B6">
        <w:rPr>
          <w:lang w:eastAsia="ja-JP"/>
        </w:rPr>
        <w:t>M</w:t>
      </w:r>
      <w:r w:rsidRPr="00A01757">
        <w:rPr>
          <w:lang w:eastAsia="ja-JP"/>
        </w:rPr>
        <w:t xml:space="preserve">entors so that they can, for example, maintain monthly check-ins with participants and follow up on their support needs, and </w:t>
      </w:r>
      <w:r w:rsidRPr="00A01757">
        <w:rPr>
          <w:lang w:eastAsia="ja-JP"/>
        </w:rPr>
        <w:lastRenderedPageBreak/>
        <w:t xml:space="preserve">attend in-person events; it is suggested that a </w:t>
      </w:r>
      <w:r w:rsidR="007068B6">
        <w:rPr>
          <w:lang w:eastAsia="ja-JP"/>
        </w:rPr>
        <w:t>M</w:t>
      </w:r>
      <w:r w:rsidRPr="00A01757">
        <w:rPr>
          <w:lang w:eastAsia="ja-JP"/>
        </w:rPr>
        <w:t>entor has no more than 30 participants to support</w:t>
      </w:r>
      <w:r w:rsidR="00F874D1" w:rsidRPr="00A01757">
        <w:rPr>
          <w:lang w:eastAsia="ja-JP"/>
        </w:rPr>
        <w:t>.</w:t>
      </w:r>
    </w:p>
    <w:p w14:paraId="68B80173" w14:textId="4E316156" w:rsidR="00950978" w:rsidRPr="00A01757" w:rsidRDefault="002925D4" w:rsidP="00586469">
      <w:pPr>
        <w:pStyle w:val="ListNumber0"/>
        <w:numPr>
          <w:ilvl w:val="0"/>
          <w:numId w:val="55"/>
        </w:numPr>
        <w:rPr>
          <w:b/>
          <w:bCs/>
          <w:lang w:eastAsia="ja-JP"/>
        </w:rPr>
      </w:pPr>
      <w:r w:rsidRPr="00A01757">
        <w:rPr>
          <w:b/>
          <w:bCs/>
        </w:rPr>
        <w:t>SSI should e</w:t>
      </w:r>
      <w:r w:rsidR="00950978" w:rsidRPr="00A01757">
        <w:rPr>
          <w:b/>
          <w:bCs/>
        </w:rPr>
        <w:t>nsure</w:t>
      </w:r>
      <w:r w:rsidR="00950978" w:rsidRPr="00A01757">
        <w:rPr>
          <w:b/>
          <w:bCs/>
          <w:lang w:eastAsia="ja-JP"/>
        </w:rPr>
        <w:t xml:space="preserve"> ToSI leadership roles are appropriately staffed</w:t>
      </w:r>
      <w:r w:rsidR="00C148AD" w:rsidRPr="00A01757">
        <w:rPr>
          <w:b/>
          <w:bCs/>
          <w:lang w:eastAsia="ja-JP"/>
        </w:rPr>
        <w:t>,</w:t>
      </w:r>
      <w:r w:rsidR="00950978" w:rsidRPr="00A01757">
        <w:rPr>
          <w:b/>
          <w:bCs/>
          <w:lang w:eastAsia="ja-JP"/>
        </w:rPr>
        <w:t xml:space="preserve"> with the full allocation of FTE positions filled</w:t>
      </w:r>
      <w:r w:rsidR="00C93F52" w:rsidRPr="00A01757">
        <w:rPr>
          <w:lang w:eastAsia="ja-JP"/>
        </w:rPr>
        <w:t>.</w:t>
      </w:r>
    </w:p>
    <w:p w14:paraId="761C88DE" w14:textId="45998C8E" w:rsidR="00950978" w:rsidRPr="00A01757" w:rsidRDefault="00950978" w:rsidP="008A7209">
      <w:pPr>
        <w:rPr>
          <w:lang w:eastAsia="ja-JP"/>
        </w:rPr>
      </w:pPr>
      <w:r w:rsidRPr="00A01757">
        <w:rPr>
          <w:lang w:eastAsia="ja-JP"/>
        </w:rPr>
        <w:t>With regard to adapting to teacher shortage issues impacting in-person PD events</w:t>
      </w:r>
      <w:r w:rsidR="00C93F52" w:rsidRPr="00A01757">
        <w:rPr>
          <w:lang w:eastAsia="ja-JP"/>
        </w:rPr>
        <w:t>:</w:t>
      </w:r>
    </w:p>
    <w:p w14:paraId="008C06A1" w14:textId="1A8F244A" w:rsidR="00517675" w:rsidRPr="00A01757" w:rsidRDefault="005C3257" w:rsidP="00586469">
      <w:pPr>
        <w:pStyle w:val="ListNumber0"/>
        <w:numPr>
          <w:ilvl w:val="0"/>
          <w:numId w:val="55"/>
        </w:numPr>
      </w:pPr>
      <w:r w:rsidRPr="00A01757">
        <w:rPr>
          <w:b/>
          <w:bCs/>
        </w:rPr>
        <w:t>SSI should c</w:t>
      </w:r>
      <w:r w:rsidR="00950978" w:rsidRPr="00A01757">
        <w:rPr>
          <w:b/>
          <w:bCs/>
        </w:rPr>
        <w:t>onsider options for delivering in-person PD in a way that may support more applicants to be able to attend</w:t>
      </w:r>
      <w:r w:rsidR="00950978" w:rsidRPr="00A01757">
        <w:t>. This may include reducing the length of the in</w:t>
      </w:r>
      <w:r w:rsidR="00790253" w:rsidRPr="00A01757">
        <w:noBreakHyphen/>
      </w:r>
      <w:r w:rsidR="00950978" w:rsidRPr="00A01757">
        <w:t>person component – for example, to two days, instead of three – and having pre and/or post sessions that are delivered virtually and outside of school hours.</w:t>
      </w:r>
    </w:p>
    <w:p w14:paraId="1C5C0A88" w14:textId="79609116" w:rsidR="00950978" w:rsidRPr="00A01757" w:rsidRDefault="00950978" w:rsidP="008A7209">
      <w:pPr>
        <w:rPr>
          <w:lang w:eastAsia="ja-JP"/>
        </w:rPr>
      </w:pPr>
      <w:r w:rsidRPr="00A01757">
        <w:rPr>
          <w:lang w:eastAsia="ja-JP"/>
        </w:rPr>
        <w:t>With regard to improving outcomes for schools through the Jarlarla PD</w:t>
      </w:r>
      <w:r w:rsidR="00517675" w:rsidRPr="00A01757">
        <w:rPr>
          <w:lang w:eastAsia="ja-JP"/>
        </w:rPr>
        <w:t>:</w:t>
      </w:r>
    </w:p>
    <w:p w14:paraId="120CD4C8" w14:textId="226021A4" w:rsidR="00950978" w:rsidRPr="00A01757" w:rsidRDefault="00675AD9" w:rsidP="00586469">
      <w:pPr>
        <w:pStyle w:val="ListNumber0"/>
        <w:numPr>
          <w:ilvl w:val="0"/>
          <w:numId w:val="55"/>
        </w:numPr>
      </w:pPr>
      <w:r w:rsidRPr="00A01757">
        <w:rPr>
          <w:b/>
          <w:bCs/>
        </w:rPr>
        <w:t>SSI should p</w:t>
      </w:r>
      <w:r w:rsidR="00950978" w:rsidRPr="00A01757">
        <w:rPr>
          <w:b/>
          <w:bCs/>
        </w:rPr>
        <w:t>rovide facilitated participant networking for Jarlarla PD</w:t>
      </w:r>
      <w:r w:rsidR="00950978" w:rsidRPr="00A01757">
        <w:t>. This may include hosting a virtual community of practice session for alumni that occurs regularly – for example, once per term.</w:t>
      </w:r>
    </w:p>
    <w:p w14:paraId="581B5622" w14:textId="4E0B8154" w:rsidR="00A26FFD" w:rsidRPr="00A01757" w:rsidRDefault="00950978" w:rsidP="008A7209">
      <w:pPr>
        <w:rPr>
          <w:lang w:eastAsia="ja-JP"/>
        </w:rPr>
      </w:pPr>
      <w:r w:rsidRPr="00A01757">
        <w:rPr>
          <w:lang w:eastAsia="ja-JP"/>
        </w:rPr>
        <w:t>With regard to ensuring effective future evaluation</w:t>
      </w:r>
      <w:r w:rsidR="00517675" w:rsidRPr="00A01757">
        <w:rPr>
          <w:lang w:eastAsia="ja-JP"/>
        </w:rPr>
        <w:t>:</w:t>
      </w:r>
    </w:p>
    <w:p w14:paraId="213208B2" w14:textId="1431C510" w:rsidR="00950978" w:rsidRPr="00A01757" w:rsidRDefault="00675AD9" w:rsidP="00586469">
      <w:pPr>
        <w:pStyle w:val="ListNumber0"/>
        <w:numPr>
          <w:ilvl w:val="0"/>
          <w:numId w:val="55"/>
        </w:numPr>
      </w:pPr>
      <w:r w:rsidRPr="00A01757">
        <w:rPr>
          <w:b/>
          <w:bCs/>
        </w:rPr>
        <w:t>SSI should r</w:t>
      </w:r>
      <w:r w:rsidR="00950978" w:rsidRPr="00A01757">
        <w:rPr>
          <w:b/>
          <w:bCs/>
        </w:rPr>
        <w:t>efine data collection practices to ensure data collection supports future internal review and external evaluation</w:t>
      </w:r>
      <w:r w:rsidR="00950978" w:rsidRPr="00A01757">
        <w:t>. Data collected should include</w:t>
      </w:r>
      <w:r w:rsidR="00A26FFD" w:rsidRPr="00A01757">
        <w:t xml:space="preserve"> </w:t>
      </w:r>
      <w:r w:rsidR="00A26FFD" w:rsidRPr="00A01757">
        <w:rPr>
          <w:lang w:eastAsia="en-AU"/>
        </w:rPr>
        <w:t xml:space="preserve">accurate information about </w:t>
      </w:r>
      <w:r w:rsidR="00475ACB" w:rsidRPr="00A01757">
        <w:rPr>
          <w:lang w:eastAsia="en-AU"/>
        </w:rPr>
        <w:t xml:space="preserve">the </w:t>
      </w:r>
      <w:r w:rsidR="00A26FFD" w:rsidRPr="00A01757">
        <w:rPr>
          <w:lang w:eastAsia="en-AU"/>
        </w:rPr>
        <w:t xml:space="preserve">frequency and type of engagement with participants </w:t>
      </w:r>
      <w:r w:rsidR="00A26FFD" w:rsidRPr="00A01757">
        <w:rPr>
          <w:rFonts w:cs="Times New Roman"/>
          <w:lang w:eastAsia="en-AU"/>
        </w:rPr>
        <w:t>–</w:t>
      </w:r>
      <w:r w:rsidR="00A26FFD" w:rsidRPr="00A01757">
        <w:rPr>
          <w:lang w:eastAsia="en-AU"/>
        </w:rPr>
        <w:t xml:space="preserve"> for example, </w:t>
      </w:r>
      <w:r w:rsidR="00123832" w:rsidRPr="00A01757">
        <w:rPr>
          <w:lang w:eastAsia="en-AU"/>
        </w:rPr>
        <w:t xml:space="preserve">on </w:t>
      </w:r>
      <w:r w:rsidR="00A26FFD" w:rsidRPr="00A01757">
        <w:rPr>
          <w:lang w:eastAsia="en-AU"/>
        </w:rPr>
        <w:t xml:space="preserve">how often they are checking in with </w:t>
      </w:r>
      <w:r w:rsidR="007068B6">
        <w:rPr>
          <w:lang w:eastAsia="en-AU"/>
        </w:rPr>
        <w:t>M</w:t>
      </w:r>
      <w:r w:rsidR="00A26FFD" w:rsidRPr="00A01757">
        <w:rPr>
          <w:lang w:eastAsia="en-AU"/>
        </w:rPr>
        <w:t>entors; on post-graduation employment outcomes;</w:t>
      </w:r>
      <w:r w:rsidR="006B7640" w:rsidRPr="00A01757">
        <w:rPr>
          <w:lang w:eastAsia="en-AU"/>
        </w:rPr>
        <w:t xml:space="preserve"> and</w:t>
      </w:r>
      <w:r w:rsidR="00A26FFD" w:rsidRPr="00A01757">
        <w:rPr>
          <w:lang w:eastAsia="en-AU"/>
        </w:rPr>
        <w:t xml:space="preserve"> on participants who have withdrawn from their studies.</w:t>
      </w:r>
    </w:p>
    <w:p w14:paraId="4C3A376F" w14:textId="5D63EFEC" w:rsidR="00950978" w:rsidRPr="00A01757" w:rsidRDefault="00950978" w:rsidP="00224CA8">
      <w:pPr>
        <w:pStyle w:val="Heading3-Nonumber"/>
      </w:pPr>
      <w:r w:rsidRPr="00A01757">
        <w:t>Considerations for the future of the initiative</w:t>
      </w:r>
    </w:p>
    <w:p w14:paraId="706D83E6" w14:textId="630E7B44" w:rsidR="00950978" w:rsidRPr="00A01757" w:rsidRDefault="00950978" w:rsidP="39A81643">
      <w:pPr>
        <w:rPr>
          <w:lang w:eastAsia="ja-JP"/>
        </w:rPr>
      </w:pPr>
      <w:r w:rsidRPr="00A01757">
        <w:rPr>
          <w:lang w:eastAsia="ja-JP"/>
        </w:rPr>
        <w:t>The evaluation has identified some additional considerations for the future of the initiative were it to be funded in the longer term. These are:</w:t>
      </w:r>
    </w:p>
    <w:p w14:paraId="346A01F2" w14:textId="60E194F4" w:rsidR="00950978" w:rsidRPr="00A01757" w:rsidRDefault="00775128" w:rsidP="00357BAE">
      <w:pPr>
        <w:pStyle w:val="ListNumber0"/>
        <w:numPr>
          <w:ilvl w:val="0"/>
          <w:numId w:val="19"/>
        </w:numPr>
        <w:rPr>
          <w:lang w:eastAsia="ja-JP"/>
        </w:rPr>
      </w:pPr>
      <w:r>
        <w:rPr>
          <w:lang w:eastAsia="ja-JP"/>
        </w:rPr>
        <w:t>The service provider</w:t>
      </w:r>
      <w:r w:rsidR="00950978" w:rsidRPr="00A01757">
        <w:rPr>
          <w:lang w:eastAsia="ja-JP"/>
        </w:rPr>
        <w:t xml:space="preserve"> </w:t>
      </w:r>
      <w:r w:rsidR="002315BC" w:rsidRPr="00A01757">
        <w:rPr>
          <w:lang w:eastAsia="ja-JP"/>
        </w:rPr>
        <w:t>taking a targeted approach</w:t>
      </w:r>
      <w:r w:rsidR="00294EB0" w:rsidRPr="00A01757">
        <w:rPr>
          <w:lang w:eastAsia="ja-JP"/>
        </w:rPr>
        <w:t xml:space="preserve"> to minimise ToSI Team administrative load</w:t>
      </w:r>
      <w:r w:rsidR="004549D5" w:rsidRPr="00A01757">
        <w:rPr>
          <w:lang w:eastAsia="ja-JP"/>
        </w:rPr>
        <w:t>,</w:t>
      </w:r>
      <w:r w:rsidR="002315BC" w:rsidRPr="00A01757">
        <w:rPr>
          <w:lang w:eastAsia="ja-JP"/>
        </w:rPr>
        <w:t xml:space="preserve"> </w:t>
      </w:r>
      <w:r w:rsidR="007330D5" w:rsidRPr="00A01757">
        <w:rPr>
          <w:lang w:eastAsia="ja-JP"/>
        </w:rPr>
        <w:t>partnering</w:t>
      </w:r>
      <w:r w:rsidR="00950978" w:rsidRPr="00A01757">
        <w:rPr>
          <w:lang w:eastAsia="ja-JP"/>
        </w:rPr>
        <w:t xml:space="preserve"> with selected universities with strengths in </w:t>
      </w:r>
      <w:r w:rsidR="00366C39" w:rsidRPr="00A01757">
        <w:rPr>
          <w:lang w:eastAsia="ja-JP"/>
        </w:rPr>
        <w:t>delivering STEM teaching</w:t>
      </w:r>
      <w:r w:rsidR="00950978" w:rsidRPr="00A01757">
        <w:rPr>
          <w:lang w:eastAsia="ja-JP"/>
        </w:rPr>
        <w:t xml:space="preserve"> degrees</w:t>
      </w:r>
      <w:r w:rsidR="00294EB0" w:rsidRPr="00A01757">
        <w:rPr>
          <w:lang w:eastAsia="ja-JP"/>
        </w:rPr>
        <w:t>.</w:t>
      </w:r>
    </w:p>
    <w:p w14:paraId="61D97043" w14:textId="6D86CE44" w:rsidR="00950978" w:rsidRPr="00A01757" w:rsidRDefault="00775128" w:rsidP="00357BAE">
      <w:pPr>
        <w:pStyle w:val="ListNumber0"/>
        <w:numPr>
          <w:ilvl w:val="0"/>
          <w:numId w:val="19"/>
        </w:numPr>
        <w:rPr>
          <w:lang w:eastAsia="ja-JP"/>
        </w:rPr>
      </w:pPr>
      <w:r>
        <w:rPr>
          <w:lang w:eastAsia="ja-JP"/>
        </w:rPr>
        <w:t>The service provider</w:t>
      </w:r>
      <w:r w:rsidR="00950978" w:rsidRPr="00A01757">
        <w:rPr>
          <w:lang w:eastAsia="ja-JP"/>
        </w:rPr>
        <w:t xml:space="preserve"> working with NIAA and other agencies to identify potentially productive partnerships with providers of other like initiatives, at both a national and jurisdictional level (e.g. the Queensland Remote Teacher Education Program</w:t>
      </w:r>
      <w:r w:rsidR="00294EB0" w:rsidRPr="00A01757">
        <w:rPr>
          <w:lang w:eastAsia="ja-JP"/>
        </w:rPr>
        <w:t>).</w:t>
      </w:r>
    </w:p>
    <w:p w14:paraId="6DB4A1E3" w14:textId="3C28C81B" w:rsidR="00950978" w:rsidRPr="00A01757" w:rsidRDefault="006A31FA" w:rsidP="00357BAE">
      <w:pPr>
        <w:pStyle w:val="ListNumber0"/>
        <w:numPr>
          <w:ilvl w:val="0"/>
          <w:numId w:val="19"/>
        </w:numPr>
        <w:rPr>
          <w:lang w:eastAsia="ja-JP"/>
        </w:rPr>
      </w:pPr>
      <w:r>
        <w:rPr>
          <w:lang w:eastAsia="ja-JP"/>
        </w:rPr>
        <w:t>The service provider i</w:t>
      </w:r>
      <w:r w:rsidR="00950978" w:rsidRPr="00A01757">
        <w:rPr>
          <w:lang w:eastAsia="ja-JP"/>
        </w:rPr>
        <w:t>nvestigat</w:t>
      </w:r>
      <w:r w:rsidR="00820610">
        <w:rPr>
          <w:lang w:eastAsia="ja-JP"/>
        </w:rPr>
        <w:t>ing</w:t>
      </w:r>
      <w:r w:rsidR="00950978" w:rsidRPr="00A01757">
        <w:rPr>
          <w:lang w:eastAsia="ja-JP"/>
        </w:rPr>
        <w:t xml:space="preserve"> opportunities to provide support to teachers in their first year of practice, potentially through assigning them an </w:t>
      </w:r>
      <w:r w:rsidR="007330D5" w:rsidRPr="00A01757">
        <w:rPr>
          <w:lang w:eastAsia="ja-JP"/>
        </w:rPr>
        <w:t>MSP alumnus</w:t>
      </w:r>
      <w:r w:rsidR="00950978" w:rsidRPr="00A01757">
        <w:rPr>
          <w:lang w:eastAsia="ja-JP"/>
        </w:rPr>
        <w:t xml:space="preserve"> ‘buddy.’</w:t>
      </w:r>
    </w:p>
    <w:p w14:paraId="154117F8" w14:textId="3BBE98CF" w:rsidR="00A102F6" w:rsidRPr="00A01757" w:rsidRDefault="00754E5B" w:rsidP="00EE2AD1">
      <w:pPr>
        <w:pStyle w:val="Heading2-Nonumber"/>
        <w:rPr>
          <w:bdr w:val="none" w:sz="0" w:space="0" w:color="auto" w:frame="1"/>
        </w:rPr>
      </w:pPr>
      <w:bookmarkStart w:id="12" w:name="_Toc214614820"/>
      <w:r w:rsidRPr="00A01757">
        <w:rPr>
          <w:bdr w:val="none" w:sz="0" w:space="0" w:color="auto" w:frame="1"/>
        </w:rPr>
        <w:t xml:space="preserve">IGSA </w:t>
      </w:r>
      <w:r w:rsidR="004549D5" w:rsidRPr="00A01757">
        <w:rPr>
          <w:rFonts w:cs="Segoe UI"/>
          <w:bdr w:val="none" w:sz="0" w:space="0" w:color="auto" w:frame="1"/>
        </w:rPr>
        <w:t>–</w:t>
      </w:r>
      <w:r w:rsidRPr="00A01757">
        <w:rPr>
          <w:bdr w:val="none" w:sz="0" w:space="0" w:color="auto" w:frame="1"/>
        </w:rPr>
        <w:t xml:space="preserve"> </w:t>
      </w:r>
      <w:r w:rsidR="006B4B48">
        <w:rPr>
          <w:bdr w:val="none" w:sz="0" w:space="0" w:color="auto" w:frame="1"/>
        </w:rPr>
        <w:t>lessons learned</w:t>
      </w:r>
      <w:bookmarkEnd w:id="12"/>
      <w:r w:rsidR="006B4B48">
        <w:rPr>
          <w:bdr w:val="none" w:sz="0" w:space="0" w:color="auto" w:frame="1"/>
        </w:rPr>
        <w:t xml:space="preserve"> </w:t>
      </w:r>
    </w:p>
    <w:p w14:paraId="0B8559BB" w14:textId="468C5619" w:rsidR="00184646" w:rsidRPr="00A01757" w:rsidRDefault="00A102F6" w:rsidP="008A7209">
      <w:pPr>
        <w:rPr>
          <w:bdr w:val="none" w:sz="0" w:space="0" w:color="auto" w:frame="1"/>
        </w:rPr>
      </w:pPr>
      <w:r w:rsidRPr="00A01757">
        <w:rPr>
          <w:bdr w:val="none" w:sz="0" w:space="0" w:color="auto" w:frame="1"/>
        </w:rPr>
        <w:t xml:space="preserve">The IGSA program has several key </w:t>
      </w:r>
      <w:r w:rsidR="00C533D7" w:rsidRPr="00A01757">
        <w:rPr>
          <w:bdr w:val="none" w:sz="0" w:space="0" w:color="auto" w:frame="1"/>
        </w:rPr>
        <w:t xml:space="preserve">activities </w:t>
      </w:r>
      <w:r w:rsidRPr="00A01757">
        <w:rPr>
          <w:bdr w:val="none" w:sz="0" w:space="0" w:color="auto" w:frame="1"/>
        </w:rPr>
        <w:t>that represent good practice in delivering similar initiatives. These activities</w:t>
      </w:r>
      <w:r w:rsidR="00C533D7" w:rsidRPr="00A01757">
        <w:rPr>
          <w:bdr w:val="none" w:sz="0" w:space="0" w:color="auto" w:frame="1"/>
        </w:rPr>
        <w:t>,</w:t>
      </w:r>
      <w:r w:rsidRPr="00A01757">
        <w:rPr>
          <w:bdr w:val="none" w:sz="0" w:space="0" w:color="auto" w:frame="1"/>
        </w:rPr>
        <w:t xml:space="preserve"> </w:t>
      </w:r>
      <w:r w:rsidR="00CE0A0F" w:rsidRPr="00A01757">
        <w:rPr>
          <w:bdr w:val="none" w:sz="0" w:space="0" w:color="auto" w:frame="1"/>
        </w:rPr>
        <w:t>highlighted below</w:t>
      </w:r>
      <w:r w:rsidR="00C533D7" w:rsidRPr="00A01757">
        <w:rPr>
          <w:bdr w:val="none" w:sz="0" w:space="0" w:color="auto" w:frame="1"/>
        </w:rPr>
        <w:t>,</w:t>
      </w:r>
      <w:r w:rsidR="00CE0A0F" w:rsidRPr="00A01757">
        <w:rPr>
          <w:bdr w:val="none" w:sz="0" w:space="0" w:color="auto" w:frame="1"/>
        </w:rPr>
        <w:t xml:space="preserve"> </w:t>
      </w:r>
      <w:r w:rsidRPr="00A01757">
        <w:rPr>
          <w:bdr w:val="none" w:sz="0" w:space="0" w:color="auto" w:frame="1"/>
        </w:rPr>
        <w:t>should be considered for future service design</w:t>
      </w:r>
      <w:r w:rsidR="005909DA" w:rsidRPr="00A01757">
        <w:rPr>
          <w:bdr w:val="none" w:sz="0" w:space="0" w:color="auto" w:frame="1"/>
        </w:rPr>
        <w:t xml:space="preserve"> of similar initiatives</w:t>
      </w:r>
      <w:r w:rsidRPr="00A01757">
        <w:rPr>
          <w:bdr w:val="none" w:sz="0" w:space="0" w:color="auto" w:frame="1"/>
        </w:rPr>
        <w:t>.</w:t>
      </w:r>
    </w:p>
    <w:p w14:paraId="6B47C352" w14:textId="10CFEA41" w:rsidR="00A102F6" w:rsidRPr="00A01757" w:rsidRDefault="00A102F6" w:rsidP="008A7209">
      <w:pPr>
        <w:rPr>
          <w:rFonts w:eastAsiaTheme="minorEastAsia"/>
          <w:bdr w:val="none" w:sz="0" w:space="0" w:color="auto" w:frame="1"/>
        </w:rPr>
      </w:pPr>
      <w:r w:rsidRPr="00A01757">
        <w:rPr>
          <w:bdr w:val="none" w:sz="0" w:space="0" w:color="auto" w:frame="1"/>
        </w:rPr>
        <w:lastRenderedPageBreak/>
        <w:t xml:space="preserve">A unique aspect of IGSA is its focus on </w:t>
      </w:r>
      <w:r w:rsidRPr="00A01757">
        <w:rPr>
          <w:b/>
          <w:bCs/>
          <w:bdr w:val="none" w:sz="0" w:space="0" w:color="auto" w:frame="1"/>
        </w:rPr>
        <w:t>Indigenous women in leadership and key implementation roles</w:t>
      </w:r>
      <w:r w:rsidRPr="00A01757">
        <w:rPr>
          <w:bdr w:val="none" w:sz="0" w:space="0" w:color="auto" w:frame="1"/>
        </w:rPr>
        <w:t>. This has created culturally safe environments for participants, allowing them to engage fully and deepen their cultural knowledge and understanding. The strong Indigenous leadership has contributed to individual, family and community empowerment, fostering trusting relationships and opening doors to careers in STEM.</w:t>
      </w:r>
    </w:p>
    <w:p w14:paraId="62E45781" w14:textId="135A8C0B" w:rsidR="00A102F6" w:rsidRPr="00A01757" w:rsidRDefault="00A102F6" w:rsidP="008A7209">
      <w:pPr>
        <w:rPr>
          <w:rFonts w:eastAsiaTheme="minorEastAsia"/>
          <w:bdr w:val="none" w:sz="0" w:space="0" w:color="auto" w:frame="1"/>
        </w:rPr>
      </w:pPr>
      <w:r w:rsidRPr="00A01757">
        <w:rPr>
          <w:bdr w:val="none" w:sz="0" w:space="0" w:color="auto" w:frame="1"/>
        </w:rPr>
        <w:t xml:space="preserve">Most of the initiatives include </w:t>
      </w:r>
      <w:r w:rsidRPr="00A01757">
        <w:rPr>
          <w:b/>
          <w:bCs/>
          <w:bdr w:val="none" w:sz="0" w:space="0" w:color="auto" w:frame="1"/>
        </w:rPr>
        <w:t>mentoring or individualised support</w:t>
      </w:r>
      <w:r w:rsidRPr="00A01757">
        <w:rPr>
          <w:bdr w:val="none" w:sz="0" w:space="0" w:color="auto" w:frame="1"/>
        </w:rPr>
        <w:t xml:space="preserve">, which has been highly valued by participants. This support helps participants navigate their studies in a culturally safe manner and provides a wide range of tailored assistance, including </w:t>
      </w:r>
      <w:r w:rsidR="006E0AA1" w:rsidRPr="00A01757">
        <w:rPr>
          <w:bdr w:val="none" w:sz="0" w:space="0" w:color="auto" w:frame="1"/>
        </w:rPr>
        <w:t xml:space="preserve">assistance with </w:t>
      </w:r>
      <w:r w:rsidRPr="00A01757">
        <w:rPr>
          <w:bdr w:val="none" w:sz="0" w:space="0" w:color="auto" w:frame="1"/>
        </w:rPr>
        <w:t>balancing study, work and cultural obligations.</w:t>
      </w:r>
    </w:p>
    <w:p w14:paraId="267CA667" w14:textId="0DD8EA00" w:rsidR="00A102F6" w:rsidRPr="00A01757" w:rsidRDefault="00A102F6" w:rsidP="009D5267">
      <w:pPr>
        <w:rPr>
          <w:rFonts w:eastAsiaTheme="minorEastAsia"/>
          <w:bdr w:val="none" w:sz="0" w:space="0" w:color="auto" w:frame="1"/>
        </w:rPr>
      </w:pPr>
      <w:r w:rsidRPr="00A01757">
        <w:rPr>
          <w:bdr w:val="none" w:sz="0" w:space="0" w:color="auto" w:frame="1"/>
        </w:rPr>
        <w:t xml:space="preserve">Participants are connected with various </w:t>
      </w:r>
      <w:r w:rsidRPr="00A01757">
        <w:rPr>
          <w:b/>
          <w:bCs/>
          <w:bdr w:val="none" w:sz="0" w:space="0" w:color="auto" w:frame="1"/>
        </w:rPr>
        <w:t>STEM learning activities</w:t>
      </w:r>
      <w:r w:rsidR="0057069A" w:rsidRPr="00A01757">
        <w:rPr>
          <w:b/>
          <w:bCs/>
          <w:bdr w:val="none" w:sz="0" w:space="0" w:color="auto" w:frame="1"/>
        </w:rPr>
        <w:t>, including sharing Indigenous STEM knowledges</w:t>
      </w:r>
      <w:r w:rsidRPr="00A01757">
        <w:rPr>
          <w:bdr w:val="none" w:sz="0" w:space="0" w:color="auto" w:frame="1"/>
        </w:rPr>
        <w:t xml:space="preserve"> through camps, workshops, online forums, work experience and internships. </w:t>
      </w:r>
      <w:r w:rsidR="007330D5" w:rsidRPr="00A01757">
        <w:rPr>
          <w:bdr w:val="none" w:sz="0" w:space="0" w:color="auto" w:frame="1"/>
        </w:rPr>
        <w:t>These experiences</w:t>
      </w:r>
      <w:r w:rsidRPr="00A01757">
        <w:rPr>
          <w:bdr w:val="none" w:sz="0" w:space="0" w:color="auto" w:frame="1"/>
        </w:rPr>
        <w:t xml:space="preserve"> have been crucial in promoting participant engagement</w:t>
      </w:r>
      <w:r w:rsidR="003B3AF0" w:rsidRPr="00A01757">
        <w:rPr>
          <w:bdr w:val="none" w:sz="0" w:space="0" w:color="auto" w:frame="1"/>
        </w:rPr>
        <w:t xml:space="preserve"> </w:t>
      </w:r>
      <w:r w:rsidRPr="00A01757">
        <w:rPr>
          <w:bdr w:val="none" w:sz="0" w:space="0" w:color="auto" w:frame="1"/>
        </w:rPr>
        <w:t xml:space="preserve">and </w:t>
      </w:r>
      <w:r w:rsidR="005D62CC" w:rsidRPr="00A01757">
        <w:rPr>
          <w:bdr w:val="none" w:sz="0" w:space="0" w:color="auto" w:frame="1"/>
        </w:rPr>
        <w:t>presenting</w:t>
      </w:r>
      <w:r w:rsidRPr="00A01757">
        <w:rPr>
          <w:bdr w:val="none" w:sz="0" w:space="0" w:color="auto" w:frame="1"/>
        </w:rPr>
        <w:t xml:space="preserve"> Indigenous </w:t>
      </w:r>
      <w:r w:rsidR="008A264B" w:rsidRPr="00A01757">
        <w:rPr>
          <w:bdr w:val="none" w:sz="0" w:space="0" w:color="auto" w:frame="1"/>
        </w:rPr>
        <w:t xml:space="preserve">STEM </w:t>
      </w:r>
      <w:r w:rsidRPr="00A01757" w:rsidDel="00BD7C66">
        <w:rPr>
          <w:bdr w:val="none" w:sz="0" w:space="0" w:color="auto" w:frame="1"/>
        </w:rPr>
        <w:t>Knowledges</w:t>
      </w:r>
      <w:r w:rsidR="008A264B" w:rsidRPr="00A01757" w:rsidDel="00BD7C66">
        <w:rPr>
          <w:bdr w:val="none" w:sz="0" w:space="0" w:color="auto" w:frame="1"/>
        </w:rPr>
        <w:t xml:space="preserve"> </w:t>
      </w:r>
      <w:r w:rsidR="008A264B" w:rsidRPr="00A01757">
        <w:rPr>
          <w:bdr w:val="none" w:sz="0" w:space="0" w:color="auto" w:frame="1"/>
        </w:rPr>
        <w:t>as an integral part of scientific</w:t>
      </w:r>
      <w:r w:rsidR="00E70FB1" w:rsidRPr="00A01757">
        <w:rPr>
          <w:bdr w:val="none" w:sz="0" w:space="0" w:color="auto" w:frame="1"/>
        </w:rPr>
        <w:t xml:space="preserve"> learning</w:t>
      </w:r>
      <w:r w:rsidRPr="00A01757">
        <w:rPr>
          <w:bdr w:val="none" w:sz="0" w:space="0" w:color="auto" w:frame="1"/>
        </w:rPr>
        <w:t>.</w:t>
      </w:r>
    </w:p>
    <w:p w14:paraId="2DDF6EDC" w14:textId="5EAE544A" w:rsidR="00A102F6" w:rsidRPr="00A01757" w:rsidRDefault="00A102F6" w:rsidP="009D5267">
      <w:pPr>
        <w:rPr>
          <w:rFonts w:eastAsiaTheme="minorEastAsia" w:cs="Segoe UI"/>
          <w:color w:val="000000"/>
          <w:szCs w:val="21"/>
          <w:bdr w:val="none" w:sz="0" w:space="0" w:color="auto" w:frame="1"/>
        </w:rPr>
      </w:pPr>
      <w:r w:rsidRPr="00A01757">
        <w:rPr>
          <w:rFonts w:cs="Segoe UI"/>
          <w:color w:val="000000"/>
          <w:szCs w:val="21"/>
          <w:bdr w:val="none" w:sz="0" w:space="0" w:color="auto" w:frame="1"/>
        </w:rPr>
        <w:t xml:space="preserve">The initiatives </w:t>
      </w:r>
      <w:r w:rsidR="005D62CC" w:rsidRPr="00A01757">
        <w:rPr>
          <w:rFonts w:cs="Segoe UI"/>
          <w:color w:val="000000"/>
          <w:szCs w:val="21"/>
          <w:bdr w:val="none" w:sz="0" w:space="0" w:color="auto" w:frame="1"/>
        </w:rPr>
        <w:t xml:space="preserve">activities </w:t>
      </w:r>
      <w:r w:rsidRPr="00A01757">
        <w:rPr>
          <w:rFonts w:cs="Segoe UI"/>
          <w:b/>
          <w:bCs/>
          <w:color w:val="000000"/>
          <w:szCs w:val="21"/>
          <w:bdr w:val="none" w:sz="0" w:space="0" w:color="auto" w:frame="1"/>
        </w:rPr>
        <w:t>support the development of peer networks</w:t>
      </w:r>
      <w:r w:rsidRPr="00A01757">
        <w:rPr>
          <w:rFonts w:cs="Segoe UI"/>
          <w:color w:val="000000"/>
          <w:szCs w:val="21"/>
          <w:bdr w:val="none" w:sz="0" w:space="0" w:color="auto" w:frame="1"/>
        </w:rPr>
        <w:t xml:space="preserve"> </w:t>
      </w:r>
      <w:r w:rsidR="005D62CC" w:rsidRPr="00A01757">
        <w:rPr>
          <w:rFonts w:cs="Segoe UI"/>
          <w:color w:val="000000"/>
          <w:szCs w:val="21"/>
          <w:bdr w:val="none" w:sz="0" w:space="0" w:color="auto" w:frame="1"/>
        </w:rPr>
        <w:t>with</w:t>
      </w:r>
      <w:r w:rsidRPr="00A01757">
        <w:rPr>
          <w:rFonts w:cs="Segoe UI"/>
          <w:color w:val="000000"/>
          <w:szCs w:val="21"/>
          <w:bdr w:val="none" w:sz="0" w:space="0" w:color="auto" w:frame="1"/>
        </w:rPr>
        <w:t xml:space="preserve"> </w:t>
      </w:r>
      <w:r w:rsidR="000E77FC" w:rsidRPr="00A01757">
        <w:rPr>
          <w:rFonts w:cs="Segoe UI"/>
          <w:b/>
          <w:bCs/>
          <w:color w:val="000000"/>
          <w:szCs w:val="21"/>
          <w:bdr w:val="none" w:sz="0" w:space="0" w:color="auto" w:frame="1"/>
        </w:rPr>
        <w:t>i</w:t>
      </w:r>
      <w:r w:rsidRPr="00A01757">
        <w:rPr>
          <w:rFonts w:cs="Segoe UI"/>
          <w:b/>
          <w:bCs/>
          <w:color w:val="000000"/>
          <w:szCs w:val="21"/>
          <w:bdr w:val="none" w:sz="0" w:space="0" w:color="auto" w:frame="1"/>
        </w:rPr>
        <w:t>n-person opportunities key in building meaningful connections</w:t>
      </w:r>
      <w:r w:rsidRPr="00A01757">
        <w:rPr>
          <w:rFonts w:cs="Segoe UI"/>
          <w:color w:val="000000"/>
          <w:szCs w:val="21"/>
          <w:bdr w:val="none" w:sz="0" w:space="0" w:color="auto" w:frame="1"/>
        </w:rPr>
        <w:t>, while virtual forums help maintain these networks.</w:t>
      </w:r>
      <w:r w:rsidR="00205537" w:rsidRPr="00A01757">
        <w:rPr>
          <w:rFonts w:cs="Segoe UI"/>
          <w:color w:val="000000"/>
          <w:szCs w:val="21"/>
          <w:bdr w:val="none" w:sz="0" w:space="0" w:color="auto" w:frame="1"/>
        </w:rPr>
        <w:t xml:space="preserve"> The activities also </w:t>
      </w:r>
      <w:r w:rsidR="00A104B6" w:rsidRPr="00A01757">
        <w:rPr>
          <w:rFonts w:cs="Segoe UI"/>
          <w:color w:val="000000"/>
          <w:szCs w:val="21"/>
          <w:bdr w:val="none" w:sz="0" w:space="0" w:color="auto" w:frame="1"/>
        </w:rPr>
        <w:t>allow p</w:t>
      </w:r>
      <w:r w:rsidRPr="00A01757">
        <w:rPr>
          <w:rFonts w:cs="Segoe UI"/>
          <w:color w:val="000000"/>
          <w:szCs w:val="21"/>
          <w:bdr w:val="none" w:sz="0" w:space="0" w:color="auto" w:frame="1"/>
        </w:rPr>
        <w:t xml:space="preserve">articipants </w:t>
      </w:r>
      <w:r w:rsidR="00A104B6" w:rsidRPr="00A01757">
        <w:rPr>
          <w:rFonts w:cs="Segoe UI"/>
          <w:color w:val="000000"/>
          <w:szCs w:val="21"/>
          <w:bdr w:val="none" w:sz="0" w:space="0" w:color="auto" w:frame="1"/>
        </w:rPr>
        <w:t xml:space="preserve">to </w:t>
      </w:r>
      <w:r w:rsidR="00184646" w:rsidRPr="00A01757">
        <w:rPr>
          <w:rFonts w:cs="Segoe UI"/>
          <w:b/>
          <w:bCs/>
          <w:color w:val="000000"/>
          <w:szCs w:val="21"/>
          <w:bdr w:val="none" w:sz="0" w:space="0" w:color="auto" w:frame="1"/>
        </w:rPr>
        <w:t>develop professional networks</w:t>
      </w:r>
      <w:r w:rsidR="00575D56" w:rsidRPr="00A01757">
        <w:rPr>
          <w:rFonts w:cs="Segoe UI"/>
          <w:color w:val="000000"/>
          <w:szCs w:val="21"/>
          <w:bdr w:val="none" w:sz="0" w:space="0" w:color="auto" w:frame="1"/>
        </w:rPr>
        <w:t xml:space="preserve"> with o</w:t>
      </w:r>
      <w:r w:rsidR="00213B07" w:rsidRPr="00A01757">
        <w:rPr>
          <w:rFonts w:cs="Segoe UI"/>
          <w:color w:val="000000"/>
          <w:szCs w:val="21"/>
          <w:bdr w:val="none" w:sz="0" w:space="0" w:color="auto" w:frame="1"/>
        </w:rPr>
        <w:t xml:space="preserve">pportunities to </w:t>
      </w:r>
      <w:r w:rsidR="00213B07" w:rsidRPr="00A01757">
        <w:rPr>
          <w:rFonts w:cs="Segoe UI"/>
          <w:b/>
          <w:bCs/>
          <w:color w:val="000000"/>
          <w:szCs w:val="21"/>
          <w:bdr w:val="none" w:sz="0" w:space="0" w:color="auto" w:frame="1"/>
        </w:rPr>
        <w:t xml:space="preserve">work with </w:t>
      </w:r>
      <w:r w:rsidRPr="00A01757">
        <w:rPr>
          <w:rFonts w:cs="Segoe UI"/>
          <w:b/>
          <w:bCs/>
          <w:color w:val="000000"/>
          <w:szCs w:val="21"/>
          <w:bdr w:val="none" w:sz="0" w:space="0" w:color="auto" w:frame="1"/>
        </w:rPr>
        <w:t>experienced STEM professionals</w:t>
      </w:r>
      <w:r w:rsidRPr="00A01757">
        <w:rPr>
          <w:rFonts w:cs="Segoe UI"/>
          <w:color w:val="000000"/>
          <w:szCs w:val="21"/>
          <w:bdr w:val="none" w:sz="0" w:space="0" w:color="auto" w:frame="1"/>
        </w:rPr>
        <w:t xml:space="preserve"> and educators, helping them gain knowledge and experience across STEM fields and supporting their transition into employment.</w:t>
      </w:r>
    </w:p>
    <w:p w14:paraId="5365871F" w14:textId="5FEAC0E2" w:rsidR="002E3181" w:rsidRPr="00A01757" w:rsidRDefault="00A102F6" w:rsidP="002E3181">
      <w:pPr>
        <w:pStyle w:val="NormalWeb"/>
        <w:spacing w:before="75" w:after="75" w:line="300" w:lineRule="atLeast"/>
        <w:ind w:right="75"/>
        <w:rPr>
          <w:rFonts w:ascii="Segoe UI" w:hAnsi="Segoe UI" w:cs="Segoe UI"/>
          <w:color w:val="000000"/>
          <w:sz w:val="22"/>
          <w:szCs w:val="21"/>
          <w:bdr w:val="none" w:sz="0" w:space="0" w:color="auto" w:frame="1"/>
        </w:rPr>
      </w:pPr>
      <w:r w:rsidRPr="00A01757">
        <w:rPr>
          <w:rFonts w:ascii="Segoe UI" w:hAnsi="Segoe UI" w:cs="Segoe UI"/>
          <w:color w:val="000000"/>
          <w:sz w:val="22"/>
          <w:szCs w:val="21"/>
          <w:bdr w:val="none" w:sz="0" w:space="0" w:color="auto" w:frame="1"/>
        </w:rPr>
        <w:t xml:space="preserve">The </w:t>
      </w:r>
      <w:r w:rsidRPr="00A01757">
        <w:rPr>
          <w:rFonts w:ascii="Segoe UI" w:hAnsi="Segoe UI" w:cs="Segoe UI"/>
          <w:b/>
          <w:bCs/>
          <w:color w:val="000000"/>
          <w:sz w:val="22"/>
          <w:szCs w:val="21"/>
          <w:bdr w:val="none" w:sz="0" w:space="0" w:color="auto" w:frame="1"/>
        </w:rPr>
        <w:t>development of confidence is crucial for empowerment</w:t>
      </w:r>
      <w:r w:rsidRPr="00A01757">
        <w:rPr>
          <w:rFonts w:ascii="Segoe UI" w:hAnsi="Segoe UI" w:cs="Segoe UI"/>
          <w:color w:val="000000"/>
          <w:sz w:val="22"/>
          <w:szCs w:val="21"/>
          <w:bdr w:val="none" w:sz="0" w:space="0" w:color="auto" w:frame="1"/>
        </w:rPr>
        <w:t xml:space="preserve">, as it enables individuals to </w:t>
      </w:r>
      <w:proofErr w:type="gramStart"/>
      <w:r w:rsidRPr="00A01757">
        <w:rPr>
          <w:rFonts w:ascii="Segoe UI" w:hAnsi="Segoe UI" w:cs="Segoe UI"/>
          <w:color w:val="000000"/>
          <w:sz w:val="22"/>
          <w:szCs w:val="21"/>
          <w:bdr w:val="none" w:sz="0" w:space="0" w:color="auto" w:frame="1"/>
        </w:rPr>
        <w:t>take action</w:t>
      </w:r>
      <w:proofErr w:type="gramEnd"/>
      <w:r w:rsidRPr="00A01757">
        <w:rPr>
          <w:rFonts w:ascii="Segoe UI" w:hAnsi="Segoe UI" w:cs="Segoe UI"/>
          <w:color w:val="000000"/>
          <w:sz w:val="22"/>
          <w:szCs w:val="21"/>
          <w:bdr w:val="none" w:sz="0" w:space="0" w:color="auto" w:frame="1"/>
        </w:rPr>
        <w:t>. The initiatives provide opportunities for participants to be recogni</w:t>
      </w:r>
      <w:r w:rsidR="0006407C" w:rsidRPr="00A01757">
        <w:rPr>
          <w:rFonts w:ascii="Segoe UI" w:hAnsi="Segoe UI" w:cs="Segoe UI"/>
          <w:color w:val="000000"/>
          <w:sz w:val="22"/>
          <w:szCs w:val="21"/>
          <w:bdr w:val="none" w:sz="0" w:space="0" w:color="auto" w:frame="1"/>
        </w:rPr>
        <w:t>s</w:t>
      </w:r>
      <w:r w:rsidRPr="00A01757">
        <w:rPr>
          <w:rFonts w:ascii="Segoe UI" w:hAnsi="Segoe UI" w:cs="Segoe UI"/>
          <w:color w:val="000000"/>
          <w:sz w:val="22"/>
          <w:szCs w:val="21"/>
          <w:bdr w:val="none" w:sz="0" w:space="0" w:color="auto" w:frame="1"/>
        </w:rPr>
        <w:t xml:space="preserve">ed for their abilities, enhancing self-esteem and </w:t>
      </w:r>
      <w:r w:rsidR="007330D5" w:rsidRPr="00A01757">
        <w:rPr>
          <w:rFonts w:ascii="Segoe UI" w:hAnsi="Segoe UI" w:cs="Segoe UI"/>
          <w:color w:val="000000"/>
          <w:sz w:val="22"/>
          <w:szCs w:val="21"/>
          <w:bdr w:val="none" w:sz="0" w:space="0" w:color="auto" w:frame="1"/>
        </w:rPr>
        <w:t>confidence. The</w:t>
      </w:r>
      <w:r w:rsidRPr="00A01757">
        <w:rPr>
          <w:rFonts w:ascii="Segoe UI" w:hAnsi="Segoe UI" w:cs="Segoe UI"/>
          <w:color w:val="000000"/>
          <w:sz w:val="22"/>
          <w:szCs w:val="21"/>
          <w:bdr w:val="none" w:sz="0" w:space="0" w:color="auto" w:frame="1"/>
        </w:rPr>
        <w:t xml:space="preserve"> IGSA initiatives </w:t>
      </w:r>
      <w:r w:rsidRPr="00A01757">
        <w:rPr>
          <w:rFonts w:ascii="Segoe UI" w:hAnsi="Segoe UI" w:cs="Segoe UI"/>
          <w:b/>
          <w:bCs/>
          <w:color w:val="000000"/>
          <w:sz w:val="22"/>
          <w:szCs w:val="21"/>
          <w:bdr w:val="none" w:sz="0" w:space="0" w:color="auto" w:frame="1"/>
        </w:rPr>
        <w:t>emphasi</w:t>
      </w:r>
      <w:r w:rsidR="000D76FA" w:rsidRPr="00A01757">
        <w:rPr>
          <w:rFonts w:ascii="Segoe UI" w:hAnsi="Segoe UI" w:cs="Segoe UI"/>
          <w:b/>
          <w:bCs/>
          <w:color w:val="000000"/>
          <w:sz w:val="22"/>
          <w:szCs w:val="21"/>
          <w:bdr w:val="none" w:sz="0" w:space="0" w:color="auto" w:frame="1"/>
        </w:rPr>
        <w:t>s</w:t>
      </w:r>
      <w:r w:rsidRPr="00A01757">
        <w:rPr>
          <w:rFonts w:ascii="Segoe UI" w:hAnsi="Segoe UI" w:cs="Segoe UI"/>
          <w:b/>
          <w:bCs/>
          <w:color w:val="000000"/>
          <w:sz w:val="22"/>
          <w:szCs w:val="21"/>
          <w:bdr w:val="none" w:sz="0" w:space="0" w:color="auto" w:frame="1"/>
        </w:rPr>
        <w:t>e giving back to the community</w:t>
      </w:r>
      <w:r w:rsidRPr="00A01757">
        <w:rPr>
          <w:rFonts w:ascii="Segoe UI" w:hAnsi="Segoe UI" w:cs="Segoe UI"/>
          <w:color w:val="000000"/>
          <w:sz w:val="22"/>
          <w:szCs w:val="21"/>
          <w:bdr w:val="none" w:sz="0" w:space="0" w:color="auto" w:frame="1"/>
        </w:rPr>
        <w:t xml:space="preserve">, supporting participants in becoming leaders and role models. </w:t>
      </w:r>
    </w:p>
    <w:p w14:paraId="6CEEE872" w14:textId="0B23CE31" w:rsidR="00A102F6" w:rsidRPr="00A01757" w:rsidRDefault="00A102F6" w:rsidP="006D36B7">
      <w:pPr>
        <w:rPr>
          <w:rFonts w:cs="Segoe UI"/>
          <w:color w:val="000000"/>
          <w:szCs w:val="21"/>
          <w:bdr w:val="none" w:sz="0" w:space="0" w:color="auto" w:frame="1"/>
        </w:rPr>
      </w:pPr>
      <w:r w:rsidRPr="00A01757">
        <w:rPr>
          <w:b/>
          <w:bCs/>
          <w:bdr w:val="none" w:sz="0" w:space="0" w:color="auto" w:frame="1"/>
        </w:rPr>
        <w:t xml:space="preserve">Flexible </w:t>
      </w:r>
      <w:r w:rsidR="00213B07" w:rsidRPr="00A01757">
        <w:rPr>
          <w:b/>
          <w:bCs/>
          <w:bdr w:val="none" w:sz="0" w:space="0" w:color="auto" w:frame="1"/>
        </w:rPr>
        <w:t>f</w:t>
      </w:r>
      <w:r w:rsidRPr="00A01757">
        <w:rPr>
          <w:b/>
          <w:bCs/>
          <w:bdr w:val="none" w:sz="0" w:space="0" w:color="auto" w:frame="1"/>
        </w:rPr>
        <w:t xml:space="preserve">inancial </w:t>
      </w:r>
      <w:r w:rsidR="00213B07" w:rsidRPr="00A01757">
        <w:rPr>
          <w:b/>
          <w:bCs/>
          <w:bdr w:val="none" w:sz="0" w:space="0" w:color="auto" w:frame="1"/>
        </w:rPr>
        <w:t>s</w:t>
      </w:r>
      <w:r w:rsidRPr="00A01757">
        <w:rPr>
          <w:b/>
          <w:bCs/>
          <w:bdr w:val="none" w:sz="0" w:space="0" w:color="auto" w:frame="1"/>
        </w:rPr>
        <w:t>upport</w:t>
      </w:r>
      <w:r w:rsidR="006D36B7" w:rsidRPr="00A01757">
        <w:rPr>
          <w:b/>
          <w:bCs/>
          <w:i/>
          <w:iCs/>
          <w:bdr w:val="none" w:sz="0" w:space="0" w:color="auto" w:frame="1"/>
        </w:rPr>
        <w:t xml:space="preserve"> </w:t>
      </w:r>
      <w:r w:rsidRPr="00A01757">
        <w:rPr>
          <w:rFonts w:cs="Segoe UI"/>
          <w:b/>
          <w:bCs/>
          <w:color w:val="000000"/>
          <w:szCs w:val="21"/>
          <w:bdr w:val="none" w:sz="0" w:space="0" w:color="auto" w:frame="1"/>
        </w:rPr>
        <w:t>has been a key enabler for participation</w:t>
      </w:r>
      <w:r w:rsidRPr="00A01757">
        <w:rPr>
          <w:rFonts w:cs="Segoe UI"/>
          <w:color w:val="000000"/>
          <w:szCs w:val="21"/>
          <w:bdr w:val="none" w:sz="0" w:space="0" w:color="auto" w:frame="1"/>
        </w:rPr>
        <w:t>. This flexible support helps participants meet their educational and living expenses, reducing barriers to participation.</w:t>
      </w:r>
    </w:p>
    <w:p w14:paraId="24585500" w14:textId="2FB1CCF3" w:rsidR="00A102F6" w:rsidRPr="00A01757" w:rsidRDefault="001A0C73" w:rsidP="00224CA8">
      <w:pPr>
        <w:pStyle w:val="Heading3-Nonumber"/>
        <w:rPr>
          <w:bdr w:val="none" w:sz="0" w:space="0" w:color="auto" w:frame="1"/>
        </w:rPr>
      </w:pPr>
      <w:r>
        <w:rPr>
          <w:bdr w:val="none" w:sz="0" w:space="0" w:color="auto" w:frame="1"/>
        </w:rPr>
        <w:t xml:space="preserve">Lessons learned </w:t>
      </w:r>
      <w:r w:rsidR="00224CA8" w:rsidRPr="00A01757">
        <w:rPr>
          <w:rFonts w:cs="Segoe UI"/>
          <w:bdr w:val="none" w:sz="0" w:space="0" w:color="auto" w:frame="1"/>
        </w:rPr>
        <w:t>–</w:t>
      </w:r>
      <w:r>
        <w:rPr>
          <w:bdr w:val="none" w:sz="0" w:space="0" w:color="auto" w:frame="1"/>
        </w:rPr>
        <w:t xml:space="preserve"> c</w:t>
      </w:r>
      <w:r w:rsidR="00A102F6" w:rsidRPr="00A01757">
        <w:rPr>
          <w:bdr w:val="none" w:sz="0" w:space="0" w:color="auto" w:frame="1"/>
        </w:rPr>
        <w:t xml:space="preserve">hallenges to </w:t>
      </w:r>
      <w:r w:rsidR="00754E5B" w:rsidRPr="00A01757">
        <w:rPr>
          <w:bdr w:val="none" w:sz="0" w:space="0" w:color="auto" w:frame="1"/>
        </w:rPr>
        <w:t>c</w:t>
      </w:r>
      <w:r w:rsidR="00A102F6" w:rsidRPr="00A01757">
        <w:rPr>
          <w:bdr w:val="none" w:sz="0" w:space="0" w:color="auto" w:frame="1"/>
        </w:rPr>
        <w:t>onsider</w:t>
      </w:r>
    </w:p>
    <w:p w14:paraId="32A84F00" w14:textId="6EC428F0" w:rsidR="00A102F6" w:rsidRPr="00A01757" w:rsidRDefault="00A102F6" w:rsidP="008A7209">
      <w:pPr>
        <w:rPr>
          <w:rFonts w:eastAsiaTheme="minorEastAsia"/>
          <w:bdr w:val="none" w:sz="0" w:space="0" w:color="auto" w:frame="1"/>
        </w:rPr>
      </w:pPr>
      <w:r w:rsidRPr="00A01757">
        <w:rPr>
          <w:b/>
          <w:bCs/>
          <w:bdr w:val="none" w:sz="0" w:space="0" w:color="auto" w:frame="1"/>
        </w:rPr>
        <w:t xml:space="preserve">Clear processes for exiting participants whose interests diverge from STEM are </w:t>
      </w:r>
      <w:proofErr w:type="gramStart"/>
      <w:r w:rsidRPr="00A01757">
        <w:rPr>
          <w:b/>
          <w:bCs/>
          <w:bdr w:val="none" w:sz="0" w:space="0" w:color="auto" w:frame="1"/>
        </w:rPr>
        <w:t>needed</w:t>
      </w:r>
      <w:r w:rsidRPr="00A01757">
        <w:rPr>
          <w:bdr w:val="none" w:sz="0" w:space="0" w:color="auto" w:frame="1"/>
        </w:rPr>
        <w:t>,</w:t>
      </w:r>
      <w:r w:rsidR="007176C6" w:rsidRPr="00A01757">
        <w:rPr>
          <w:bdr w:val="none" w:sz="0" w:space="0" w:color="auto" w:frame="1"/>
        </w:rPr>
        <w:t> </w:t>
      </w:r>
      <w:r w:rsidR="00B207A1" w:rsidRPr="00A01757">
        <w:rPr>
          <w:bdr w:val="none" w:sz="0" w:space="0" w:color="auto" w:frame="1"/>
        </w:rPr>
        <w:t>and</w:t>
      </w:r>
      <w:proofErr w:type="gramEnd"/>
      <w:r w:rsidR="00B207A1" w:rsidRPr="00A01757">
        <w:rPr>
          <w:bdr w:val="none" w:sz="0" w:space="0" w:color="auto" w:frame="1"/>
        </w:rPr>
        <w:t xml:space="preserve"> must be </w:t>
      </w:r>
      <w:r w:rsidRPr="00A01757">
        <w:rPr>
          <w:bdr w:val="none" w:sz="0" w:space="0" w:color="auto" w:frame="1"/>
        </w:rPr>
        <w:t>managed empathetically to facilitate the</w:t>
      </w:r>
      <w:r w:rsidR="00B207A1" w:rsidRPr="00A01757">
        <w:rPr>
          <w:bdr w:val="none" w:sz="0" w:space="0" w:color="auto" w:frame="1"/>
        </w:rPr>
        <w:t>se participants’</w:t>
      </w:r>
      <w:r w:rsidRPr="00A01757">
        <w:rPr>
          <w:bdr w:val="none" w:sz="0" w:space="0" w:color="auto" w:frame="1"/>
        </w:rPr>
        <w:t xml:space="preserve"> transition to other supports.</w:t>
      </w:r>
    </w:p>
    <w:p w14:paraId="4D9A1777" w14:textId="5DC195EE" w:rsidR="00A102F6" w:rsidRPr="00A01757" w:rsidRDefault="00A102F6" w:rsidP="008A7209">
      <w:pPr>
        <w:rPr>
          <w:rFonts w:eastAsiaTheme="minorEastAsia"/>
          <w:bdr w:val="none" w:sz="0" w:space="0" w:color="auto" w:frame="1"/>
        </w:rPr>
      </w:pPr>
      <w:r w:rsidRPr="00A01757">
        <w:rPr>
          <w:b/>
          <w:bCs/>
          <w:bdr w:val="none" w:sz="0" w:space="0" w:color="auto" w:frame="1"/>
        </w:rPr>
        <w:t xml:space="preserve">Participants with multiple </w:t>
      </w:r>
      <w:proofErr w:type="gramStart"/>
      <w:r w:rsidRPr="00A01757">
        <w:rPr>
          <w:b/>
          <w:bCs/>
          <w:bdr w:val="none" w:sz="0" w:space="0" w:color="auto" w:frame="1"/>
        </w:rPr>
        <w:t>care</w:t>
      </w:r>
      <w:r w:rsidR="00B207A1" w:rsidRPr="00A01757">
        <w:rPr>
          <w:b/>
          <w:bCs/>
          <w:bdr w:val="none" w:sz="0" w:space="0" w:color="auto" w:frame="1"/>
        </w:rPr>
        <w:t>-</w:t>
      </w:r>
      <w:r w:rsidRPr="00A01757">
        <w:rPr>
          <w:b/>
          <w:bCs/>
          <w:bdr w:val="none" w:sz="0" w:space="0" w:color="auto" w:frame="1"/>
        </w:rPr>
        <w:t>giving</w:t>
      </w:r>
      <w:proofErr w:type="gramEnd"/>
      <w:r w:rsidRPr="00A01757">
        <w:rPr>
          <w:b/>
          <w:bCs/>
          <w:bdr w:val="none" w:sz="0" w:space="0" w:color="auto" w:frame="1"/>
        </w:rPr>
        <w:t>, work and community responsibilities require higher levels of support</w:t>
      </w:r>
      <w:r w:rsidRPr="00A01757">
        <w:rPr>
          <w:bdr w:val="none" w:sz="0" w:space="0" w:color="auto" w:frame="1"/>
        </w:rPr>
        <w:t>. Ensuring equity of opportunity through needs assessment and additional supports is essential.</w:t>
      </w:r>
    </w:p>
    <w:p w14:paraId="5FDDC6EA" w14:textId="1F828DD4" w:rsidR="00A102F6" w:rsidRPr="00A01757" w:rsidRDefault="00DF1673" w:rsidP="009D5267">
      <w:pPr>
        <w:rPr>
          <w:rFonts w:eastAsiaTheme="minorEastAsia" w:cs="Segoe UI"/>
          <w:color w:val="000000"/>
          <w:szCs w:val="21"/>
          <w:bdr w:val="none" w:sz="0" w:space="0" w:color="auto" w:frame="1"/>
        </w:rPr>
      </w:pPr>
      <w:r w:rsidRPr="00A01757">
        <w:t>In a</w:t>
      </w:r>
      <w:r w:rsidR="00006C21" w:rsidRPr="00A01757">
        <w:t>ny</w:t>
      </w:r>
      <w:r w:rsidRPr="00A01757">
        <w:t xml:space="preserve"> national program, </w:t>
      </w:r>
      <w:r w:rsidRPr="00A01757">
        <w:rPr>
          <w:b/>
          <w:bCs/>
        </w:rPr>
        <w:t>delivering equity of access for those living in more rural and remote areas is very challenging</w:t>
      </w:r>
      <w:r w:rsidRPr="00A01757">
        <w:t xml:space="preserve"> and costly</w:t>
      </w:r>
      <w:r w:rsidR="00A102F6" w:rsidRPr="00A01757">
        <w:rPr>
          <w:rFonts w:cs="Segoe UI"/>
          <w:color w:val="000000"/>
          <w:szCs w:val="21"/>
          <w:bdr w:val="none" w:sz="0" w:space="0" w:color="auto" w:frame="1"/>
        </w:rPr>
        <w:t xml:space="preserve">. Virtual modalities help, but place-based initiatives may be more effective for </w:t>
      </w:r>
      <w:r w:rsidR="00E574D6">
        <w:rPr>
          <w:rFonts w:cs="Segoe UI"/>
          <w:color w:val="000000"/>
          <w:szCs w:val="21"/>
          <w:bdr w:val="none" w:sz="0" w:space="0" w:color="auto" w:frame="1"/>
        </w:rPr>
        <w:t xml:space="preserve">very </w:t>
      </w:r>
      <w:r w:rsidR="00A102F6" w:rsidRPr="00A01757">
        <w:rPr>
          <w:rFonts w:cs="Segoe UI"/>
          <w:color w:val="000000"/>
          <w:szCs w:val="21"/>
          <w:bdr w:val="none" w:sz="0" w:space="0" w:color="auto" w:frame="1"/>
        </w:rPr>
        <w:t>remote participants.</w:t>
      </w:r>
    </w:p>
    <w:p w14:paraId="52944F05" w14:textId="2959FF4F" w:rsidR="00A102F6" w:rsidRPr="00A01757" w:rsidRDefault="00A102F6" w:rsidP="008A7209">
      <w:pPr>
        <w:rPr>
          <w:rFonts w:eastAsiaTheme="minorEastAsia"/>
          <w:bdr w:val="none" w:sz="0" w:space="0" w:color="auto" w:frame="1"/>
        </w:rPr>
      </w:pPr>
      <w:r w:rsidRPr="2C13352E">
        <w:rPr>
          <w:b/>
          <w:bdr w:val="none" w:sz="0" w:space="0" w:color="auto" w:frame="1"/>
        </w:rPr>
        <w:t xml:space="preserve">Recruiting and retaining appropriate staff, especially Indigenous women with STEM qualifications, is </w:t>
      </w:r>
      <w:r w:rsidR="0092120C" w:rsidRPr="008C2FF4">
        <w:rPr>
          <w:b/>
          <w:bdr w:val="none" w:sz="0" w:space="0" w:color="auto" w:frame="1"/>
        </w:rPr>
        <w:t>challenging</w:t>
      </w:r>
      <w:r w:rsidR="0092120C" w:rsidRPr="008C2FF4">
        <w:rPr>
          <w:bdr w:val="none" w:sz="0" w:space="0" w:color="auto" w:frame="1"/>
        </w:rPr>
        <w:t>.</w:t>
      </w:r>
      <w:r w:rsidRPr="00A01757">
        <w:rPr>
          <w:bdr w:val="none" w:sz="0" w:space="0" w:color="auto" w:frame="1"/>
        </w:rPr>
        <w:t xml:space="preserve"> </w:t>
      </w:r>
    </w:p>
    <w:p w14:paraId="3BF8BF07" w14:textId="63BF3C17" w:rsidR="00A102F6" w:rsidRPr="00A01757" w:rsidRDefault="00B253CC" w:rsidP="00A102F6">
      <w:pPr>
        <w:pStyle w:val="NormalWeb"/>
        <w:spacing w:before="75" w:after="75" w:line="300" w:lineRule="atLeast"/>
        <w:ind w:right="75"/>
        <w:rPr>
          <w:rFonts w:ascii="Segoe UI" w:eastAsiaTheme="minorEastAsia" w:hAnsi="Segoe UI" w:cs="Segoe UI"/>
          <w:color w:val="000000"/>
          <w:sz w:val="22"/>
          <w:szCs w:val="21"/>
          <w:bdr w:val="none" w:sz="0" w:space="0" w:color="auto" w:frame="1"/>
        </w:rPr>
      </w:pPr>
      <w:r w:rsidRPr="00A01757">
        <w:rPr>
          <w:rFonts w:ascii="Segoe UI" w:hAnsi="Segoe UI" w:cs="Segoe UI"/>
          <w:color w:val="000000"/>
          <w:sz w:val="22"/>
          <w:szCs w:val="21"/>
          <w:bdr w:val="none" w:sz="0" w:space="0" w:color="auto" w:frame="1"/>
        </w:rPr>
        <w:lastRenderedPageBreak/>
        <w:t xml:space="preserve">Programs need to consider </w:t>
      </w:r>
      <w:r w:rsidR="001C5A2C" w:rsidRPr="00A01757">
        <w:rPr>
          <w:rFonts w:ascii="Segoe UI" w:hAnsi="Segoe UI" w:cs="Segoe UI"/>
          <w:color w:val="000000"/>
          <w:sz w:val="22"/>
          <w:szCs w:val="21"/>
          <w:bdr w:val="none" w:sz="0" w:space="0" w:color="auto" w:frame="1"/>
        </w:rPr>
        <w:t xml:space="preserve">how </w:t>
      </w:r>
      <w:r w:rsidR="004B78DE" w:rsidRPr="00A01757">
        <w:rPr>
          <w:rFonts w:ascii="Segoe UI" w:hAnsi="Segoe UI" w:cs="Segoe UI"/>
          <w:color w:val="000000"/>
          <w:sz w:val="22"/>
          <w:szCs w:val="21"/>
          <w:bdr w:val="none" w:sz="0" w:space="0" w:color="auto" w:frame="1"/>
        </w:rPr>
        <w:t xml:space="preserve">best to maximise the impact of the outcomes </w:t>
      </w:r>
      <w:r w:rsidR="0051334E" w:rsidRPr="00A01757">
        <w:rPr>
          <w:rFonts w:ascii="Segoe UI" w:hAnsi="Segoe UI" w:cs="Segoe UI"/>
          <w:color w:val="000000"/>
          <w:sz w:val="22"/>
          <w:szCs w:val="21"/>
          <w:bdr w:val="none" w:sz="0" w:space="0" w:color="auto" w:frame="1"/>
        </w:rPr>
        <w:t>they achieve</w:t>
      </w:r>
      <w:r w:rsidR="000B3DF2" w:rsidRPr="00A01757">
        <w:rPr>
          <w:rFonts w:ascii="Segoe UI" w:hAnsi="Segoe UI" w:cs="Segoe UI"/>
          <w:color w:val="000000"/>
          <w:sz w:val="22"/>
          <w:szCs w:val="21"/>
          <w:bdr w:val="none" w:sz="0" w:space="0" w:color="auto" w:frame="1"/>
        </w:rPr>
        <w:t xml:space="preserve">. </w:t>
      </w:r>
      <w:r w:rsidR="00A102F6" w:rsidRPr="00A01757">
        <w:rPr>
          <w:rFonts w:ascii="Segoe UI" w:hAnsi="Segoe UI" w:cs="Segoe UI"/>
          <w:b/>
          <w:bCs/>
          <w:color w:val="000000"/>
          <w:sz w:val="22"/>
          <w:szCs w:val="21"/>
          <w:bdr w:val="none" w:sz="0" w:space="0" w:color="auto" w:frame="1"/>
        </w:rPr>
        <w:t xml:space="preserve">Balancing support for well-resourced participants with </w:t>
      </w:r>
      <w:r w:rsidR="00A34C09" w:rsidRPr="00A01757">
        <w:rPr>
          <w:rFonts w:ascii="Segoe UI" w:hAnsi="Segoe UI" w:cs="Segoe UI"/>
          <w:b/>
          <w:bCs/>
          <w:color w:val="000000"/>
          <w:sz w:val="22"/>
          <w:szCs w:val="21"/>
          <w:bdr w:val="none" w:sz="0" w:space="0" w:color="auto" w:frame="1"/>
        </w:rPr>
        <w:t xml:space="preserve">support for </w:t>
      </w:r>
      <w:r w:rsidR="00A102F6" w:rsidRPr="00A01757">
        <w:rPr>
          <w:rFonts w:ascii="Segoe UI" w:hAnsi="Segoe UI" w:cs="Segoe UI"/>
          <w:b/>
          <w:bCs/>
          <w:color w:val="000000"/>
          <w:sz w:val="22"/>
          <w:szCs w:val="21"/>
          <w:bdr w:val="none" w:sz="0" w:space="0" w:color="auto" w:frame="1"/>
        </w:rPr>
        <w:t>those having fewer advantages is important</w:t>
      </w:r>
      <w:r w:rsidR="00A102F6" w:rsidRPr="00A01757">
        <w:rPr>
          <w:rFonts w:ascii="Segoe UI" w:hAnsi="Segoe UI" w:cs="Segoe UI"/>
          <w:color w:val="000000"/>
          <w:sz w:val="22"/>
          <w:szCs w:val="21"/>
          <w:bdr w:val="none" w:sz="0" w:space="0" w:color="auto" w:frame="1"/>
        </w:rPr>
        <w:t>. Well-resourced participants can provide peer role-modelling, while supporting those with fewer resources can maximi</w:t>
      </w:r>
      <w:r w:rsidR="00DC646A" w:rsidRPr="00A01757">
        <w:rPr>
          <w:rFonts w:ascii="Segoe UI" w:hAnsi="Segoe UI" w:cs="Segoe UI"/>
          <w:color w:val="000000"/>
          <w:sz w:val="22"/>
          <w:szCs w:val="21"/>
          <w:bdr w:val="none" w:sz="0" w:space="0" w:color="auto" w:frame="1"/>
        </w:rPr>
        <w:t>s</w:t>
      </w:r>
      <w:r w:rsidR="00A102F6" w:rsidRPr="00A01757">
        <w:rPr>
          <w:rFonts w:ascii="Segoe UI" w:hAnsi="Segoe UI" w:cs="Segoe UI"/>
          <w:color w:val="000000"/>
          <w:sz w:val="22"/>
          <w:szCs w:val="21"/>
          <w:bdr w:val="none" w:sz="0" w:space="0" w:color="auto" w:frame="1"/>
        </w:rPr>
        <w:t>e the program</w:t>
      </w:r>
      <w:r w:rsidR="0035759A" w:rsidRPr="00A01757">
        <w:rPr>
          <w:rFonts w:ascii="Segoe UI" w:hAnsi="Segoe UI" w:cs="Segoe UI"/>
          <w:color w:val="000000"/>
          <w:sz w:val="22"/>
          <w:szCs w:val="21"/>
          <w:bdr w:val="none" w:sz="0" w:space="0" w:color="auto" w:frame="1"/>
        </w:rPr>
        <w:t>’</w:t>
      </w:r>
      <w:r w:rsidR="00A102F6" w:rsidRPr="00A01757">
        <w:rPr>
          <w:rFonts w:ascii="Segoe UI" w:hAnsi="Segoe UI" w:cs="Segoe UI"/>
          <w:color w:val="000000"/>
          <w:sz w:val="22"/>
          <w:szCs w:val="21"/>
          <w:bdr w:val="none" w:sz="0" w:space="0" w:color="auto" w:frame="1"/>
        </w:rPr>
        <w:t>s impact.</w:t>
      </w:r>
    </w:p>
    <w:p w14:paraId="56D97DC2" w14:textId="77777777" w:rsidR="00A102F6" w:rsidRPr="00A01757" w:rsidRDefault="00A102F6" w:rsidP="008A7209">
      <w:pPr>
        <w:pStyle w:val="ListNumber0"/>
        <w:ind w:firstLine="0"/>
        <w:rPr>
          <w:lang w:eastAsia="ja-JP"/>
        </w:rPr>
      </w:pPr>
    </w:p>
    <w:p w14:paraId="11D428CB" w14:textId="53407C86" w:rsidR="004A4D7F" w:rsidRPr="00A01757" w:rsidRDefault="00EA0366" w:rsidP="000B7BAE">
      <w:pPr>
        <w:pStyle w:val="Heading1"/>
      </w:pPr>
      <w:bookmarkStart w:id="13" w:name="_Toc214614821"/>
      <w:r w:rsidRPr="00A01757">
        <w:lastRenderedPageBreak/>
        <w:t>Overview</w:t>
      </w:r>
      <w:bookmarkEnd w:id="13"/>
    </w:p>
    <w:p w14:paraId="132DAA86" w14:textId="1DB3B1FE" w:rsidR="004A4D7F" w:rsidRPr="00A01757" w:rsidRDefault="006A5A43" w:rsidP="0004541D">
      <w:pPr>
        <w:pStyle w:val="Heading2"/>
      </w:pPr>
      <w:bookmarkStart w:id="14" w:name="_Toc214614822"/>
      <w:r w:rsidRPr="00A01757">
        <w:t xml:space="preserve">The </w:t>
      </w:r>
      <w:r w:rsidR="008B03EA" w:rsidRPr="00A01757">
        <w:t>I</w:t>
      </w:r>
      <w:r w:rsidRPr="00A01757">
        <w:t>ndigenous</w:t>
      </w:r>
      <w:r w:rsidR="0004541D" w:rsidRPr="00A01757">
        <w:t xml:space="preserve"> Girls’ </w:t>
      </w:r>
      <w:r w:rsidRPr="00A01757">
        <w:t>STEM Academy</w:t>
      </w:r>
      <w:bookmarkEnd w:id="14"/>
    </w:p>
    <w:p w14:paraId="6E0EF0B2" w14:textId="7C8C6A4F" w:rsidR="003C2ECA" w:rsidRPr="00A01757" w:rsidRDefault="001B7A65" w:rsidP="39A81643">
      <w:pPr>
        <w:spacing w:after="160" w:line="259" w:lineRule="auto"/>
        <w:rPr>
          <w:rFonts w:asciiTheme="majorHAnsi" w:eastAsia="Times New Roman" w:hAnsiTheme="majorHAnsi" w:cstheme="majorBidi"/>
        </w:rPr>
      </w:pPr>
      <w:r w:rsidRPr="00A01757">
        <w:t>The Indigenous Girls’ Science, Technology, Engineering and Mathematics (STEM) Academy (</w:t>
      </w:r>
      <w:r w:rsidRPr="00A01757">
        <w:rPr>
          <w:rFonts w:asciiTheme="majorHAnsi" w:eastAsia="Times New Roman" w:hAnsiTheme="majorHAnsi" w:cstheme="majorBidi"/>
        </w:rPr>
        <w:t xml:space="preserve">IGSA) </w:t>
      </w:r>
      <w:r w:rsidR="003C2ECA" w:rsidRPr="00A01757">
        <w:rPr>
          <w:rFonts w:asciiTheme="majorHAnsi" w:eastAsia="Times New Roman" w:hAnsiTheme="majorHAnsi" w:cstheme="majorBidi"/>
        </w:rPr>
        <w:t>is a national $25 million investment by the Australian Government to support high</w:t>
      </w:r>
      <w:r w:rsidR="00863507" w:rsidRPr="00A01757">
        <w:rPr>
          <w:rFonts w:asciiTheme="majorHAnsi" w:eastAsia="Times New Roman" w:hAnsiTheme="majorHAnsi" w:cstheme="majorBidi"/>
        </w:rPr>
        <w:noBreakHyphen/>
      </w:r>
      <w:r w:rsidR="003C2ECA" w:rsidRPr="00A01757">
        <w:rPr>
          <w:rFonts w:asciiTheme="majorHAnsi" w:eastAsia="Times New Roman" w:hAnsiTheme="majorHAnsi" w:cstheme="majorBidi"/>
        </w:rPr>
        <w:t>achieving Aboriginal and/or Torres Strait Islander women and girls who aspire to study and secure jobs in STEM professions. It is being delivered over 10 years</w:t>
      </w:r>
      <w:r w:rsidR="00DE24D5" w:rsidRPr="00A01757">
        <w:rPr>
          <w:rFonts w:asciiTheme="majorHAnsi" w:eastAsia="Times New Roman" w:hAnsiTheme="majorHAnsi" w:cstheme="majorBidi"/>
        </w:rPr>
        <w:t xml:space="preserve"> (</w:t>
      </w:r>
      <w:r w:rsidR="008531F8" w:rsidRPr="00A01757">
        <w:rPr>
          <w:rFonts w:asciiTheme="majorHAnsi" w:eastAsia="Times New Roman" w:hAnsiTheme="majorHAnsi" w:cstheme="majorBidi"/>
        </w:rPr>
        <w:t>2018</w:t>
      </w:r>
      <w:r w:rsidR="00863507" w:rsidRPr="00A01757">
        <w:rPr>
          <w:rFonts w:asciiTheme="majorHAnsi" w:eastAsia="Times New Roman" w:hAnsiTheme="majorHAnsi" w:cstheme="majorHAnsi"/>
        </w:rPr>
        <w:t>–</w:t>
      </w:r>
      <w:r w:rsidR="008531F8" w:rsidRPr="00A01757">
        <w:rPr>
          <w:rFonts w:asciiTheme="majorHAnsi" w:eastAsia="Times New Roman" w:hAnsiTheme="majorHAnsi" w:cstheme="majorBidi"/>
        </w:rPr>
        <w:t>2028)</w:t>
      </w:r>
      <w:r w:rsidR="003C2ECA" w:rsidRPr="00A01757">
        <w:rPr>
          <w:rFonts w:asciiTheme="majorHAnsi" w:eastAsia="Times New Roman" w:hAnsiTheme="majorHAnsi" w:cstheme="majorBidi"/>
        </w:rPr>
        <w:t xml:space="preserve"> and comprises two initiatives: </w:t>
      </w:r>
    </w:p>
    <w:p w14:paraId="438CE4FE" w14:textId="77777777" w:rsidR="007B3AB9" w:rsidRPr="00A01757" w:rsidRDefault="008B03EA" w:rsidP="00357BAE">
      <w:pPr>
        <w:pStyle w:val="ListNumber0"/>
        <w:spacing w:before="0" w:after="240"/>
      </w:pPr>
      <w:r w:rsidRPr="00A01757">
        <w:rPr>
          <w:b/>
          <w:bCs/>
        </w:rPr>
        <w:t>Young Indigenous Women’s STEM Academy (YIWSA)</w:t>
      </w:r>
      <w:r w:rsidRPr="00A01757">
        <w:t xml:space="preserve"> delivered by the YIWSA Team, a consortium between the Commonwealth Scientific and Industrial Research Organisation (CSIRO) and CareerTrackers. The initiative has high school and tertiary components.</w:t>
      </w:r>
    </w:p>
    <w:p w14:paraId="1377898B" w14:textId="6DE9ACD9" w:rsidR="008B03EA" w:rsidRPr="00A01757" w:rsidRDefault="008B03EA" w:rsidP="00357BAE">
      <w:pPr>
        <w:pStyle w:val="ListNumber0"/>
        <w:spacing w:before="0" w:after="240"/>
      </w:pPr>
      <w:r w:rsidRPr="00A01757">
        <w:rPr>
          <w:b/>
          <w:bCs/>
        </w:rPr>
        <w:t>Teachers of STEM Initiative (ToSI)</w:t>
      </w:r>
      <w:r w:rsidRPr="00A01757">
        <w:t xml:space="preserve"> delivered by the Stronger Smarter Institute (SSI), which includes individualised Mentoring and Support Pathways (MSP) and a </w:t>
      </w:r>
      <w:r w:rsidR="00917C7D">
        <w:t>P</w:t>
      </w:r>
      <w:r w:rsidR="00C87D17" w:rsidRPr="00A01757">
        <w:t xml:space="preserve">rofessional </w:t>
      </w:r>
      <w:r w:rsidR="00917C7D">
        <w:t>D</w:t>
      </w:r>
      <w:r w:rsidR="00C87D17" w:rsidRPr="00A01757">
        <w:t>evelopment (</w:t>
      </w:r>
      <w:r w:rsidR="00017361" w:rsidRPr="00A01757">
        <w:t>PD</w:t>
      </w:r>
      <w:r w:rsidR="00C87D17" w:rsidRPr="00A01757">
        <w:t>)</w:t>
      </w:r>
      <w:r w:rsidRPr="00A01757">
        <w:t xml:space="preserve"> program for STEM educators (Jarlarla). </w:t>
      </w:r>
    </w:p>
    <w:p w14:paraId="0542BEC9" w14:textId="61831FD8" w:rsidR="00E37E50" w:rsidRPr="00A01757" w:rsidRDefault="00E37E50" w:rsidP="00B2756B">
      <w:pPr>
        <w:pStyle w:val="Caption"/>
      </w:pPr>
      <w:r w:rsidRPr="00A01757">
        <w:t xml:space="preserve">Figure </w:t>
      </w:r>
      <w:r w:rsidRPr="00A01757">
        <w:fldChar w:fldCharType="begin"/>
      </w:r>
      <w:r w:rsidRPr="00A01757">
        <w:instrText>SEQ Figure \* ARABIC</w:instrText>
      </w:r>
      <w:r w:rsidRPr="00A01757">
        <w:fldChar w:fldCharType="separate"/>
      </w:r>
      <w:r w:rsidR="007F7109">
        <w:rPr>
          <w:noProof/>
        </w:rPr>
        <w:t>4</w:t>
      </w:r>
      <w:r w:rsidRPr="00A01757">
        <w:fldChar w:fldCharType="end"/>
      </w:r>
      <w:r w:rsidRPr="00A01757">
        <w:t xml:space="preserve">: </w:t>
      </w:r>
      <w:r w:rsidR="00440FCD" w:rsidRPr="00A01757">
        <w:t>Summary of YIWSA and ToSI</w:t>
      </w:r>
    </w:p>
    <w:p w14:paraId="7E050B6D" w14:textId="2D707F79" w:rsidR="00D53013" w:rsidRPr="00D53013" w:rsidRDefault="007E5440" w:rsidP="00917C7D">
      <w:r>
        <w:rPr>
          <w:noProof/>
        </w:rPr>
        <w:drawing>
          <wp:inline distT="0" distB="0" distL="0" distR="0" wp14:anchorId="52DB2AA3" wp14:editId="0EAFEBC1">
            <wp:extent cx="5753100" cy="4067175"/>
            <wp:effectExtent l="0" t="0" r="0" b="9525"/>
            <wp:docPr id="1850961137" name="Picture 27" descr="Indigenous Girls' STEM Academy:&#10;$25 million program over 10 years (2018-2028).&#10;&#10;Young Indigenous Women's STEM Academy: ($20 million initiative)&#10;Objectives&#10;&#10;1. To increase the number of young Indigenous women enrolled in STEM classes during high school.&#10;2. To increase the number of young Indigenous women in STEM-based tertiary studies.&#10;3. To attain high quality employment at the end of participation in the initiative.&#10;&#10;Initiative components.&#10;High school component:&#10;Individualised learning plans.&#10;1. STEM Camps.&#10;2. National Assemblies.&#10;3. STEM experiences.&#10;4. Monthly check-ins with Academic Coordinator.&#10;5. Work experience. &#10;6. Access to brokerage support.&#10;&#10;Tertiary component:&#10;1. Mentoring and tailored advisory services.&#10;2. Paid internships. &#10;3. Career planning.&#10;4. Leadership and PD.&#10;&#10;Teachers of STEM Initiative ($5 million initiative).&#10;&#10;Objectives:&#10;1. To increase the number of, and support for, Aboriginal and/or Torres Strait Islander women completing STEM specialist teaching qualifications.&#10;2. To improve the STEM educational experience of Aboriginal and/or Torres Strait Islander students, particularly girls and women.&#10;&#10;Initiative components.&#10;Mentoring and Support Pathways:&#10;1.Regular formal and informal check-ins with Mentor. &#10;2. Jardibirrijba program.&#10;3. Jardi Dadarrinyi program. &#10;4. Facilitated peer networking through virtual circles.&#10;5. Flexible financial support (scholarships).&#10;&#10;Jarlarla PD:&#10;1. 3-day teaching practice development to support the embedding of Indigenous STEM Knowledges.&#10;2. Participation scholarship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961137" name="Picture 27" descr="Indigenous Girls' STEM Academy:&#10;$25 million program over 10 years (2018-2028).&#10;&#10;Young Indigenous Women's STEM Academy: ($20 million initiative)&#10;Objectives&#10;&#10;1. To increase the number of young Indigenous women enrolled in STEM classes during high school.&#10;2. To increase the number of young Indigenous women in STEM-based tertiary studies.&#10;3. To attain high quality employment at the end of participation in the initiative.&#10;&#10;Initiative components.&#10;High school component:&#10;Individualised learning plans.&#10;1. STEM Camps.&#10;2. National Assemblies.&#10;3. STEM experiences.&#10;4. Monthly check-ins with Academic Coordinator.&#10;5. Work experience. &#10;6. Access to brokerage support.&#10;&#10;Tertiary component:&#10;1. Mentoring and tailored advisory services.&#10;2. Paid internships. &#10;3. Career planning.&#10;4. Leadership and PD.&#10;&#10;Teachers of STEM Initiative ($5 million initiative).&#10;&#10;Objectives:&#10;1. To increase the number of, and support for, Aboriginal and/or Torres Strait Islander women completing STEM specialist teaching qualifications.&#10;2. To improve the STEM educational experience of Aboriginal and/or Torres Strait Islander students, particularly girls and women.&#10;&#10;Initiative components.&#10;Mentoring and Support Pathways:&#10;1.Regular formal and informal check-ins with Mentor. &#10;2. Jardibirrijba program.&#10;3. Jardi Dadarrinyi program. &#10;4. Facilitated peer networking through virtual circles.&#10;5. Flexible financial support (scholarships).&#10;&#10;Jarlarla PD:&#10;1. 3-day teaching practice development to support the embedding of Indigenous STEM Knowledges.&#10;2. Participation scholarships.&#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3100" cy="4067175"/>
                    </a:xfrm>
                    <a:prstGeom prst="rect">
                      <a:avLst/>
                    </a:prstGeom>
                    <a:noFill/>
                    <a:ln>
                      <a:noFill/>
                    </a:ln>
                  </pic:spPr>
                </pic:pic>
              </a:graphicData>
            </a:graphic>
          </wp:inline>
        </w:drawing>
      </w:r>
    </w:p>
    <w:p w14:paraId="7BA339F3" w14:textId="77777777" w:rsidR="000E5469" w:rsidRPr="00A01757" w:rsidRDefault="000E5469">
      <w:pPr>
        <w:spacing w:before="0" w:after="0" w:line="240" w:lineRule="auto"/>
      </w:pPr>
      <w:r w:rsidRPr="00A01757">
        <w:br w:type="page"/>
      </w:r>
    </w:p>
    <w:p w14:paraId="36A2D4CD" w14:textId="77777777" w:rsidR="0039420F" w:rsidRPr="00A01757" w:rsidRDefault="0039420F" w:rsidP="00917C7D">
      <w:pPr>
        <w:pStyle w:val="Heading3-Nonumber"/>
      </w:pPr>
      <w:r w:rsidRPr="00A01757">
        <w:lastRenderedPageBreak/>
        <w:t>Indigenous-led program</w:t>
      </w:r>
    </w:p>
    <w:p w14:paraId="1FCA9F4E" w14:textId="62834140" w:rsidR="0039420F" w:rsidRPr="00A01757" w:rsidRDefault="00D41B30" w:rsidP="0039420F">
      <w:r w:rsidRPr="00A01757">
        <w:t>This</w:t>
      </w:r>
      <w:r w:rsidR="0039420F" w:rsidRPr="00A01757">
        <w:t xml:space="preserve"> program differs from other STEM education programs both in terms of the target group (Indigenous women), and in the way in which it is delivered: that is, with Indigenous leadership and with culturally safe and supportive program design and delivery mechanisms.</w:t>
      </w:r>
    </w:p>
    <w:p w14:paraId="6BE44ED8" w14:textId="07BACE5F" w:rsidR="008B03EA" w:rsidRPr="00A01757" w:rsidRDefault="008B03EA" w:rsidP="008B03EA">
      <w:r w:rsidRPr="00A01757">
        <w:t xml:space="preserve">The initiatives are being delivered by organisations with strong cultural capabilities and </w:t>
      </w:r>
      <w:r w:rsidR="00D14A54" w:rsidRPr="00A01757">
        <w:t>target</w:t>
      </w:r>
      <w:r w:rsidRPr="00A01757">
        <w:t xml:space="preserve"> the employment of Aboriginal and/or Torres Strait Islander people. Both initiatives work with </w:t>
      </w:r>
      <w:r w:rsidR="00D14A54" w:rsidRPr="00A01757">
        <w:t>hi</w:t>
      </w:r>
      <w:r w:rsidR="00234939" w:rsidRPr="00A01757">
        <w:t xml:space="preserve">gh </w:t>
      </w:r>
      <w:r w:rsidR="00D14A54" w:rsidRPr="00A01757">
        <w:t>s</w:t>
      </w:r>
      <w:r w:rsidRPr="00A01757">
        <w:t>chools, tertiary education providers, local community members and STEM employers, and are supported by separate steering committees. These committees draw on the expertise of a mix of mostly female representatives from NIAA, provider organisations, Aboriginal and/or Torres Strait Islander organisations, STEM industries and academia.</w:t>
      </w:r>
      <w:r w:rsidR="003F0954" w:rsidRPr="00A01757">
        <w:t xml:space="preserve"> YIWSA was also guided by an Advisory Group</w:t>
      </w:r>
      <w:r w:rsidR="00704E3F" w:rsidRPr="00A01757">
        <w:t xml:space="preserve"> in the planning</w:t>
      </w:r>
      <w:r w:rsidR="00332ABE" w:rsidRPr="00A01757">
        <w:t xml:space="preserve"> and early implementation</w:t>
      </w:r>
      <w:r w:rsidR="00704E3F" w:rsidRPr="00A01757">
        <w:t xml:space="preserve"> stages. This group included local community representatives who provided insights into local </w:t>
      </w:r>
      <w:r w:rsidR="00E73E43" w:rsidRPr="00A01757">
        <w:t xml:space="preserve">community organisations and activities. Once all </w:t>
      </w:r>
      <w:r w:rsidR="000F777C" w:rsidRPr="00A01757">
        <w:t xml:space="preserve">cohorts were established, the group was disbanded </w:t>
      </w:r>
      <w:r w:rsidR="001F356D" w:rsidRPr="00A01757">
        <w:t>at</w:t>
      </w:r>
      <w:r w:rsidR="000F777C" w:rsidRPr="00A01757">
        <w:t xml:space="preserve"> the end of 2023.</w:t>
      </w:r>
    </w:p>
    <w:p w14:paraId="184AC71A" w14:textId="70BD13F6" w:rsidR="008B03EA" w:rsidRPr="00A01757" w:rsidRDefault="008B03EA" w:rsidP="39A81643">
      <w:pPr>
        <w:rPr>
          <w:rFonts w:asciiTheme="majorHAnsi" w:eastAsia="Times New Roman" w:hAnsiTheme="majorHAnsi" w:cstheme="majorBidi"/>
        </w:rPr>
      </w:pPr>
      <w:r w:rsidRPr="00A01757">
        <w:t xml:space="preserve">The three organisations delivering initiatives as part of IGSA share a long-term commitment to participants and communities, and to making Indigenous </w:t>
      </w:r>
      <w:r w:rsidR="00B303F7" w:rsidRPr="00A01757" w:rsidDel="000613BA">
        <w:t xml:space="preserve">Knowledges </w:t>
      </w:r>
      <w:r w:rsidRPr="00A01757">
        <w:t>more visible in STEM. Each organisation approaches these commitments differently in the initiatives they are</w:t>
      </w:r>
      <w:r w:rsidR="00392C6D" w:rsidRPr="00A01757">
        <w:t> </w:t>
      </w:r>
      <w:r w:rsidRPr="00A01757">
        <w:t>delivering.</w:t>
      </w:r>
      <w:r w:rsidR="001C179D" w:rsidRPr="00A01757">
        <w:t xml:space="preserve"> </w:t>
      </w:r>
      <w:r w:rsidRPr="00A01757">
        <w:t xml:space="preserve">These shared principles are reflected in a theory of change for </w:t>
      </w:r>
      <w:proofErr w:type="gramStart"/>
      <w:r w:rsidRPr="00A01757">
        <w:t>IGSA as a whole</w:t>
      </w:r>
      <w:proofErr w:type="gramEnd"/>
      <w:r w:rsidRPr="00A01757">
        <w:t xml:space="preserve">. As shown in </w:t>
      </w:r>
      <w:r w:rsidRPr="00A01757">
        <w:fldChar w:fldCharType="begin" w:fldLock="1"/>
      </w:r>
      <w:r w:rsidRPr="00A01757">
        <w:instrText xml:space="preserve"> REF _Ref181087916 \h </w:instrText>
      </w:r>
      <w:r w:rsidRPr="00A01757">
        <w:fldChar w:fldCharType="separate"/>
      </w:r>
      <w:r w:rsidR="00D61AD0" w:rsidRPr="00A01757">
        <w:t xml:space="preserve">Figure </w:t>
      </w:r>
      <w:r w:rsidR="00D61AD0" w:rsidRPr="00A01757">
        <w:rPr>
          <w:noProof/>
        </w:rPr>
        <w:t>5</w:t>
      </w:r>
      <w:r w:rsidRPr="00A01757">
        <w:fldChar w:fldCharType="end"/>
      </w:r>
      <w:r w:rsidR="0039523B" w:rsidRPr="00A01757">
        <w:t>,</w:t>
      </w:r>
      <w:r w:rsidR="00D57A1F" w:rsidRPr="00A01757">
        <w:t xml:space="preserve"> </w:t>
      </w:r>
      <w:r w:rsidRPr="00A01757">
        <w:t xml:space="preserve">the principles inform and guide the work that is done within each initiative to activate causal processes, which contribute to achieving outcomes at multiple levels, including for students and families, teachers and schools, organisations and community, and institutions. </w:t>
      </w:r>
      <w:r w:rsidRPr="00A01757">
        <w:rPr>
          <w:rFonts w:asciiTheme="majorHAnsi" w:eastAsia="Times New Roman" w:hAnsiTheme="majorHAnsi" w:cstheme="majorBidi"/>
        </w:rPr>
        <w:t xml:space="preserve">The </w:t>
      </w:r>
      <w:r w:rsidR="0002547F" w:rsidRPr="00A01757">
        <w:t xml:space="preserve">theory of change </w:t>
      </w:r>
      <w:r w:rsidRPr="00A01757">
        <w:rPr>
          <w:rFonts w:asciiTheme="majorHAnsi" w:eastAsia="Times New Roman" w:hAnsiTheme="majorHAnsi" w:cstheme="majorBidi"/>
        </w:rPr>
        <w:t>should be read from top to bottom:</w:t>
      </w:r>
    </w:p>
    <w:p w14:paraId="07C4EC64" w14:textId="7417F26D" w:rsidR="008B03EA" w:rsidRPr="00A01757" w:rsidRDefault="008B03EA" w:rsidP="00BD0B1F">
      <w:pPr>
        <w:pStyle w:val="ListBullet"/>
      </w:pPr>
      <w:r w:rsidRPr="00A01757">
        <w:t xml:space="preserve">At the </w:t>
      </w:r>
      <w:r w:rsidRPr="00A01757">
        <w:rPr>
          <w:b/>
          <w:bCs/>
        </w:rPr>
        <w:t>top tier</w:t>
      </w:r>
      <w:r w:rsidRPr="00A01757">
        <w:t xml:space="preserve"> are key principles that guide the work of Academy providers</w:t>
      </w:r>
      <w:r w:rsidR="006C4051" w:rsidRPr="00A01757">
        <w:t>.</w:t>
      </w:r>
    </w:p>
    <w:p w14:paraId="28AD77CB" w14:textId="6E17AB54" w:rsidR="008B03EA" w:rsidRPr="00A01757" w:rsidRDefault="008B03EA" w:rsidP="00BD0B1F">
      <w:pPr>
        <w:pStyle w:val="ListBullet"/>
      </w:pPr>
      <w:r w:rsidRPr="00A01757">
        <w:t xml:space="preserve">The </w:t>
      </w:r>
      <w:r w:rsidRPr="00A01757">
        <w:rPr>
          <w:b/>
          <w:bCs/>
        </w:rPr>
        <w:t>second tier</w:t>
      </w:r>
      <w:r w:rsidRPr="00A01757">
        <w:t xml:space="preserve"> describes core components and strategies of YIWSA and ToSI</w:t>
      </w:r>
      <w:r w:rsidR="006C4051" w:rsidRPr="00A01757">
        <w:t>.</w:t>
      </w:r>
    </w:p>
    <w:p w14:paraId="21D97AD1" w14:textId="330A4862" w:rsidR="008B03EA" w:rsidRPr="00A01757" w:rsidRDefault="008B03EA" w:rsidP="00BD0B1F">
      <w:pPr>
        <w:pStyle w:val="ListBullet"/>
      </w:pPr>
      <w:r w:rsidRPr="00A01757">
        <w:t xml:space="preserve">The </w:t>
      </w:r>
      <w:r w:rsidRPr="00A01757">
        <w:rPr>
          <w:b/>
          <w:bCs/>
        </w:rPr>
        <w:t>third tier</w:t>
      </w:r>
      <w:r w:rsidRPr="00A01757">
        <w:t xml:space="preserve"> articulates a range of causal processes expected to bring about the desired</w:t>
      </w:r>
      <w:r w:rsidR="00ED3002" w:rsidRPr="00A01757">
        <w:t> </w:t>
      </w:r>
      <w:r w:rsidRPr="00A01757">
        <w:t>outcomes</w:t>
      </w:r>
      <w:r w:rsidR="009A0155" w:rsidRPr="00A01757">
        <w:t>.</w:t>
      </w:r>
    </w:p>
    <w:p w14:paraId="2F497620" w14:textId="037D8AA7" w:rsidR="008B03EA" w:rsidRPr="00A01757" w:rsidRDefault="008B03EA" w:rsidP="00BD0B1F">
      <w:pPr>
        <w:pStyle w:val="ListBullet"/>
      </w:pPr>
      <w:r w:rsidRPr="00A01757">
        <w:t xml:space="preserve">The </w:t>
      </w:r>
      <w:r w:rsidRPr="00A01757">
        <w:rPr>
          <w:b/>
          <w:bCs/>
        </w:rPr>
        <w:t>fourth tier</w:t>
      </w:r>
      <w:r w:rsidRPr="00A01757">
        <w:t xml:space="preserve"> is the stakeholders IGSA will impact – students and families, teachers and schools, organisations and communities, and institutions.</w:t>
      </w:r>
    </w:p>
    <w:p w14:paraId="30456711" w14:textId="300CAAC4" w:rsidR="008B03EA" w:rsidRPr="00A01757" w:rsidRDefault="008B03EA" w:rsidP="008B03EA">
      <w:r w:rsidRPr="00A01757">
        <w:t xml:space="preserve">In summary, the </w:t>
      </w:r>
      <w:r w:rsidR="0002547F" w:rsidRPr="00A01757">
        <w:t xml:space="preserve">theory of change </w:t>
      </w:r>
      <w:r w:rsidRPr="00A01757">
        <w:t>identifies five shared principles that inform the YIWSA and ToSI components and strategies identified in Tier 2, including privileging I</w:t>
      </w:r>
      <w:r w:rsidR="00C16CAF" w:rsidRPr="00A01757">
        <w:t xml:space="preserve">ndigenous </w:t>
      </w:r>
      <w:r w:rsidR="00AB65EB">
        <w:t>K</w:t>
      </w:r>
      <w:r w:rsidR="00C16CAF" w:rsidRPr="00A01757">
        <w:t>nowledges</w:t>
      </w:r>
      <w:r w:rsidR="004D7B0D" w:rsidRPr="00A01757">
        <w:t>; taking</w:t>
      </w:r>
      <w:r w:rsidRPr="00A01757">
        <w:t xml:space="preserve"> a holistic and strengths-based approach</w:t>
      </w:r>
      <w:r w:rsidR="004D7B0D" w:rsidRPr="00A01757">
        <w:t>; focu</w:t>
      </w:r>
      <w:r w:rsidR="00932CEF" w:rsidRPr="00A01757">
        <w:t>s</w:t>
      </w:r>
      <w:r w:rsidR="004D7B0D" w:rsidRPr="00A01757">
        <w:t>ing</w:t>
      </w:r>
      <w:r w:rsidRPr="00A01757">
        <w:t xml:space="preserve"> on social and emotional wellbeing</w:t>
      </w:r>
      <w:r w:rsidR="004D7B0D" w:rsidRPr="00A01757">
        <w:t>;</w:t>
      </w:r>
      <w:r w:rsidRPr="00A01757">
        <w:t xml:space="preserve"> reciprocity</w:t>
      </w:r>
      <w:r w:rsidR="004D7B0D" w:rsidRPr="00A01757">
        <w:t>;</w:t>
      </w:r>
      <w:r w:rsidRPr="00A01757">
        <w:t xml:space="preserve"> and long</w:t>
      </w:r>
      <w:r w:rsidR="004D7B0D" w:rsidRPr="00A01757">
        <w:noBreakHyphen/>
      </w:r>
      <w:r w:rsidRPr="00A01757">
        <w:t xml:space="preserve">term commitment. </w:t>
      </w:r>
    </w:p>
    <w:p w14:paraId="718FCEEA" w14:textId="5DF88524" w:rsidR="008B03EA" w:rsidRPr="00A01757" w:rsidRDefault="008B03EA" w:rsidP="008B03EA">
      <w:r w:rsidRPr="00A01757">
        <w:t>YIWSA and ToSI offer culturally safe space</w:t>
      </w:r>
      <w:r w:rsidR="004D7B0D" w:rsidRPr="00A01757">
        <w:t>s</w:t>
      </w:r>
      <w:r w:rsidRPr="00A01757">
        <w:t xml:space="preserve"> for participants. They provide resources and opportunities that are anticipated to activate changes in participants</w:t>
      </w:r>
      <w:r w:rsidR="004D7B0D" w:rsidRPr="00A01757">
        <w:t>’</w:t>
      </w:r>
      <w:r w:rsidRPr="00A01757">
        <w:t xml:space="preserve"> capabilities and </w:t>
      </w:r>
      <w:r w:rsidR="00061938" w:rsidRPr="00A01757">
        <w:t>motivation and</w:t>
      </w:r>
      <w:r w:rsidR="004D7B0D" w:rsidRPr="00A01757">
        <w:t xml:space="preserve"> </w:t>
      </w:r>
      <w:r w:rsidRPr="00A01757">
        <w:t>facilitate the setting of high</w:t>
      </w:r>
      <w:r w:rsidR="004D7B0D" w:rsidRPr="00A01757">
        <w:t xml:space="preserve"> </w:t>
      </w:r>
      <w:r w:rsidRPr="00A01757">
        <w:t xml:space="preserve">expectations and formation of strong identities. The initiatives are also hoping to activate causal processes relating to individual, family and community empowerment, trusting relationships, changed mindsets and opening doors to careers in STEM. </w:t>
      </w:r>
    </w:p>
    <w:p w14:paraId="7CECD935" w14:textId="6FA05C20" w:rsidR="00DA4E5C" w:rsidRPr="00A01757" w:rsidRDefault="00DA4E5C" w:rsidP="00BF0CDF">
      <w:pPr>
        <w:sectPr w:rsidR="00DA4E5C" w:rsidRPr="00A01757" w:rsidSect="00AF5CF1">
          <w:headerReference w:type="even" r:id="rId25"/>
          <w:headerReference w:type="default" r:id="rId26"/>
          <w:footerReference w:type="even" r:id="rId27"/>
          <w:footerReference w:type="default" r:id="rId28"/>
          <w:headerReference w:type="first" r:id="rId29"/>
          <w:footerReference w:type="first" r:id="rId30"/>
          <w:pgSz w:w="11906" w:h="16838" w:code="9"/>
          <w:pgMar w:top="1418" w:right="1418" w:bottom="1418" w:left="1418" w:header="283" w:footer="0" w:gutter="0"/>
          <w:pgNumType w:start="1"/>
          <w:cols w:space="708"/>
          <w:titlePg/>
          <w:docGrid w:linePitch="360"/>
        </w:sectPr>
      </w:pPr>
    </w:p>
    <w:p w14:paraId="783D10B8" w14:textId="104B32AC" w:rsidR="00CC38FF" w:rsidRPr="00A01757" w:rsidRDefault="00CC38FF" w:rsidP="00CC38FF">
      <w:pPr>
        <w:pStyle w:val="Caption"/>
      </w:pPr>
      <w:bookmarkStart w:id="15" w:name="_Ref181087916"/>
      <w:r w:rsidRPr="00A01757">
        <w:lastRenderedPageBreak/>
        <w:t xml:space="preserve">Figure </w:t>
      </w:r>
      <w:r w:rsidRPr="00A01757">
        <w:fldChar w:fldCharType="begin"/>
      </w:r>
      <w:r w:rsidRPr="00A01757">
        <w:instrText>SEQ Figure \* ARABIC</w:instrText>
      </w:r>
      <w:r w:rsidRPr="00A01757">
        <w:fldChar w:fldCharType="separate"/>
      </w:r>
      <w:r w:rsidR="007F7109">
        <w:rPr>
          <w:noProof/>
        </w:rPr>
        <w:t>5</w:t>
      </w:r>
      <w:r w:rsidRPr="00A01757">
        <w:fldChar w:fldCharType="end"/>
      </w:r>
      <w:bookmarkEnd w:id="15"/>
      <w:r w:rsidRPr="00A01757">
        <w:t>: T</w:t>
      </w:r>
      <w:r w:rsidR="0002547F" w:rsidRPr="00A01757">
        <w:t>heory of change</w:t>
      </w:r>
      <w:r w:rsidRPr="00A01757">
        <w:t xml:space="preserve"> for IGSA</w:t>
      </w:r>
    </w:p>
    <w:p w14:paraId="38BF20BC" w14:textId="73C41F6F" w:rsidR="00C6033D" w:rsidRPr="00A01757" w:rsidRDefault="00B61CA9" w:rsidP="007D1D20">
      <w:pPr>
        <w:jc w:val="center"/>
        <w:sectPr w:rsidR="00C6033D" w:rsidRPr="00A01757" w:rsidSect="00F324F0">
          <w:pgSz w:w="16838" w:h="11906" w:orient="landscape" w:code="9"/>
          <w:pgMar w:top="1418" w:right="1418" w:bottom="1418" w:left="1418" w:header="283" w:footer="0" w:gutter="0"/>
          <w:cols w:space="708"/>
          <w:docGrid w:linePitch="360"/>
        </w:sectPr>
      </w:pPr>
      <w:r w:rsidRPr="00A01757">
        <w:rPr>
          <w:noProof/>
        </w:rPr>
        <w:drawing>
          <wp:inline distT="0" distB="0" distL="0" distR="0" wp14:anchorId="7DE286ED" wp14:editId="656DEF14">
            <wp:extent cx="7579551" cy="5358742"/>
            <wp:effectExtent l="0" t="0" r="2540" b="0"/>
            <wp:docPr id="429338407" name="Picture 42" descr="Principles of the Indigenous Girls' STEM Academy.&#10;Privileging Indigenous knowledges.&#10;Holistic, strengths- based approach.&#10;High expectations relationships.&#10;Reciprocity.&#10;Long-term commitment.&#10;&#10;Young Indigenous Women's STEM Academy (YIWSA).&#10;Campas, assemblies and STEM experiences.&#10;Individualised support from Academic Coordinator.&#10;Peer networking.&#10;Work experience and university preparation.&#10;Mentoring and tailored advisory services.&#10;Internships, career planning and leadership development.&#10;&#10;&#10;Teachers of STEM Initiative (TOSI):&#10; Professional development for STEM educators.&#10; Individualised mentoring and support.&#10; Scholarships.&#10; Peer networking.&#10; Financial support.&#10;&#10;That activate the following causal processes:&#10;Educational capabilities and motivation.&#10;Strong identity.&#10;Individual, family and community empowerment.&#10;Trusting relationships and connections.&#10;Changing mindsets.&#10;Opening doors.&#10;&#10;Which contribute to the achievement of outcomes at multiple levels:&#10;Students and families.&#10;Teachers and schools.&#10;Organisations and community.&#10;Institu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338407" name="Picture 42" descr="Principles of the Indigenous Girls' STEM Academy.&#10;Privileging Indigenous knowledges.&#10;Holistic, strengths- based approach.&#10;High expectations relationships.&#10;Reciprocity.&#10;Long-term commitment.&#10;&#10;Young Indigenous Women's STEM Academy (YIWSA).&#10;Campas, assemblies and STEM experiences.&#10;Individualised support from Academic Coordinator.&#10;Peer networking.&#10;Work experience and university preparation.&#10;Mentoring and tailored advisory services.&#10;Internships, career planning and leadership development.&#10;&#10;&#10;Teachers of STEM Initiative (TOSI):&#10; Professional development for STEM educators.&#10; Individualised mentoring and support.&#10; Scholarships.&#10; Peer networking.&#10; Financial support.&#10;&#10;That activate the following causal processes:&#10;Educational capabilities and motivation.&#10;Strong identity.&#10;Individual, family and community empowerment.&#10;Trusting relationships and connections.&#10;Changing mindsets.&#10;Opening doors.&#10;&#10;Which contribute to the achievement of outcomes at multiple levels:&#10;Students and families.&#10;Teachers and schools.&#10;Organisations and community.&#10;Institutions.&#10;"/>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7579551" cy="5358742"/>
                    </a:xfrm>
                    <a:prstGeom prst="rect">
                      <a:avLst/>
                    </a:prstGeom>
                    <a:noFill/>
                    <a:ln>
                      <a:noFill/>
                    </a:ln>
                  </pic:spPr>
                </pic:pic>
              </a:graphicData>
            </a:graphic>
          </wp:inline>
        </w:drawing>
      </w:r>
    </w:p>
    <w:p w14:paraId="6B4EF5BC" w14:textId="580DC277" w:rsidR="00537F6B" w:rsidRPr="00A01757" w:rsidRDefault="00537F6B" w:rsidP="00EE1F89">
      <w:pPr>
        <w:pStyle w:val="Heading2"/>
      </w:pPr>
      <w:bookmarkStart w:id="16" w:name="_Toc214614823"/>
      <w:r w:rsidRPr="00A01757">
        <w:lastRenderedPageBreak/>
        <w:t>Key Evaluation Questions</w:t>
      </w:r>
      <w:bookmarkEnd w:id="16"/>
    </w:p>
    <w:p w14:paraId="4F36184B" w14:textId="19ADC3F4" w:rsidR="00537F6B" w:rsidRPr="00A01757" w:rsidRDefault="00F45A79" w:rsidP="00537F6B">
      <w:r w:rsidRPr="00A01757">
        <w:t>Th</w:t>
      </w:r>
      <w:r w:rsidR="002A5F2E" w:rsidRPr="00A01757">
        <w:t xml:space="preserve">is </w:t>
      </w:r>
      <w:r w:rsidR="00FD295C" w:rsidRPr="00A01757">
        <w:t>e</w:t>
      </w:r>
      <w:r w:rsidR="002A5F2E" w:rsidRPr="00A01757">
        <w:t xml:space="preserve">valuation </w:t>
      </w:r>
      <w:r w:rsidR="00EA57E4" w:rsidRPr="00A01757">
        <w:t xml:space="preserve">seeks to respond to a </w:t>
      </w:r>
      <w:r w:rsidR="00E91CED" w:rsidRPr="00A01757">
        <w:t xml:space="preserve">set of </w:t>
      </w:r>
      <w:r w:rsidR="00FD295C" w:rsidRPr="00A01757">
        <w:t>K</w:t>
      </w:r>
      <w:r w:rsidR="00E91CED" w:rsidRPr="00A01757">
        <w:t xml:space="preserve">ey </w:t>
      </w:r>
      <w:r w:rsidR="00FD295C" w:rsidRPr="00A01757">
        <w:t>E</w:t>
      </w:r>
      <w:r w:rsidR="00E91CED" w:rsidRPr="00A01757">
        <w:t xml:space="preserve">valuation </w:t>
      </w:r>
      <w:r w:rsidR="00FD295C" w:rsidRPr="00A01757">
        <w:t>Q</w:t>
      </w:r>
      <w:r w:rsidR="005C2B3B" w:rsidRPr="00A01757">
        <w:t xml:space="preserve">uestions </w:t>
      </w:r>
      <w:r w:rsidR="003D4255" w:rsidRPr="00A01757">
        <w:t xml:space="preserve">(KEQs) </w:t>
      </w:r>
      <w:r w:rsidR="00FD295C" w:rsidRPr="00A01757">
        <w:t>that</w:t>
      </w:r>
      <w:r w:rsidR="00537F6B" w:rsidRPr="00A01757">
        <w:t xml:space="preserve"> have underpinned and guided </w:t>
      </w:r>
      <w:r w:rsidR="009D38A0" w:rsidRPr="00A01757">
        <w:t>the</w:t>
      </w:r>
      <w:r w:rsidR="00537F6B" w:rsidRPr="00A01757">
        <w:t xml:space="preserve"> approach</w:t>
      </w:r>
      <w:r w:rsidR="00416AEC" w:rsidRPr="00A01757">
        <w:t xml:space="preserve"> </w:t>
      </w:r>
      <w:r w:rsidR="00416AEC" w:rsidRPr="00A01757">
        <w:rPr>
          <w:rFonts w:cs="Segoe UI"/>
        </w:rPr>
        <w:t>–</w:t>
      </w:r>
      <w:r w:rsidR="00416AEC" w:rsidRPr="00A01757">
        <w:t xml:space="preserve"> see </w:t>
      </w:r>
      <w:r w:rsidRPr="00A01757">
        <w:fldChar w:fldCharType="begin" w:fldLock="1"/>
      </w:r>
      <w:r w:rsidRPr="00A01757">
        <w:instrText xml:space="preserve"> REF _Ref183517502 \h </w:instrText>
      </w:r>
      <w:r w:rsidRPr="00A01757">
        <w:fldChar w:fldCharType="separate"/>
      </w:r>
      <w:r w:rsidR="00D61AD0" w:rsidRPr="00A01757">
        <w:t xml:space="preserve">Table </w:t>
      </w:r>
      <w:r w:rsidR="00D61AD0" w:rsidRPr="00A01757">
        <w:rPr>
          <w:noProof/>
        </w:rPr>
        <w:t>1</w:t>
      </w:r>
      <w:r w:rsidRPr="00A01757">
        <w:fldChar w:fldCharType="end"/>
      </w:r>
      <w:r w:rsidR="00537F6B" w:rsidRPr="00A01757">
        <w:t xml:space="preserve">. </w:t>
      </w:r>
      <w:r w:rsidRPr="00A01757">
        <w:fldChar w:fldCharType="begin" w:fldLock="1"/>
      </w:r>
      <w:r w:rsidRPr="00A01757">
        <w:instrText xml:space="preserve"> REF _Ref183517693 \h </w:instrText>
      </w:r>
      <w:r w:rsidR="00206708" w:rsidRPr="00917C7D">
        <w:instrText xml:space="preserve"> \* MERGEFORMAT </w:instrText>
      </w:r>
      <w:r w:rsidRPr="00A01757">
        <w:fldChar w:fldCharType="separate"/>
      </w:r>
      <w:r w:rsidR="00D61AD0" w:rsidRPr="00A01757">
        <w:t>Table A</w:t>
      </w:r>
      <w:r w:rsidR="00D61AD0" w:rsidRPr="00A01757">
        <w:rPr>
          <w:noProof/>
        </w:rPr>
        <w:t>1</w:t>
      </w:r>
      <w:r w:rsidRPr="00A01757">
        <w:fldChar w:fldCharType="end"/>
      </w:r>
      <w:r w:rsidR="004A684E" w:rsidRPr="00A01757">
        <w:t xml:space="preserve"> </w:t>
      </w:r>
      <w:r w:rsidR="002C2561" w:rsidRPr="00A01757">
        <w:t xml:space="preserve">to </w:t>
      </w:r>
      <w:r w:rsidRPr="00A01757">
        <w:fldChar w:fldCharType="begin" w:fldLock="1"/>
      </w:r>
      <w:r w:rsidRPr="00A01757">
        <w:instrText xml:space="preserve"> REF _Ref183517767 \h </w:instrText>
      </w:r>
      <w:r w:rsidR="00206708" w:rsidRPr="00917C7D">
        <w:instrText xml:space="preserve"> \* MERGEFORMAT </w:instrText>
      </w:r>
      <w:r w:rsidRPr="00A01757">
        <w:fldChar w:fldCharType="separate"/>
      </w:r>
      <w:r w:rsidR="00D61AD0" w:rsidRPr="00A01757">
        <w:t>Table A</w:t>
      </w:r>
      <w:r w:rsidR="00D61AD0" w:rsidRPr="00A01757">
        <w:rPr>
          <w:noProof/>
        </w:rPr>
        <w:t>4</w:t>
      </w:r>
      <w:r w:rsidRPr="00A01757">
        <w:fldChar w:fldCharType="end"/>
      </w:r>
      <w:r w:rsidR="00B40862" w:rsidRPr="00A01757">
        <w:t xml:space="preserve"> in the </w:t>
      </w:r>
      <w:r w:rsidR="006564A5" w:rsidRPr="00A01757">
        <w:t>Appendix</w:t>
      </w:r>
      <w:r w:rsidR="003B4268" w:rsidRPr="00A01757">
        <w:t xml:space="preserve"> </w:t>
      </w:r>
      <w:r w:rsidR="009735C0" w:rsidRPr="00A01757">
        <w:t>provide summary answers in</w:t>
      </w:r>
      <w:r w:rsidR="00537F6B" w:rsidRPr="00A01757">
        <w:t xml:space="preserve"> response to these questions.</w:t>
      </w:r>
    </w:p>
    <w:p w14:paraId="2B3AAD76" w14:textId="2E52FC2B" w:rsidR="008664A3" w:rsidRDefault="0095257B" w:rsidP="00BD0B1F">
      <w:pPr>
        <w:pStyle w:val="Caption"/>
      </w:pPr>
      <w:bookmarkStart w:id="17" w:name="_Ref183517502"/>
      <w:bookmarkStart w:id="18" w:name="_Ref183517497"/>
      <w:r w:rsidRPr="00A01757">
        <w:t xml:space="preserve">Table </w:t>
      </w:r>
      <w:r w:rsidRPr="00A01757">
        <w:fldChar w:fldCharType="begin"/>
      </w:r>
      <w:r w:rsidRPr="00A01757">
        <w:instrText>SEQ Table \* ARABIC</w:instrText>
      </w:r>
      <w:r w:rsidRPr="00A01757">
        <w:fldChar w:fldCharType="separate"/>
      </w:r>
      <w:r w:rsidR="001A054D">
        <w:rPr>
          <w:noProof/>
        </w:rPr>
        <w:t>1</w:t>
      </w:r>
      <w:r w:rsidRPr="00A01757">
        <w:fldChar w:fldCharType="end"/>
      </w:r>
      <w:bookmarkEnd w:id="17"/>
      <w:r w:rsidR="003B4268" w:rsidRPr="00A01757">
        <w:t xml:space="preserve">: </w:t>
      </w:r>
      <w:r w:rsidR="00935948" w:rsidRPr="00A01757">
        <w:t xml:space="preserve">Phases 1 and 2 </w:t>
      </w:r>
      <w:r w:rsidR="00935948" w:rsidRPr="00A01757">
        <w:rPr>
          <w:rFonts w:cs="Segoe UI"/>
        </w:rPr>
        <w:t>–</w:t>
      </w:r>
      <w:r w:rsidR="00935948" w:rsidRPr="00A01757">
        <w:t xml:space="preserve"> Mid-Term Outcomes Evaluation</w:t>
      </w:r>
      <w:bookmarkEnd w:id="18"/>
    </w:p>
    <w:tbl>
      <w:tblPr>
        <w:tblStyle w:val="ARTD-Defaulttable1"/>
        <w:tblW w:w="0" w:type="auto"/>
        <w:tblLook w:val="04A0" w:firstRow="1" w:lastRow="0" w:firstColumn="1" w:lastColumn="0" w:noHBand="0" w:noVBand="1"/>
        <w:tblCaption w:val="Phases 1 and 2 – Mid-Term Outcomes Evaluation"/>
        <w:tblDescription w:val="This table outlines the Key Evaluation Questions numbers 1 to 9. "/>
      </w:tblPr>
      <w:tblGrid>
        <w:gridCol w:w="1268"/>
        <w:gridCol w:w="7786"/>
      </w:tblGrid>
      <w:tr w:rsidR="00947564" w14:paraId="309B65FE" w14:textId="77777777" w:rsidTr="00B1215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26" w:type="dxa"/>
          </w:tcPr>
          <w:p w14:paraId="3776B706" w14:textId="78891D2F" w:rsidR="00947564" w:rsidRDefault="001B0F29" w:rsidP="00947564">
            <w:pPr>
              <w:pStyle w:val="ARTD-Table-HeaderRow"/>
            </w:pPr>
            <w:r w:rsidRPr="00A01757">
              <w:t>Question number</w:t>
            </w:r>
          </w:p>
        </w:tc>
        <w:tc>
          <w:tcPr>
            <w:tcW w:w="7744" w:type="dxa"/>
          </w:tcPr>
          <w:p w14:paraId="6058254A" w14:textId="1236437E" w:rsidR="00947564" w:rsidRDefault="001B0F29" w:rsidP="00947564">
            <w:pPr>
              <w:pStyle w:val="ARTD-Table-HeaderRow"/>
              <w:cnfStyle w:val="100000000000" w:firstRow="1" w:lastRow="0" w:firstColumn="0" w:lastColumn="0" w:oddVBand="0" w:evenVBand="0" w:oddHBand="0" w:evenHBand="0" w:firstRowFirstColumn="0" w:firstRowLastColumn="0" w:lastRowFirstColumn="0" w:lastRowLastColumn="0"/>
            </w:pPr>
            <w:r w:rsidRPr="00A01757">
              <w:t>Question</w:t>
            </w:r>
          </w:p>
        </w:tc>
      </w:tr>
      <w:tr w:rsidR="001B0F29" w14:paraId="210787C6" w14:textId="77777777" w:rsidTr="00B121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6" w:type="dxa"/>
          </w:tcPr>
          <w:p w14:paraId="54A4A082" w14:textId="047779AA" w:rsidR="001B0F29" w:rsidRDefault="001B0F29" w:rsidP="001B0F29">
            <w:pPr>
              <w:pStyle w:val="ARTD-Table-Text-Centred"/>
            </w:pPr>
            <w:r w:rsidRPr="00A01757">
              <w:t>1</w:t>
            </w:r>
          </w:p>
        </w:tc>
        <w:tc>
          <w:tcPr>
            <w:tcW w:w="7744" w:type="dxa"/>
          </w:tcPr>
          <w:p w14:paraId="4AAE6FE5" w14:textId="21E19128" w:rsidR="001B0F29" w:rsidRDefault="001B0F29" w:rsidP="001B0F29">
            <w:pPr>
              <w:pStyle w:val="ARTD-Table-Text-Left"/>
              <w:cnfStyle w:val="000000100000" w:firstRow="0" w:lastRow="0" w:firstColumn="0" w:lastColumn="0" w:oddVBand="0" w:evenVBand="0" w:oddHBand="1" w:evenHBand="0" w:firstRowFirstColumn="0" w:firstRowLastColumn="0" w:lastRowFirstColumn="0" w:lastRowLastColumn="0"/>
            </w:pPr>
            <w:r w:rsidRPr="00A01757">
              <w:t>How well were the original components of IGSA implemented, and were they implemented as intended? What changed during delivery and why?</w:t>
            </w:r>
          </w:p>
        </w:tc>
      </w:tr>
      <w:tr w:rsidR="001B0F29" w14:paraId="3727FB46" w14:textId="77777777" w:rsidTr="00B1215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6" w:type="dxa"/>
          </w:tcPr>
          <w:p w14:paraId="39F4B5FC" w14:textId="658A7D93" w:rsidR="001B0F29" w:rsidRDefault="001B0F29" w:rsidP="001B0F29">
            <w:pPr>
              <w:pStyle w:val="ARTD-Table-Text-Centred"/>
            </w:pPr>
            <w:r w:rsidRPr="00A01757">
              <w:t>2</w:t>
            </w:r>
          </w:p>
        </w:tc>
        <w:tc>
          <w:tcPr>
            <w:tcW w:w="7744" w:type="dxa"/>
          </w:tcPr>
          <w:p w14:paraId="7BF66906" w14:textId="0D006CA3" w:rsidR="001B0F29" w:rsidRPr="00947564" w:rsidRDefault="001B0F29" w:rsidP="001B0F29">
            <w:pPr>
              <w:pStyle w:val="ARTD-Table-Text-Left"/>
              <w:cnfStyle w:val="000000010000" w:firstRow="0" w:lastRow="0" w:firstColumn="0" w:lastColumn="0" w:oddVBand="0" w:evenVBand="0" w:oddHBand="0" w:evenHBand="1" w:firstRowFirstColumn="0" w:firstRowLastColumn="0" w:lastRowFirstColumn="0" w:lastRowLastColumn="0"/>
            </w:pPr>
            <w:r w:rsidRPr="00A01757">
              <w:t>What specific factors are facilitating or inhibiting successful implementation?</w:t>
            </w:r>
          </w:p>
        </w:tc>
      </w:tr>
      <w:tr w:rsidR="001B0F29" w14:paraId="6099C633" w14:textId="77777777" w:rsidTr="00B121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6" w:type="dxa"/>
          </w:tcPr>
          <w:p w14:paraId="799609E2" w14:textId="645462D5" w:rsidR="001B0F29" w:rsidRDefault="001B0F29" w:rsidP="001B0F29">
            <w:pPr>
              <w:pStyle w:val="ARTD-Table-Text-Centred"/>
            </w:pPr>
            <w:r w:rsidRPr="00A01757">
              <w:t>3</w:t>
            </w:r>
          </w:p>
        </w:tc>
        <w:tc>
          <w:tcPr>
            <w:tcW w:w="7744" w:type="dxa"/>
          </w:tcPr>
          <w:p w14:paraId="0C06167F" w14:textId="1460795F" w:rsidR="001B0F29" w:rsidRPr="00947564" w:rsidRDefault="001B0F29" w:rsidP="001B0F29">
            <w:pPr>
              <w:pStyle w:val="ARTD-Table-Text-Left"/>
              <w:cnfStyle w:val="000000100000" w:firstRow="0" w:lastRow="0" w:firstColumn="0" w:lastColumn="0" w:oddVBand="0" w:evenVBand="0" w:oddHBand="1" w:evenHBand="0" w:firstRowFirstColumn="0" w:firstRowLastColumn="0" w:lastRowFirstColumn="0" w:lastRowLastColumn="0"/>
            </w:pPr>
            <w:r w:rsidRPr="00A01757">
              <w:t>Which components of the program and its initiatives are working best for whom, under what conditions and why/how? (for example, place-based, targeting university partners)</w:t>
            </w:r>
          </w:p>
        </w:tc>
      </w:tr>
      <w:tr w:rsidR="001B0F29" w14:paraId="38CDFFA3" w14:textId="77777777" w:rsidTr="00B1215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6" w:type="dxa"/>
          </w:tcPr>
          <w:p w14:paraId="54AC25BB" w14:textId="541CEBE1" w:rsidR="001B0F29" w:rsidRDefault="001B0F29" w:rsidP="001B0F29">
            <w:pPr>
              <w:pStyle w:val="ARTD-Table-Text-Centred"/>
            </w:pPr>
            <w:r w:rsidRPr="00A01757">
              <w:t>4</w:t>
            </w:r>
          </w:p>
        </w:tc>
        <w:tc>
          <w:tcPr>
            <w:tcW w:w="7744" w:type="dxa"/>
          </w:tcPr>
          <w:p w14:paraId="6B3058DD" w14:textId="749203AE" w:rsidR="001B0F29" w:rsidRPr="00947564" w:rsidRDefault="001B0F29" w:rsidP="001B0F29">
            <w:pPr>
              <w:pStyle w:val="ARTD-Table-Text-Left"/>
              <w:cnfStyle w:val="000000010000" w:firstRow="0" w:lastRow="0" w:firstColumn="0" w:lastColumn="0" w:oddVBand="0" w:evenVBand="0" w:oddHBand="0" w:evenHBand="1" w:firstRowFirstColumn="0" w:firstRowLastColumn="0" w:lastRowFirstColumn="0" w:lastRowLastColumn="0"/>
            </w:pPr>
            <w:r w:rsidRPr="00A01757">
              <w:t>How well have resources been used to deliver IGSA?</w:t>
            </w:r>
          </w:p>
        </w:tc>
      </w:tr>
      <w:tr w:rsidR="001B0F29" w14:paraId="476D99FB" w14:textId="77777777" w:rsidTr="00B121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6" w:type="dxa"/>
          </w:tcPr>
          <w:p w14:paraId="51D4D2AD" w14:textId="20A42E76" w:rsidR="001B0F29" w:rsidRDefault="001B0F29" w:rsidP="001B0F29">
            <w:pPr>
              <w:pStyle w:val="ARTD-Table-Text-Centred"/>
            </w:pPr>
            <w:r w:rsidRPr="00A01757">
              <w:t>5</w:t>
            </w:r>
          </w:p>
        </w:tc>
        <w:tc>
          <w:tcPr>
            <w:tcW w:w="7744" w:type="dxa"/>
          </w:tcPr>
          <w:p w14:paraId="6CA3151B" w14:textId="55972F45" w:rsidR="001B0F29" w:rsidRPr="00947564" w:rsidRDefault="001B0F29" w:rsidP="001B0F29">
            <w:pPr>
              <w:pStyle w:val="ARTD-Table-Text-Left"/>
              <w:cnfStyle w:val="000000100000" w:firstRow="0" w:lastRow="0" w:firstColumn="0" w:lastColumn="0" w:oddVBand="0" w:evenVBand="0" w:oddHBand="1" w:evenHBand="0" w:firstRowFirstColumn="0" w:firstRowLastColumn="0" w:lastRowFirstColumn="0" w:lastRowLastColumn="0"/>
            </w:pPr>
            <w:r w:rsidRPr="00A01757">
              <w:t>To what extent are the initiatives’ delivery mechanisms meeting the needs of students, families, schools and communities, and how can these be improved to strengthen the achievement of outcomes?</w:t>
            </w:r>
          </w:p>
        </w:tc>
      </w:tr>
      <w:tr w:rsidR="001B0F29" w14:paraId="1527C9EB" w14:textId="77777777" w:rsidTr="00B1215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6" w:type="dxa"/>
          </w:tcPr>
          <w:p w14:paraId="5083CB0C" w14:textId="23FD5212" w:rsidR="001B0F29" w:rsidRDefault="001B0F29" w:rsidP="001B0F29">
            <w:pPr>
              <w:pStyle w:val="ARTD-Table-Text-Centred"/>
            </w:pPr>
            <w:r w:rsidRPr="00A01757">
              <w:t>6</w:t>
            </w:r>
          </w:p>
        </w:tc>
        <w:tc>
          <w:tcPr>
            <w:tcW w:w="7744" w:type="dxa"/>
          </w:tcPr>
          <w:p w14:paraId="48423483" w14:textId="77777777" w:rsidR="001B0F29" w:rsidRPr="00A01757" w:rsidRDefault="001B0F29" w:rsidP="001B0F29">
            <w:pPr>
              <w:pStyle w:val="ARTD-Table-Text-Left"/>
              <w:cnfStyle w:val="000000010000" w:firstRow="0" w:lastRow="0" w:firstColumn="0" w:lastColumn="0" w:oddVBand="0" w:evenVBand="0" w:oddHBand="0" w:evenHBand="1" w:firstRowFirstColumn="0" w:firstRowLastColumn="0" w:lastRowFirstColumn="0" w:lastRowLastColumn="0"/>
            </w:pPr>
            <w:r w:rsidRPr="00A01757">
              <w:t>How successful have the initiatives been in achieving and/or contributing to short-, medium- and longer-term outcomes anticipated in the program logic models?</w:t>
            </w:r>
          </w:p>
          <w:p w14:paraId="2EE5535E" w14:textId="77777777" w:rsidR="001B0F29" w:rsidRPr="00A01757" w:rsidRDefault="001B0F29" w:rsidP="001B0F29">
            <w:pPr>
              <w:pStyle w:val="ARTD-Table-Text-Left"/>
              <w:cnfStyle w:val="000000010000" w:firstRow="0" w:lastRow="0" w:firstColumn="0" w:lastColumn="0" w:oddVBand="0" w:evenVBand="0" w:oddHBand="0" w:evenHBand="1" w:firstRowFirstColumn="0" w:firstRowLastColumn="0" w:lastRowFirstColumn="0" w:lastRowLastColumn="0"/>
              <w:rPr>
                <w:b/>
                <w:bCs/>
              </w:rPr>
            </w:pPr>
            <w:r w:rsidRPr="00A01757">
              <w:rPr>
                <w:b/>
                <w:bCs/>
              </w:rPr>
              <w:t>In relation to YIWSA:</w:t>
            </w:r>
          </w:p>
          <w:p w14:paraId="2EBC0575" w14:textId="77777777" w:rsidR="001B0F29" w:rsidRPr="00A01757" w:rsidRDefault="001B0F29" w:rsidP="001B0F29">
            <w:pPr>
              <w:pStyle w:val="ARTD-Table-Numberedlist2"/>
              <w:cnfStyle w:val="000000010000" w:firstRow="0" w:lastRow="0" w:firstColumn="0" w:lastColumn="0" w:oddVBand="0" w:evenVBand="0" w:oddHBand="0" w:evenHBand="1" w:firstRowFirstColumn="0" w:firstRowLastColumn="0" w:lastRowFirstColumn="0" w:lastRowLastColumn="0"/>
            </w:pPr>
            <w:r w:rsidRPr="00A01757">
              <w:t>What contribution has YIWSA made in supporting participants’ educational engagement and completion rates in STEM-related degrees (and VET courses as applicable)?</w:t>
            </w:r>
          </w:p>
          <w:p w14:paraId="7E2A17D7" w14:textId="77777777" w:rsidR="001B0F29" w:rsidRPr="00A01757" w:rsidRDefault="001B0F29" w:rsidP="001B0F29">
            <w:pPr>
              <w:pStyle w:val="ARTD-Table-Numberedlist2"/>
              <w:cnfStyle w:val="000000010000" w:firstRow="0" w:lastRow="0" w:firstColumn="0" w:lastColumn="0" w:oddVBand="0" w:evenVBand="0" w:oddHBand="0" w:evenHBand="1" w:firstRowFirstColumn="0" w:firstRowLastColumn="0" w:lastRowFirstColumn="0" w:lastRowLastColumn="0"/>
            </w:pPr>
            <w:r w:rsidRPr="00A01757">
              <w:t>What contribution has YIWSA made in supporting participants to gain employment in STEM-related careers? (Dependent on a.)</w:t>
            </w:r>
          </w:p>
          <w:p w14:paraId="2FE1981B" w14:textId="77777777" w:rsidR="001B0F29" w:rsidRPr="00A01757" w:rsidRDefault="001B0F29" w:rsidP="001B0F29">
            <w:pPr>
              <w:pStyle w:val="ARTD-Table-Text-Left"/>
              <w:cnfStyle w:val="000000010000" w:firstRow="0" w:lastRow="0" w:firstColumn="0" w:lastColumn="0" w:oddVBand="0" w:evenVBand="0" w:oddHBand="0" w:evenHBand="1" w:firstRowFirstColumn="0" w:firstRowLastColumn="0" w:lastRowFirstColumn="0" w:lastRowLastColumn="0"/>
              <w:rPr>
                <w:b/>
                <w:bCs/>
              </w:rPr>
            </w:pPr>
            <w:r w:rsidRPr="00A01757">
              <w:rPr>
                <w:b/>
                <w:bCs/>
              </w:rPr>
              <w:t>In relation to ToSI:</w:t>
            </w:r>
          </w:p>
          <w:p w14:paraId="7C95072A" w14:textId="77777777" w:rsidR="001B0F29" w:rsidRPr="00A01757" w:rsidRDefault="001B0F29" w:rsidP="001B0F29">
            <w:pPr>
              <w:pStyle w:val="ARTD-Table-Numberedlist2"/>
              <w:cnfStyle w:val="000000010000" w:firstRow="0" w:lastRow="0" w:firstColumn="0" w:lastColumn="0" w:oddVBand="0" w:evenVBand="0" w:oddHBand="0" w:evenHBand="1" w:firstRowFirstColumn="0" w:firstRowLastColumn="0" w:lastRowFirstColumn="0" w:lastRowLastColumn="0"/>
            </w:pPr>
            <w:r w:rsidRPr="00A01757">
              <w:t>What contribution has ToSI made in shifting institutional biases in schools and universities?</w:t>
            </w:r>
          </w:p>
          <w:p w14:paraId="7C40E1C5" w14:textId="77777777" w:rsidR="001B0F29" w:rsidRPr="00A01757" w:rsidRDefault="001B0F29" w:rsidP="001B0F29">
            <w:pPr>
              <w:pStyle w:val="ARTD-Table-Numberedlist2"/>
              <w:cnfStyle w:val="000000010000" w:firstRow="0" w:lastRow="0" w:firstColumn="0" w:lastColumn="0" w:oddVBand="0" w:evenVBand="0" w:oddHBand="0" w:evenHBand="1" w:firstRowFirstColumn="0" w:firstRowLastColumn="0" w:lastRowFirstColumn="0" w:lastRowLastColumn="0"/>
            </w:pPr>
            <w:r w:rsidRPr="00A01757">
              <w:t>What contribution has ToSI made in supporting participants to complete STEM specialised teacher courses?</w:t>
            </w:r>
          </w:p>
          <w:p w14:paraId="60224B29" w14:textId="77777777" w:rsidR="001B0F29" w:rsidRPr="00A01757" w:rsidRDefault="001B0F29" w:rsidP="001B0F29">
            <w:pPr>
              <w:pStyle w:val="ARTD-Table-Numberedlist2"/>
              <w:cnfStyle w:val="000000010000" w:firstRow="0" w:lastRow="0" w:firstColumn="0" w:lastColumn="0" w:oddVBand="0" w:evenVBand="0" w:oddHBand="0" w:evenHBand="1" w:firstRowFirstColumn="0" w:firstRowLastColumn="0" w:lastRowFirstColumn="0" w:lastRowLastColumn="0"/>
            </w:pPr>
            <w:r w:rsidRPr="00A01757">
              <w:t>What contribution has ToSI made in supporting participants to gain employment as STEM educators and continue in these roles? (Dependent on b.)</w:t>
            </w:r>
          </w:p>
          <w:p w14:paraId="6B11639F" w14:textId="1EAA42D5" w:rsidR="001B0F29" w:rsidRPr="00947564" w:rsidRDefault="001B0F29" w:rsidP="001B0F29">
            <w:pPr>
              <w:pStyle w:val="ARTD-Table-Text-Left"/>
              <w:cnfStyle w:val="000000010000" w:firstRow="0" w:lastRow="0" w:firstColumn="0" w:lastColumn="0" w:oddVBand="0" w:evenVBand="0" w:oddHBand="0" w:evenHBand="1" w:firstRowFirstColumn="0" w:firstRowLastColumn="0" w:lastRowFirstColumn="0" w:lastRowLastColumn="0"/>
            </w:pPr>
            <w:r w:rsidRPr="00A01757">
              <w:t>What contribution has the initiative made in increasing participants’ and schools’ recognition of Indigenous STEM knowledges?</w:t>
            </w:r>
          </w:p>
        </w:tc>
      </w:tr>
      <w:tr w:rsidR="001B0F29" w14:paraId="74343179" w14:textId="77777777" w:rsidTr="00B121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6" w:type="dxa"/>
          </w:tcPr>
          <w:p w14:paraId="3279F94A" w14:textId="42A364E9" w:rsidR="001B0F29" w:rsidRDefault="001B0F29" w:rsidP="001B0F29">
            <w:pPr>
              <w:pStyle w:val="ARTD-Table-Text-Centred"/>
            </w:pPr>
            <w:r w:rsidRPr="00A01757">
              <w:t>7</w:t>
            </w:r>
          </w:p>
        </w:tc>
        <w:tc>
          <w:tcPr>
            <w:tcW w:w="7744" w:type="dxa"/>
          </w:tcPr>
          <w:p w14:paraId="0C5D5936" w14:textId="1F229C14" w:rsidR="001B0F29" w:rsidRPr="00947564" w:rsidRDefault="001B0F29" w:rsidP="001B0F29">
            <w:pPr>
              <w:pStyle w:val="ARTD-Table-Text-Left"/>
              <w:cnfStyle w:val="000000100000" w:firstRow="0" w:lastRow="0" w:firstColumn="0" w:lastColumn="0" w:oddVBand="0" w:evenVBand="0" w:oddHBand="1" w:evenHBand="0" w:firstRowFirstColumn="0" w:firstRowLastColumn="0" w:lastRowFirstColumn="0" w:lastRowLastColumn="0"/>
            </w:pPr>
            <w:r w:rsidRPr="00A01757">
              <w:t>Which components of the initiatives and which causal processes were most effective in generating positive change, and for whom?</w:t>
            </w:r>
          </w:p>
        </w:tc>
      </w:tr>
      <w:tr w:rsidR="001B0F29" w14:paraId="653B0ADA" w14:textId="77777777" w:rsidTr="00B1215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6" w:type="dxa"/>
          </w:tcPr>
          <w:p w14:paraId="115AEC64" w14:textId="29C677FF" w:rsidR="001B0F29" w:rsidRDefault="001B0F29" w:rsidP="001B0F29">
            <w:pPr>
              <w:pStyle w:val="ARTD-Table-Text-Centred"/>
            </w:pPr>
            <w:r w:rsidRPr="00A01757">
              <w:t>8</w:t>
            </w:r>
          </w:p>
        </w:tc>
        <w:tc>
          <w:tcPr>
            <w:tcW w:w="7744" w:type="dxa"/>
          </w:tcPr>
          <w:p w14:paraId="682B6E80" w14:textId="29AF5C0B" w:rsidR="001B0F29" w:rsidRPr="00947564" w:rsidRDefault="001B0F29" w:rsidP="001B0F29">
            <w:pPr>
              <w:pStyle w:val="ARTD-Table-Text-Left"/>
              <w:cnfStyle w:val="000000010000" w:firstRow="0" w:lastRow="0" w:firstColumn="0" w:lastColumn="0" w:oddVBand="0" w:evenVBand="0" w:oddHBand="0" w:evenHBand="1" w:firstRowFirstColumn="0" w:firstRowLastColumn="0" w:lastRowFirstColumn="0" w:lastRowLastColumn="0"/>
            </w:pPr>
            <w:r w:rsidRPr="00A01757">
              <w:t>Have there been any unintended consequences (positive or negative) associated with the initiatives with respect to the approach/actions taken?</w:t>
            </w:r>
          </w:p>
        </w:tc>
      </w:tr>
      <w:tr w:rsidR="001B0F29" w14:paraId="43857D29" w14:textId="77777777" w:rsidTr="00B121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6" w:type="dxa"/>
          </w:tcPr>
          <w:p w14:paraId="251C2BAF" w14:textId="1593B727" w:rsidR="001B0F29" w:rsidRDefault="001B0F29" w:rsidP="001B0F29">
            <w:pPr>
              <w:pStyle w:val="ARTD-Table-Text-Centred"/>
            </w:pPr>
            <w:r w:rsidRPr="00A01757">
              <w:lastRenderedPageBreak/>
              <w:t>9</w:t>
            </w:r>
          </w:p>
        </w:tc>
        <w:tc>
          <w:tcPr>
            <w:tcW w:w="7744" w:type="dxa"/>
          </w:tcPr>
          <w:p w14:paraId="44C48DEC" w14:textId="3871A6EF" w:rsidR="001B0F29" w:rsidRPr="00947564" w:rsidRDefault="001B0F29" w:rsidP="001B0F29">
            <w:pPr>
              <w:pStyle w:val="ARTD-Table-Text-Left"/>
              <w:cnfStyle w:val="000000100000" w:firstRow="0" w:lastRow="0" w:firstColumn="0" w:lastColumn="0" w:oddVBand="0" w:evenVBand="0" w:oddHBand="1" w:evenHBand="0" w:firstRowFirstColumn="0" w:firstRowLastColumn="0" w:lastRowFirstColumn="0" w:lastRowLastColumn="0"/>
            </w:pPr>
            <w:r w:rsidRPr="00A01757">
              <w:t>To what extent do the current data collection/monitoring activities address the purpose of any future evaluation?</w:t>
            </w:r>
          </w:p>
        </w:tc>
      </w:tr>
    </w:tbl>
    <w:p w14:paraId="094D4DDB" w14:textId="6F2B2029" w:rsidR="00F62038" w:rsidRPr="00A01757" w:rsidRDefault="00F62038" w:rsidP="00A264F4">
      <w:r w:rsidRPr="00A01757">
        <w:t xml:space="preserve">The </w:t>
      </w:r>
      <w:r w:rsidR="00E85FAA" w:rsidRPr="00A01757">
        <w:t xml:space="preserve">report is structured to align broadly with the evaluation questions, though </w:t>
      </w:r>
      <w:r w:rsidR="00A264F4" w:rsidRPr="00A01757">
        <w:t>some sections respond to groups of questions together to avoid repetition.</w:t>
      </w:r>
    </w:p>
    <w:p w14:paraId="4ACBC257" w14:textId="77777777" w:rsidR="000B6EDE" w:rsidRPr="00A01757" w:rsidRDefault="00DA4E5C" w:rsidP="0076021E">
      <w:pPr>
        <w:pStyle w:val="Heading2"/>
      </w:pPr>
      <w:bookmarkStart w:id="19" w:name="_Toc214614824"/>
      <w:r w:rsidRPr="00A01757">
        <w:t>This report</w:t>
      </w:r>
      <w:bookmarkEnd w:id="19"/>
    </w:p>
    <w:p w14:paraId="1ACC0E43" w14:textId="734C6019" w:rsidR="001D0126" w:rsidRPr="00A01757" w:rsidRDefault="001D0126" w:rsidP="00586469">
      <w:pPr>
        <w:pStyle w:val="Heading3"/>
        <w:numPr>
          <w:ilvl w:val="2"/>
          <w:numId w:val="35"/>
        </w:numPr>
      </w:pPr>
      <w:r w:rsidRPr="00A01757">
        <w:t>Overview of the evaluation</w:t>
      </w:r>
    </w:p>
    <w:p w14:paraId="0A4E5DE3" w14:textId="1326C2AD" w:rsidR="001D0126" w:rsidRPr="00A01757" w:rsidRDefault="001D0126" w:rsidP="001D0126">
      <w:pPr>
        <w:spacing w:before="240" w:after="160" w:line="259" w:lineRule="auto"/>
        <w:rPr>
          <w:rFonts w:asciiTheme="majorHAnsi" w:eastAsia="Times New Roman" w:hAnsiTheme="majorHAnsi" w:cstheme="majorHAnsi"/>
        </w:rPr>
      </w:pPr>
      <w:r w:rsidRPr="00A01757">
        <w:rPr>
          <w:rFonts w:asciiTheme="majorHAnsi" w:eastAsia="Times New Roman" w:hAnsiTheme="majorHAnsi" w:cstheme="majorHAnsi"/>
        </w:rPr>
        <w:t>NIAA commissioned ARTD Consultants</w:t>
      </w:r>
      <w:r w:rsidR="00195C2A" w:rsidRPr="00A01757">
        <w:rPr>
          <w:rFonts w:asciiTheme="majorHAnsi" w:eastAsia="Times New Roman" w:hAnsiTheme="majorHAnsi" w:cstheme="majorHAnsi"/>
        </w:rPr>
        <w:t>,</w:t>
      </w:r>
      <w:r w:rsidRPr="00A01757">
        <w:rPr>
          <w:rFonts w:asciiTheme="majorHAnsi" w:eastAsia="Times New Roman" w:hAnsiTheme="majorHAnsi" w:cstheme="majorHAnsi"/>
        </w:rPr>
        <w:t xml:space="preserve"> in partnership with Ninti One</w:t>
      </w:r>
      <w:r w:rsidR="00195C2A" w:rsidRPr="00A01757">
        <w:rPr>
          <w:rFonts w:asciiTheme="majorHAnsi" w:eastAsia="Times New Roman" w:hAnsiTheme="majorHAnsi" w:cstheme="majorHAnsi"/>
        </w:rPr>
        <w:t>,</w:t>
      </w:r>
      <w:r w:rsidR="00451A3D">
        <w:rPr>
          <w:rFonts w:ascii="ZWAdobeF" w:eastAsia="Times New Roman" w:hAnsi="ZWAdobeF" w:cs="ZWAdobeF"/>
          <w:sz w:val="2"/>
          <w:szCs w:val="2"/>
        </w:rPr>
        <w:t>6F</w:t>
      </w:r>
      <w:r w:rsidRPr="00283E7F">
        <w:rPr>
          <w:rStyle w:val="FootnoteReference"/>
        </w:rPr>
        <w:footnoteReference w:id="9"/>
      </w:r>
      <w:r w:rsidRPr="00A01757">
        <w:rPr>
          <w:rFonts w:asciiTheme="majorHAnsi" w:eastAsia="Times New Roman" w:hAnsiTheme="majorHAnsi" w:cstheme="majorHAnsi"/>
        </w:rPr>
        <w:t xml:space="preserve"> to conduct a Process (Phase 1) and Outcomes (Phase 2) Evaluation of </w:t>
      </w:r>
      <w:r w:rsidR="004540EB" w:rsidRPr="00A01757">
        <w:rPr>
          <w:rFonts w:asciiTheme="majorHAnsi" w:eastAsia="Times New Roman" w:hAnsiTheme="majorHAnsi" w:cstheme="majorHAnsi"/>
        </w:rPr>
        <w:t>IGSA</w:t>
      </w:r>
      <w:r w:rsidRPr="00A01757">
        <w:rPr>
          <w:rFonts w:asciiTheme="majorHAnsi" w:eastAsia="Times New Roman" w:hAnsiTheme="majorHAnsi" w:cstheme="majorHAnsi"/>
        </w:rPr>
        <w:t>.</w:t>
      </w:r>
      <w:r w:rsidRPr="00A01757" w:rsidDel="00D30996">
        <w:rPr>
          <w:rFonts w:asciiTheme="majorHAnsi" w:eastAsia="Times New Roman" w:hAnsiTheme="majorHAnsi" w:cstheme="majorHAnsi"/>
        </w:rPr>
        <w:t xml:space="preserve"> </w:t>
      </w:r>
    </w:p>
    <w:p w14:paraId="6D2ABFBA" w14:textId="1A90076B" w:rsidR="001D0126" w:rsidRPr="00A01757" w:rsidRDefault="00685D38" w:rsidP="001D0126">
      <w:pPr>
        <w:spacing w:line="259" w:lineRule="auto"/>
        <w:rPr>
          <w:rFonts w:asciiTheme="majorHAnsi" w:eastAsia="Times New Roman" w:hAnsiTheme="majorHAnsi" w:cstheme="majorHAnsi"/>
        </w:rPr>
      </w:pPr>
      <w:r w:rsidRPr="00A01757">
        <w:rPr>
          <w:rFonts w:asciiTheme="majorHAnsi" w:eastAsia="Times New Roman" w:hAnsiTheme="majorHAnsi" w:cstheme="majorHAnsi"/>
        </w:rPr>
        <w:fldChar w:fldCharType="begin" w:fldLock="1"/>
      </w:r>
      <w:r w:rsidRPr="00A01757">
        <w:rPr>
          <w:rFonts w:asciiTheme="majorHAnsi" w:eastAsia="Times New Roman" w:hAnsiTheme="majorHAnsi" w:cstheme="majorHAnsi"/>
        </w:rPr>
        <w:instrText xml:space="preserve"> REF _Ref181087960 \h </w:instrText>
      </w:r>
      <w:r w:rsidRPr="00A01757">
        <w:rPr>
          <w:rFonts w:asciiTheme="majorHAnsi" w:eastAsia="Times New Roman" w:hAnsiTheme="majorHAnsi" w:cstheme="majorHAnsi"/>
        </w:rPr>
      </w:r>
      <w:r w:rsidRPr="00A01757">
        <w:rPr>
          <w:rFonts w:asciiTheme="majorHAnsi" w:eastAsia="Times New Roman" w:hAnsiTheme="majorHAnsi" w:cstheme="majorHAnsi"/>
        </w:rPr>
        <w:fldChar w:fldCharType="separate"/>
      </w:r>
      <w:r w:rsidR="0050524D" w:rsidRPr="00A01757">
        <w:t xml:space="preserve">Figure </w:t>
      </w:r>
      <w:r w:rsidR="0050524D" w:rsidRPr="00A01757">
        <w:rPr>
          <w:noProof/>
        </w:rPr>
        <w:t>6</w:t>
      </w:r>
      <w:r w:rsidRPr="00A01757">
        <w:rPr>
          <w:rFonts w:asciiTheme="majorHAnsi" w:eastAsia="Times New Roman" w:hAnsiTheme="majorHAnsi" w:cstheme="majorHAnsi"/>
        </w:rPr>
        <w:fldChar w:fldCharType="end"/>
      </w:r>
      <w:r w:rsidRPr="00A01757">
        <w:rPr>
          <w:rFonts w:asciiTheme="majorHAnsi" w:eastAsia="Times New Roman" w:hAnsiTheme="majorHAnsi" w:cstheme="majorHAnsi"/>
        </w:rPr>
        <w:t xml:space="preserve"> </w:t>
      </w:r>
      <w:r w:rsidR="00945794" w:rsidRPr="00A01757">
        <w:rPr>
          <w:rFonts w:asciiTheme="majorHAnsi" w:eastAsia="Times New Roman" w:hAnsiTheme="majorHAnsi" w:cstheme="majorHAnsi"/>
        </w:rPr>
        <w:t xml:space="preserve">shows the phases of the evaluation completed to date, including </w:t>
      </w:r>
      <w:r w:rsidR="001427E6" w:rsidRPr="00A01757">
        <w:rPr>
          <w:rFonts w:asciiTheme="majorHAnsi" w:eastAsia="Times New Roman" w:hAnsiTheme="majorHAnsi" w:cstheme="majorHAnsi"/>
        </w:rPr>
        <w:t>two stages within Phase 1.</w:t>
      </w:r>
      <w:r w:rsidR="001D0126" w:rsidRPr="00A01757">
        <w:rPr>
          <w:rFonts w:asciiTheme="majorHAnsi" w:eastAsia="Times New Roman" w:hAnsiTheme="majorHAnsi" w:cstheme="majorHAnsi"/>
        </w:rPr>
        <w:t xml:space="preserve"> This </w:t>
      </w:r>
      <w:r w:rsidR="00BF2B9B" w:rsidRPr="00A01757">
        <w:rPr>
          <w:rFonts w:asciiTheme="majorHAnsi" w:eastAsia="Times New Roman" w:hAnsiTheme="majorHAnsi" w:cstheme="majorHAnsi"/>
        </w:rPr>
        <w:t xml:space="preserve">Mid-Term </w:t>
      </w:r>
      <w:r w:rsidR="001D0126" w:rsidRPr="00A01757">
        <w:rPr>
          <w:rFonts w:asciiTheme="majorHAnsi" w:eastAsia="Times New Roman" w:hAnsiTheme="majorHAnsi" w:cstheme="majorHAnsi"/>
        </w:rPr>
        <w:t>Outcomes Report is the deliverable for Phase 2.</w:t>
      </w:r>
    </w:p>
    <w:p w14:paraId="04C4F614" w14:textId="42401F96" w:rsidR="00ED5812" w:rsidRPr="00A01757" w:rsidRDefault="00D02FBB" w:rsidP="00A6341D">
      <w:pPr>
        <w:pStyle w:val="Caption"/>
      </w:pPr>
      <w:bookmarkStart w:id="20" w:name="_Ref181087960"/>
      <w:r w:rsidRPr="00A01757">
        <w:t xml:space="preserve">Figure </w:t>
      </w:r>
      <w:r w:rsidRPr="00A01757">
        <w:fldChar w:fldCharType="begin"/>
      </w:r>
      <w:r w:rsidRPr="00A01757">
        <w:instrText>SEQ Figure \* ARABIC</w:instrText>
      </w:r>
      <w:r w:rsidRPr="00A01757">
        <w:fldChar w:fldCharType="separate"/>
      </w:r>
      <w:r w:rsidR="007F7109">
        <w:rPr>
          <w:noProof/>
        </w:rPr>
        <w:t>6</w:t>
      </w:r>
      <w:r w:rsidRPr="00A01757">
        <w:fldChar w:fldCharType="end"/>
      </w:r>
      <w:bookmarkEnd w:id="20"/>
      <w:r w:rsidRPr="00A01757">
        <w:t>: Overview of the evaluation</w:t>
      </w:r>
    </w:p>
    <w:p w14:paraId="06F0CA62" w14:textId="302C91F0" w:rsidR="00DD5B5B" w:rsidRPr="00A01757" w:rsidRDefault="00C20C75" w:rsidP="00DD5B5B">
      <w:r>
        <w:rPr>
          <w:noProof/>
        </w:rPr>
        <w:drawing>
          <wp:inline distT="0" distB="0" distL="0" distR="0" wp14:anchorId="44121AF9" wp14:editId="7B54BA82">
            <wp:extent cx="5753100" cy="4067175"/>
            <wp:effectExtent l="0" t="0" r="0" b="9525"/>
            <wp:docPr id="1658805872" name="Picture 28" descr="Phase 1: Interim Process Evaluation (complete).&#10;To examine the quality and completeness of administrative data and assess implementation quality and early outcomes.&#10;Data sources: Administrative data, interviews with CSIRO and SSI staff (no CareerTrackers interviews).&#10;Phase 1: Final Process Evaluation (complete).&#10;To build on findings from the Interim Process Evaluation, incorporating the voices of participants to determine implementation quality and outcomes.&#10;Recommendations to strengthen implementation and outcomes.&#10;Data sources: Participant interviews and surveys, interviews with CSIRO, CareerTrackers and SSI staff.&#10;Phase 2: Mid-Term Outcomes Evaluation (this report)&#10;To determine if the program achieves the desired short- and medium-term outcomes. This phase further develops findings from Phases 1.&#10;Recommendations to&#10;strengthen implementation and outcomes.&#10;Data sources:&#10;Administrative and financial data, interviews (participants, families, service providers, stakeholders), yarning circles, case studies and surve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805872" name="Picture 28" descr="Phase 1: Interim Process Evaluation (complete).&#10;To examine the quality and completeness of administrative data and assess implementation quality and early outcomes.&#10;Data sources: Administrative data, interviews with CSIRO and SSI staff (no CareerTrackers interviews).&#10;Phase 1: Final Process Evaluation (complete).&#10;To build on findings from the Interim Process Evaluation, incorporating the voices of participants to determine implementation quality and outcomes.&#10;Recommendations to strengthen implementation and outcomes.&#10;Data sources: Participant interviews and surveys, interviews with CSIRO, CareerTrackers and SSI staff.&#10;Phase 2: Mid-Term Outcomes Evaluation (this report)&#10;To determine if the program achieves the desired short- and medium-term outcomes. This phase further develops findings from Phases 1.&#10;Recommendations to&#10;strengthen implementation and outcomes.&#10;Data sources:&#10;Administrative and financial data, interviews (participants, families, service providers, stakeholders), yarning circles, case studies and survey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3100" cy="4067175"/>
                    </a:xfrm>
                    <a:prstGeom prst="rect">
                      <a:avLst/>
                    </a:prstGeom>
                    <a:noFill/>
                    <a:ln>
                      <a:noFill/>
                    </a:ln>
                  </pic:spPr>
                </pic:pic>
              </a:graphicData>
            </a:graphic>
          </wp:inline>
        </w:drawing>
      </w:r>
    </w:p>
    <w:p w14:paraId="58C55873" w14:textId="5D016458" w:rsidR="001D0126" w:rsidRPr="00A01757" w:rsidRDefault="0050524D" w:rsidP="001D0126">
      <w:pPr>
        <w:pStyle w:val="Heading3"/>
      </w:pPr>
      <w:r w:rsidRPr="00A01757">
        <w:lastRenderedPageBreak/>
        <w:t xml:space="preserve"> </w:t>
      </w:r>
      <w:r w:rsidR="001D0126" w:rsidRPr="00A01757">
        <w:t>Purpose of this report</w:t>
      </w:r>
    </w:p>
    <w:p w14:paraId="29E5CF01" w14:textId="752EE5C1" w:rsidR="001D0126" w:rsidRPr="00A01757" w:rsidRDefault="001D0126" w:rsidP="001D0126">
      <w:r w:rsidRPr="00A01757">
        <w:t xml:space="preserve">This report is the </w:t>
      </w:r>
      <w:r w:rsidR="002F5D3E" w:rsidRPr="00A01757">
        <w:t xml:space="preserve">Mid-Term </w:t>
      </w:r>
      <w:r w:rsidRPr="00A01757">
        <w:t xml:space="preserve">Outcomes Report. </w:t>
      </w:r>
      <w:r w:rsidR="00FF1ABE" w:rsidRPr="00A01757">
        <w:t>It</w:t>
      </w:r>
      <w:r w:rsidRPr="00A01757">
        <w:t xml:space="preserve"> aims to provide:</w:t>
      </w:r>
    </w:p>
    <w:p w14:paraId="7043208B" w14:textId="2AC88A7C" w:rsidR="001D0126" w:rsidRPr="00A01757" w:rsidRDefault="00A653F7" w:rsidP="00B762F9">
      <w:pPr>
        <w:pStyle w:val="ListBullet"/>
      </w:pPr>
      <w:r w:rsidRPr="00A01757">
        <w:rPr>
          <w:b/>
          <w:bCs/>
        </w:rPr>
        <w:t>u</w:t>
      </w:r>
      <w:r w:rsidR="001D0126" w:rsidRPr="00A01757">
        <w:rPr>
          <w:b/>
          <w:bCs/>
        </w:rPr>
        <w:t>pdated information relating to the implementation of IGSA</w:t>
      </w:r>
      <w:r w:rsidR="001D0126" w:rsidRPr="00A01757">
        <w:t>. It builds from information presented in the Final Process Evaluation Report, drawing on more up</w:t>
      </w:r>
      <w:r w:rsidR="006A3151" w:rsidRPr="00A01757">
        <w:noBreakHyphen/>
      </w:r>
      <w:r w:rsidR="001D0126" w:rsidRPr="00A01757">
        <w:t>to</w:t>
      </w:r>
      <w:r w:rsidR="006A3151" w:rsidRPr="00A01757">
        <w:noBreakHyphen/>
      </w:r>
      <w:r w:rsidR="001D0126" w:rsidRPr="00A01757">
        <w:t>date information regarding program participation across the initiatives and its</w:t>
      </w:r>
      <w:r w:rsidR="006A3151" w:rsidRPr="00A01757">
        <w:t> </w:t>
      </w:r>
      <w:r w:rsidR="001D0126" w:rsidRPr="00A01757">
        <w:t>components</w:t>
      </w:r>
    </w:p>
    <w:p w14:paraId="668BC331" w14:textId="509C5F9E" w:rsidR="00CE09ED" w:rsidRPr="00A01757" w:rsidRDefault="00A653F7" w:rsidP="00CE09ED">
      <w:pPr>
        <w:pStyle w:val="ListBullet"/>
      </w:pPr>
      <w:r w:rsidRPr="00A01757">
        <w:rPr>
          <w:b/>
          <w:bCs/>
        </w:rPr>
        <w:t>a</w:t>
      </w:r>
      <w:r w:rsidR="001D0126" w:rsidRPr="00A01757">
        <w:rPr>
          <w:b/>
          <w:bCs/>
        </w:rPr>
        <w:t>n assessment of the extent to which the each of the initiatives is achieving outcomes</w:t>
      </w:r>
      <w:r w:rsidR="001D0126" w:rsidRPr="00A01757">
        <w:t xml:space="preserve"> against </w:t>
      </w:r>
      <w:r w:rsidRPr="00A01757">
        <w:t xml:space="preserve">its </w:t>
      </w:r>
      <w:r w:rsidR="001D0126" w:rsidRPr="00A01757">
        <w:t xml:space="preserve">program logic and the overall IGSA </w:t>
      </w:r>
      <w:r w:rsidR="0002547F" w:rsidRPr="00A01757">
        <w:t>theory of change</w:t>
      </w:r>
      <w:r w:rsidR="001D0126" w:rsidRPr="00A01757">
        <w:t xml:space="preserve">. Given that IGSA is a </w:t>
      </w:r>
      <w:r w:rsidR="009C4809" w:rsidRPr="00A01757">
        <w:t>10-</w:t>
      </w:r>
      <w:r w:rsidR="001D0126" w:rsidRPr="00A01757">
        <w:t>year investment with ongoing funding secure</w:t>
      </w:r>
      <w:r w:rsidRPr="00A01757">
        <w:t>d</w:t>
      </w:r>
      <w:r w:rsidR="001D0126" w:rsidRPr="00A01757">
        <w:t xml:space="preserve"> through to 2028, this report focuses on </w:t>
      </w:r>
      <w:r w:rsidR="009C4809" w:rsidRPr="00A01757">
        <w:t xml:space="preserve">short- and medium-term </w:t>
      </w:r>
      <w:r w:rsidR="001D0126" w:rsidRPr="00A01757">
        <w:t>outcomes.</w:t>
      </w:r>
    </w:p>
    <w:p w14:paraId="7F48F53C" w14:textId="09EBE152" w:rsidR="001D0126" w:rsidRPr="00A01757" w:rsidRDefault="0050524D" w:rsidP="001D0126">
      <w:pPr>
        <w:pStyle w:val="Heading3"/>
      </w:pPr>
      <w:r w:rsidRPr="00A01757">
        <w:t xml:space="preserve"> </w:t>
      </w:r>
      <w:r w:rsidR="001D0126" w:rsidRPr="00A01757">
        <w:t>Ethics</w:t>
      </w:r>
    </w:p>
    <w:p w14:paraId="2DF7B969" w14:textId="782D73D4" w:rsidR="001D0126" w:rsidRPr="00A01757" w:rsidRDefault="001D0126" w:rsidP="001D0126">
      <w:r w:rsidRPr="00A01757">
        <w:t>The Evaluation Team, ARTD and Ninti One are committed to sensitive and ethical practice. All</w:t>
      </w:r>
      <w:r w:rsidR="000F13CA" w:rsidRPr="00A01757">
        <w:t> </w:t>
      </w:r>
      <w:r w:rsidRPr="00A01757">
        <w:t xml:space="preserve">ARTD consultants are members of the Australian Evaluation Society. The evaluation is being conducted within the Australian Institute of Aboriginal and Torres Strait Islander Studies (AIATSIS) </w:t>
      </w:r>
      <w:r w:rsidRPr="00A01757">
        <w:rPr>
          <w:i/>
          <w:iCs/>
        </w:rPr>
        <w:t>Code of Ethics for Aboriginal and Torres Strait Islander Research</w:t>
      </w:r>
      <w:r w:rsidRPr="00A01757">
        <w:t xml:space="preserve">, the Aboriginal Health and Medical Research Council </w:t>
      </w:r>
      <w:r w:rsidRPr="00A01757">
        <w:rPr>
          <w:i/>
          <w:iCs/>
        </w:rPr>
        <w:t>Ethical Guidelines: Key Principles</w:t>
      </w:r>
      <w:r w:rsidRPr="00A01757">
        <w:t xml:space="preserve"> (2020, V2.0) and the A</w:t>
      </w:r>
      <w:r w:rsidR="00F53AEE" w:rsidRPr="00A01757">
        <w:t xml:space="preserve">ustralian </w:t>
      </w:r>
      <w:r w:rsidRPr="00A01757">
        <w:t>E</w:t>
      </w:r>
      <w:r w:rsidR="00F53AEE" w:rsidRPr="00A01757">
        <w:t xml:space="preserve">valuation </w:t>
      </w:r>
      <w:r w:rsidRPr="00A01757">
        <w:t>S</w:t>
      </w:r>
      <w:r w:rsidR="00F53AEE" w:rsidRPr="00A01757">
        <w:t>ociety’s</w:t>
      </w:r>
      <w:r w:rsidRPr="00A01757">
        <w:t> </w:t>
      </w:r>
      <w:r w:rsidRPr="00A01757">
        <w:rPr>
          <w:i/>
          <w:iCs/>
        </w:rPr>
        <w:t>Guidelines for the Ethical Conduct of Evaluations.</w:t>
      </w:r>
    </w:p>
    <w:p w14:paraId="1390BB8D" w14:textId="611A6FCE" w:rsidR="001D0126" w:rsidRPr="00A01757" w:rsidRDefault="001D0126" w:rsidP="001D0126">
      <w:r w:rsidRPr="00A01757">
        <w:t>The Evaluation Team is dedicated to contributing to positive outcomes for Aboriginal and/or Torres Strait Islander people and communities, recognising that I</w:t>
      </w:r>
      <w:r w:rsidR="00E050FB" w:rsidRPr="00A01757">
        <w:t xml:space="preserve">ndigenous </w:t>
      </w:r>
      <w:r w:rsidR="00357921">
        <w:t>K</w:t>
      </w:r>
      <w:r w:rsidR="00E050FB" w:rsidRPr="00A01757">
        <w:t>nowledges</w:t>
      </w:r>
      <w:r w:rsidRPr="00A01757">
        <w:t xml:space="preserve"> and intellectual property can often be misappropriated and exploited. </w:t>
      </w:r>
    </w:p>
    <w:p w14:paraId="3277D1DC" w14:textId="2F499D09" w:rsidR="001D0126" w:rsidRPr="00A01757" w:rsidRDefault="001D0126" w:rsidP="001D0126">
      <w:r w:rsidRPr="00A01757">
        <w:t xml:space="preserve">Ninti One has developed a set of guiding principles to support its approach to knowledge sharing in research and the creation of new intellectual property; these also align with the </w:t>
      </w:r>
      <w:r w:rsidR="00F53AEE" w:rsidRPr="00A01757">
        <w:t>Australian Evaluation Society</w:t>
      </w:r>
      <w:r w:rsidRPr="00A01757">
        <w:t xml:space="preserve"> guidelines and support the approach for this evaluation. </w:t>
      </w:r>
    </w:p>
    <w:p w14:paraId="39BAC342" w14:textId="4D067ED3" w:rsidR="001D0126" w:rsidRPr="00A01757" w:rsidRDefault="001D0126" w:rsidP="001D0126">
      <w:r w:rsidRPr="00A01757">
        <w:t xml:space="preserve">The ethics approval process for this report was staged </w:t>
      </w:r>
      <w:proofErr w:type="gramStart"/>
      <w:r w:rsidRPr="00A01757">
        <w:t>in order to</w:t>
      </w:r>
      <w:proofErr w:type="gramEnd"/>
      <w:r w:rsidRPr="00A01757">
        <w:t xml:space="preserve"> ensure data collection could proceed as early as possible. The first stage was a minimal risk application (Ethics ID: EO207-20210611) that was submitted to the AIATSIS REC. This covered access to and review of program and administrative data, and interviews with staff from CSIRO, SSI and NIAA. It was approved on 26 October 2021.</w:t>
      </w:r>
    </w:p>
    <w:p w14:paraId="4CE188C0" w14:textId="41217646" w:rsidR="001D0126" w:rsidRPr="00A01757" w:rsidRDefault="001D0126" w:rsidP="001D0126">
      <w:r w:rsidRPr="00A01757">
        <w:t xml:space="preserve">A second application covering all data collection with YIWSA and ToSI participants, including parents/carers of Academy participants, was submitted to the AIATSIS REC on 25 January 2022. Approval was significantly delayed and was not received until August 2022. </w:t>
      </w:r>
    </w:p>
    <w:p w14:paraId="03481C6C" w14:textId="353C1659" w:rsidR="001D0126" w:rsidRPr="00A01757" w:rsidRDefault="001D0126" w:rsidP="001D0126">
      <w:r w:rsidRPr="00A01757">
        <w:t xml:space="preserve">The Phase 2 (Stage 3) ethics application to AIATSIS was submitted on 5 October 2022. It covered all forms of data collection with IGSA participants, including stakeholder interviews or focus groups, surveys, yarning circles and longitudinal case studies. Preliminary feedback was received from AIATSIS on 18 October 2022, and ARTD submitted the final application on 25 October 2022. </w:t>
      </w:r>
      <w:bookmarkStart w:id="21" w:name="_Hlk140565732"/>
      <w:r w:rsidRPr="00A01757">
        <w:t>Final approval was granted on 4 January 2023</w:t>
      </w:r>
      <w:bookmarkEnd w:id="21"/>
      <w:r w:rsidR="00B01905" w:rsidRPr="00A01757">
        <w:t xml:space="preserve"> </w:t>
      </w:r>
      <w:r w:rsidR="0014679C" w:rsidRPr="00A01757">
        <w:t>(Ethics ID: EO207-20210611)</w:t>
      </w:r>
      <w:r w:rsidRPr="00A01757">
        <w:t>.</w:t>
      </w:r>
    </w:p>
    <w:p w14:paraId="00771994" w14:textId="77777777" w:rsidR="001D0126" w:rsidRPr="00A01757" w:rsidRDefault="001D0126" w:rsidP="001D0126">
      <w:r w:rsidRPr="00A01757">
        <w:lastRenderedPageBreak/>
        <w:t xml:space="preserve">The evaluation seeks the wisdom and perspective of Aboriginal and Torres Strait Islander peoples in the following ways. </w:t>
      </w:r>
    </w:p>
    <w:p w14:paraId="741CFB09" w14:textId="3FFE60B0" w:rsidR="001D0126" w:rsidRPr="00A01757" w:rsidRDefault="001D0126" w:rsidP="00384AA7">
      <w:pPr>
        <w:pStyle w:val="ListBullet"/>
      </w:pPr>
      <w:r w:rsidRPr="00A01757">
        <w:rPr>
          <w:b/>
          <w:bCs/>
        </w:rPr>
        <w:t>Design</w:t>
      </w:r>
      <w:r w:rsidRPr="00A01757">
        <w:t xml:space="preserve">: Collaboration between ARTD and Ninti One, incorporating the perspectives of Indigenous team members, the NIAA project team, the </w:t>
      </w:r>
      <w:r w:rsidR="00375545" w:rsidRPr="00A01757">
        <w:t>Evaluation Advisory Committee (</w:t>
      </w:r>
      <w:r w:rsidRPr="00A01757">
        <w:t>EAC</w:t>
      </w:r>
      <w:r w:rsidR="00375545" w:rsidRPr="00A01757">
        <w:t>)</w:t>
      </w:r>
      <w:r w:rsidRPr="00A01757">
        <w:t xml:space="preserve"> and </w:t>
      </w:r>
      <w:r w:rsidR="00375545" w:rsidRPr="00A01757">
        <w:t>Indigenous Evaluation Committee (</w:t>
      </w:r>
      <w:r w:rsidRPr="00A01757">
        <w:t>IEC</w:t>
      </w:r>
      <w:r w:rsidR="00375545" w:rsidRPr="00A01757">
        <w:t>)</w:t>
      </w:r>
      <w:r w:rsidRPr="00A01757">
        <w:t>, to ensure that the evaluation supports Indigenous ways of knowing; culturally resonant and safe data collection; analysis and synthesis methods; and knowledge sharing.</w:t>
      </w:r>
    </w:p>
    <w:p w14:paraId="16D788EB" w14:textId="648DA895" w:rsidR="001D0126" w:rsidRPr="00A01757" w:rsidRDefault="001D0126" w:rsidP="00384AA7">
      <w:pPr>
        <w:pStyle w:val="ListBullet"/>
      </w:pPr>
      <w:r w:rsidRPr="00A01757">
        <w:rPr>
          <w:b/>
          <w:bCs/>
        </w:rPr>
        <w:t>Implementation</w:t>
      </w:r>
      <w:r w:rsidRPr="00A01757">
        <w:t xml:space="preserve">: Interviewing Indigenous service providers and participants, with conversations led by ARTD and Ninti One’s Aboriginal and Torres Strait Islander team members. Quotations (without attribution to specific individuals) have been used to add depth, richness and authenticity to the analysis in this report. </w:t>
      </w:r>
    </w:p>
    <w:p w14:paraId="65AC6162" w14:textId="7C6AA1EC" w:rsidR="001D0126" w:rsidRPr="00A01757" w:rsidRDefault="001D0126" w:rsidP="00384AA7">
      <w:pPr>
        <w:pStyle w:val="ListBullet"/>
      </w:pPr>
      <w:r w:rsidRPr="00A01757">
        <w:rPr>
          <w:b/>
          <w:bCs/>
        </w:rPr>
        <w:t>Governance</w:t>
      </w:r>
      <w:r w:rsidRPr="00A01757">
        <w:t xml:space="preserve">: Seeking guidance from the EAC and IEC convened by NIAA, as described </w:t>
      </w:r>
      <w:r w:rsidR="00A718E4" w:rsidRPr="00A01757">
        <w:t>below</w:t>
      </w:r>
      <w:r w:rsidRPr="00A01757">
        <w:t xml:space="preserve">, the committees provide an Aboriginal and/or Torres Strait Islander voice on issues from the Australian community, the STEM sector specifically, and the many Indigenous communities across Australia. </w:t>
      </w:r>
    </w:p>
    <w:p w14:paraId="1A88EBF1" w14:textId="7EC61F50" w:rsidR="00FC3AB3" w:rsidRPr="00A01757" w:rsidRDefault="0050524D" w:rsidP="00FC3AB3">
      <w:pPr>
        <w:pStyle w:val="Heading3"/>
      </w:pPr>
      <w:r w:rsidRPr="00A01757">
        <w:t xml:space="preserve"> </w:t>
      </w:r>
      <w:r w:rsidR="00FC3AB3" w:rsidRPr="00A01757">
        <w:t>Evaluation governance</w:t>
      </w:r>
    </w:p>
    <w:p w14:paraId="4E65B8E2" w14:textId="77777777" w:rsidR="00FC3AB3" w:rsidRPr="00A01757" w:rsidRDefault="00FC3AB3" w:rsidP="00FC3AB3">
      <w:r w:rsidRPr="00A01757">
        <w:t>Governance of the evaluation is provided by two groups:</w:t>
      </w:r>
    </w:p>
    <w:p w14:paraId="2F728B13" w14:textId="2747526F" w:rsidR="00FC3AB3" w:rsidRPr="00A01757" w:rsidRDefault="00FC3AB3" w:rsidP="00586469">
      <w:pPr>
        <w:pStyle w:val="ListNumber0"/>
        <w:numPr>
          <w:ilvl w:val="0"/>
          <w:numId w:val="21"/>
        </w:numPr>
      </w:pPr>
      <w:r w:rsidRPr="00A01757">
        <w:rPr>
          <w:b/>
          <w:bCs/>
        </w:rPr>
        <w:t>EAC</w:t>
      </w:r>
      <w:r w:rsidRPr="00A01757">
        <w:t xml:space="preserve">: Chaired by NIAA, the EAC comprises eight members: </w:t>
      </w:r>
    </w:p>
    <w:p w14:paraId="584E1617" w14:textId="77777777" w:rsidR="00FC3AB3" w:rsidRPr="00A01757" w:rsidRDefault="00FC3AB3" w:rsidP="0050524D">
      <w:pPr>
        <w:pStyle w:val="ListBullet2"/>
      </w:pPr>
      <w:r w:rsidRPr="00A01757">
        <w:t>two representatives from NIAA</w:t>
      </w:r>
    </w:p>
    <w:p w14:paraId="46B2676B" w14:textId="77777777" w:rsidR="00FC3AB3" w:rsidRPr="00A01757" w:rsidRDefault="00FC3AB3" w:rsidP="0050524D">
      <w:pPr>
        <w:pStyle w:val="ListBullet2"/>
      </w:pPr>
      <w:r w:rsidRPr="00A01757">
        <w:t>two representatives from the Evaluation Team (one each from ARTD and Ninti One)</w:t>
      </w:r>
    </w:p>
    <w:p w14:paraId="45363F66" w14:textId="77777777" w:rsidR="00FC3AB3" w:rsidRPr="00A01757" w:rsidRDefault="00FC3AB3" w:rsidP="0050524D">
      <w:pPr>
        <w:pStyle w:val="ListBullet2"/>
      </w:pPr>
      <w:r w:rsidRPr="00A01757">
        <w:t>one representative from YIWSA (nominated by CSIRO)</w:t>
      </w:r>
    </w:p>
    <w:p w14:paraId="4D2B097D" w14:textId="77777777" w:rsidR="00FC3AB3" w:rsidRPr="00A01757" w:rsidRDefault="00FC3AB3" w:rsidP="0050524D">
      <w:pPr>
        <w:pStyle w:val="ListBullet2"/>
      </w:pPr>
      <w:r w:rsidRPr="00A01757">
        <w:t>one representative from ToSI (nominated by SSI)</w:t>
      </w:r>
    </w:p>
    <w:p w14:paraId="0717EDA9" w14:textId="0624BA28" w:rsidR="00FC3AB3" w:rsidRPr="00A01757" w:rsidRDefault="00FC3AB3" w:rsidP="0050524D">
      <w:pPr>
        <w:pStyle w:val="ListBullet2"/>
      </w:pPr>
      <w:r w:rsidRPr="00A01757">
        <w:t xml:space="preserve">two independent Indigenous experts (selected by NIAA with advice from </w:t>
      </w:r>
      <w:r w:rsidR="00694DC5" w:rsidRPr="00A01757">
        <w:t>the EAC</w:t>
      </w:r>
      <w:r w:rsidR="00A05ABD" w:rsidRPr="00A01757">
        <w:t>’s</w:t>
      </w:r>
      <w:r w:rsidRPr="00A01757">
        <w:t xml:space="preserve"> members). </w:t>
      </w:r>
    </w:p>
    <w:p w14:paraId="3C05196D" w14:textId="311A2610" w:rsidR="00FC3AB3" w:rsidRPr="00A01757" w:rsidRDefault="00FC3AB3" w:rsidP="00FC3AB3">
      <w:pPr>
        <w:pStyle w:val="ListBullet2"/>
        <w:numPr>
          <w:ilvl w:val="0"/>
          <w:numId w:val="0"/>
        </w:numPr>
        <w:ind w:left="360" w:hanging="3"/>
      </w:pPr>
      <w:r w:rsidRPr="00A01757">
        <w:t>The EAC’s purpose is set out in an agreed Terms of Reference and includes collaborating with the Evaluation Team to facilitate a robust, culturally inclusive, high-quality and influential evaluation.</w:t>
      </w:r>
    </w:p>
    <w:p w14:paraId="2AAD4ACF" w14:textId="0D3C3CEC" w:rsidR="00FC3AB3" w:rsidRPr="00A01757" w:rsidRDefault="00FC3AB3" w:rsidP="00586469">
      <w:pPr>
        <w:pStyle w:val="ListNumber0"/>
        <w:numPr>
          <w:ilvl w:val="0"/>
          <w:numId w:val="21"/>
        </w:numPr>
      </w:pPr>
      <w:r w:rsidRPr="00142602">
        <w:rPr>
          <w:b/>
          <w:bCs/>
        </w:rPr>
        <w:t>NIAA’s IEC</w:t>
      </w:r>
      <w:r w:rsidRPr="00A01757">
        <w:t>: Chaired by an external expert, the IEC supports transparency, accountability and learning with regard to evaluation and program performance and reporting to NIAA. Its objectives are to strengthen the quality, credibility and influence of evaluations relating to policies and programs led by NIAA through the provision of independent strategic and technical advice. The IEC also provides advice on the quality and robustness of NIAA’s program performance reporting activities. Its membership comprises at least three and no more than five external members (including the Chair) and a NIAA Deputy</w:t>
      </w:r>
      <w:r w:rsidR="00A713AA" w:rsidRPr="00A01757">
        <w:t> </w:t>
      </w:r>
      <w:r w:rsidRPr="00A01757">
        <w:t xml:space="preserve">CEO. </w:t>
      </w:r>
    </w:p>
    <w:p w14:paraId="3ACDE8EA" w14:textId="47D62045" w:rsidR="00FC3AB3" w:rsidRPr="00A01757" w:rsidRDefault="0050524D" w:rsidP="00FC3AB3">
      <w:pPr>
        <w:pStyle w:val="Heading3"/>
      </w:pPr>
      <w:r w:rsidRPr="00A01757">
        <w:lastRenderedPageBreak/>
        <w:t xml:space="preserve"> </w:t>
      </w:r>
      <w:r w:rsidR="00330C41" w:rsidRPr="00A01757">
        <w:t>M</w:t>
      </w:r>
      <w:r w:rsidR="00FC3AB3" w:rsidRPr="00A01757">
        <w:t>ethod</w:t>
      </w:r>
      <w:r w:rsidR="005E2005" w:rsidRPr="00A01757">
        <w:t>o</w:t>
      </w:r>
      <w:r w:rsidR="00C03DFD" w:rsidRPr="00A01757">
        <w:t>l</w:t>
      </w:r>
      <w:r w:rsidR="005E2005" w:rsidRPr="00A01757">
        <w:t>ogy</w:t>
      </w:r>
    </w:p>
    <w:p w14:paraId="70A83222" w14:textId="77777777" w:rsidR="00C557C1" w:rsidRPr="00A01757" w:rsidRDefault="00C557C1" w:rsidP="00885FFB">
      <w:pPr>
        <w:pStyle w:val="Heading4"/>
      </w:pPr>
      <w:bookmarkStart w:id="22" w:name="_Hlk140566010"/>
      <w:r w:rsidRPr="00A01757">
        <w:t>Approach  </w:t>
      </w:r>
    </w:p>
    <w:p w14:paraId="0F6617FB" w14:textId="24C87B7D" w:rsidR="00C557C1" w:rsidRPr="00A01757" w:rsidRDefault="00C557C1" w:rsidP="00C557C1">
      <w:pPr>
        <w:spacing w:after="160" w:line="259" w:lineRule="auto"/>
        <w:rPr>
          <w:rFonts w:asciiTheme="majorHAnsi" w:eastAsia="Times New Roman" w:hAnsiTheme="majorHAnsi" w:cstheme="majorHAnsi"/>
        </w:rPr>
      </w:pPr>
      <w:r w:rsidRPr="00A01757">
        <w:rPr>
          <w:rFonts w:asciiTheme="majorHAnsi" w:eastAsia="Times New Roman" w:hAnsiTheme="majorHAnsi" w:cstheme="majorHAnsi"/>
        </w:rPr>
        <w:t>Historically, research with Aboriginal people and communities has not always benefited them.</w:t>
      </w:r>
      <w:r w:rsidR="00451A3D">
        <w:rPr>
          <w:rFonts w:ascii="ZWAdobeF" w:eastAsia="Times New Roman" w:hAnsi="ZWAdobeF" w:cs="ZWAdobeF"/>
          <w:sz w:val="2"/>
          <w:szCs w:val="2"/>
        </w:rPr>
        <w:t>7F</w:t>
      </w:r>
      <w:r w:rsidRPr="00283E7F">
        <w:rPr>
          <w:rStyle w:val="FootnoteReference"/>
        </w:rPr>
        <w:footnoteReference w:id="10"/>
      </w:r>
      <w:r w:rsidRPr="00A01757">
        <w:rPr>
          <w:rFonts w:asciiTheme="majorHAnsi" w:eastAsia="Times New Roman" w:hAnsiTheme="majorHAnsi" w:cstheme="majorHAnsi"/>
        </w:rPr>
        <w:t xml:space="preserve"> Recognising this, the Evaluation Team placed </w:t>
      </w:r>
      <w:r w:rsidRPr="00A01757">
        <w:rPr>
          <w:rFonts w:asciiTheme="majorHAnsi" w:eastAsia="Times New Roman" w:hAnsiTheme="majorHAnsi" w:cstheme="majorHAnsi"/>
          <w:b/>
          <w:bCs/>
        </w:rPr>
        <w:t xml:space="preserve">cultural responsiveness </w:t>
      </w:r>
      <w:r w:rsidRPr="00A01757">
        <w:rPr>
          <w:rFonts w:asciiTheme="majorHAnsi" w:eastAsia="Times New Roman" w:hAnsiTheme="majorHAnsi" w:cstheme="majorHAnsi"/>
        </w:rPr>
        <w:t xml:space="preserve">and </w:t>
      </w:r>
      <w:r w:rsidRPr="00A01757">
        <w:rPr>
          <w:rFonts w:asciiTheme="majorHAnsi" w:eastAsia="Times New Roman" w:hAnsiTheme="majorHAnsi" w:cstheme="majorHAnsi"/>
          <w:b/>
          <w:bCs/>
        </w:rPr>
        <w:t>methodological rigo</w:t>
      </w:r>
      <w:r w:rsidR="00D175E5" w:rsidRPr="00A01757">
        <w:rPr>
          <w:rFonts w:asciiTheme="majorHAnsi" w:eastAsia="Times New Roman" w:hAnsiTheme="majorHAnsi" w:cstheme="majorHAnsi"/>
          <w:b/>
          <w:bCs/>
        </w:rPr>
        <w:t>u</w:t>
      </w:r>
      <w:r w:rsidRPr="00A01757">
        <w:rPr>
          <w:rFonts w:asciiTheme="majorHAnsi" w:eastAsia="Times New Roman" w:hAnsiTheme="majorHAnsi" w:cstheme="majorHAnsi"/>
          <w:b/>
          <w:bCs/>
        </w:rPr>
        <w:t>r</w:t>
      </w:r>
      <w:r w:rsidRPr="00A01757">
        <w:rPr>
          <w:rFonts w:asciiTheme="majorHAnsi" w:eastAsia="Times New Roman" w:hAnsiTheme="majorHAnsi" w:cstheme="majorHAnsi"/>
        </w:rPr>
        <w:t xml:space="preserve"> at the heart of the evaluation approach, aiming to draw together a valid evidence base to support genuine improvements for the Indigenous women engaged in IGSA, as well as their families and communities. </w:t>
      </w:r>
      <w:r w:rsidR="00E22387">
        <w:rPr>
          <w:rFonts w:asciiTheme="majorHAnsi" w:eastAsia="Times New Roman" w:hAnsiTheme="majorHAnsi" w:cstheme="majorHAnsi"/>
        </w:rPr>
        <w:t xml:space="preserve">This </w:t>
      </w:r>
      <w:r w:rsidR="0063613C">
        <w:rPr>
          <w:rFonts w:asciiTheme="majorHAnsi" w:eastAsia="Times New Roman" w:hAnsiTheme="majorHAnsi" w:cstheme="majorHAnsi"/>
        </w:rPr>
        <w:t>aligns with</w:t>
      </w:r>
      <w:r w:rsidR="00E22387">
        <w:rPr>
          <w:rFonts w:asciiTheme="majorHAnsi" w:eastAsia="Times New Roman" w:hAnsiTheme="majorHAnsi" w:cstheme="majorHAnsi"/>
        </w:rPr>
        <w:t xml:space="preserve"> </w:t>
      </w:r>
      <w:r w:rsidR="0063613C">
        <w:t xml:space="preserve">the </w:t>
      </w:r>
      <w:r w:rsidR="00E22387" w:rsidRPr="00A01757">
        <w:t xml:space="preserve">AIATSIS </w:t>
      </w:r>
      <w:r w:rsidR="00E22387" w:rsidRPr="00A01757">
        <w:rPr>
          <w:i/>
          <w:iCs/>
        </w:rPr>
        <w:t>Code of Ethics for Aboriginal and Torres Strait Islander Research</w:t>
      </w:r>
      <w:r w:rsidR="0063613C">
        <w:rPr>
          <w:i/>
          <w:iCs/>
        </w:rPr>
        <w:t>.</w:t>
      </w:r>
    </w:p>
    <w:p w14:paraId="5AB2B21A" w14:textId="77777777" w:rsidR="00C557C1" w:rsidRPr="00A01757" w:rsidRDefault="00C557C1" w:rsidP="00885FFB">
      <w:pPr>
        <w:pStyle w:val="Heading5"/>
      </w:pPr>
      <w:r w:rsidRPr="00A01757">
        <w:t>Culturally responsive </w:t>
      </w:r>
    </w:p>
    <w:p w14:paraId="146778F3" w14:textId="1A7FCBDF" w:rsidR="00C557C1" w:rsidRPr="00A01757" w:rsidRDefault="00C557C1" w:rsidP="00C557C1">
      <w:pPr>
        <w:spacing w:after="160" w:line="259" w:lineRule="auto"/>
        <w:rPr>
          <w:rFonts w:asciiTheme="majorHAnsi" w:eastAsia="Times New Roman" w:hAnsiTheme="majorHAnsi" w:cstheme="majorHAnsi"/>
        </w:rPr>
      </w:pPr>
      <w:r w:rsidRPr="00A01757">
        <w:rPr>
          <w:rFonts w:asciiTheme="majorHAnsi" w:eastAsia="Times New Roman" w:hAnsiTheme="majorHAnsi" w:cstheme="majorHAnsi"/>
        </w:rPr>
        <w:t xml:space="preserve">The evaluation recognised the importance of </w:t>
      </w:r>
      <w:r w:rsidRPr="00A01757">
        <w:rPr>
          <w:rFonts w:asciiTheme="majorHAnsi" w:eastAsia="Times New Roman" w:hAnsiTheme="majorHAnsi" w:cstheme="majorHAnsi"/>
          <w:b/>
          <w:bCs/>
        </w:rPr>
        <w:t xml:space="preserve">self-determination </w:t>
      </w:r>
      <w:r w:rsidRPr="00A01757">
        <w:rPr>
          <w:rFonts w:asciiTheme="majorHAnsi" w:eastAsia="Times New Roman" w:hAnsiTheme="majorHAnsi" w:cstheme="majorHAnsi"/>
        </w:rPr>
        <w:t xml:space="preserve">for Aboriginal and Torres Strait Islander peoples in developing its methodology. </w:t>
      </w:r>
      <w:r w:rsidRPr="00A01757">
        <w:rPr>
          <w:rFonts w:asciiTheme="majorHAnsi" w:eastAsia="Times New Roman" w:hAnsiTheme="majorHAnsi" w:cstheme="majorHAnsi"/>
          <w:b/>
          <w:bCs/>
        </w:rPr>
        <w:t>Indigenous leadership</w:t>
      </w:r>
      <w:r w:rsidRPr="00A01757">
        <w:rPr>
          <w:rFonts w:asciiTheme="majorHAnsi" w:eastAsia="Times New Roman" w:hAnsiTheme="majorHAnsi" w:cstheme="majorHAnsi"/>
        </w:rPr>
        <w:t xml:space="preserve"> was embedded in the evaluation design to ensure </w:t>
      </w:r>
      <w:r w:rsidRPr="00A01757">
        <w:rPr>
          <w:rFonts w:asciiTheme="majorHAnsi" w:eastAsia="Times New Roman" w:hAnsiTheme="majorHAnsi" w:cstheme="majorHAnsi"/>
          <w:b/>
          <w:bCs/>
        </w:rPr>
        <w:t>meaningful engagement and collaboration</w:t>
      </w:r>
      <w:r w:rsidRPr="00A01757">
        <w:rPr>
          <w:rFonts w:asciiTheme="majorHAnsi" w:eastAsia="Times New Roman" w:hAnsiTheme="majorHAnsi" w:cstheme="majorHAnsi"/>
        </w:rPr>
        <w:t>. This approach carried throughout the evaluation, with NIAA, the EAC and IEC, and the YIWSA and ToSI Steering Committees all contributing to the initial Evaluation Strategy, providing support and input throughout the evaluation</w:t>
      </w:r>
      <w:r w:rsidR="0035759A" w:rsidRPr="00A01757">
        <w:rPr>
          <w:rFonts w:asciiTheme="majorHAnsi" w:eastAsia="Times New Roman" w:hAnsiTheme="majorHAnsi" w:cstheme="majorHAnsi"/>
        </w:rPr>
        <w:t>’</w:t>
      </w:r>
      <w:r w:rsidRPr="00A01757">
        <w:rPr>
          <w:rFonts w:asciiTheme="majorHAnsi" w:eastAsia="Times New Roman" w:hAnsiTheme="majorHAnsi" w:cstheme="majorHAnsi"/>
        </w:rPr>
        <w:t xml:space="preserve">s development, and providing </w:t>
      </w:r>
      <w:r w:rsidRPr="00A01757">
        <w:rPr>
          <w:rFonts w:asciiTheme="majorHAnsi" w:eastAsia="Times New Roman" w:hAnsiTheme="majorHAnsi" w:cstheme="majorHAnsi"/>
          <w:b/>
          <w:bCs/>
        </w:rPr>
        <w:t>feedback</w:t>
      </w:r>
      <w:r w:rsidR="000A7B65">
        <w:rPr>
          <w:rFonts w:asciiTheme="majorHAnsi" w:eastAsia="Times New Roman" w:hAnsiTheme="majorHAnsi" w:cstheme="majorHAnsi"/>
        </w:rPr>
        <w:t xml:space="preserve"> for this report. </w:t>
      </w:r>
    </w:p>
    <w:p w14:paraId="6097AC29" w14:textId="4DC44FCD" w:rsidR="00C557C1" w:rsidRPr="00A01757" w:rsidRDefault="00C557C1" w:rsidP="00C557C1">
      <w:pPr>
        <w:spacing w:after="160" w:line="259" w:lineRule="auto"/>
        <w:rPr>
          <w:rFonts w:asciiTheme="majorHAnsi" w:eastAsia="Times New Roman" w:hAnsiTheme="majorHAnsi" w:cstheme="majorHAnsi"/>
        </w:rPr>
      </w:pPr>
      <w:r w:rsidRPr="00A01757">
        <w:rPr>
          <w:rFonts w:asciiTheme="majorHAnsi" w:eastAsia="Times New Roman" w:hAnsiTheme="majorHAnsi" w:cstheme="majorHAnsi"/>
        </w:rPr>
        <w:t>The Evaluation Team notes that the evaluation was</w:t>
      </w:r>
      <w:r w:rsidRPr="00A01757">
        <w:rPr>
          <w:rFonts w:asciiTheme="majorHAnsi" w:eastAsia="Times New Roman" w:hAnsiTheme="majorHAnsi" w:cstheme="majorHAnsi"/>
          <w:b/>
          <w:bCs/>
        </w:rPr>
        <w:t xml:space="preserve"> </w:t>
      </w:r>
      <w:r w:rsidRPr="00A01757">
        <w:rPr>
          <w:rFonts w:asciiTheme="majorHAnsi" w:eastAsia="Times New Roman" w:hAnsiTheme="majorHAnsi" w:cstheme="majorHAnsi"/>
        </w:rPr>
        <w:t>also</w:t>
      </w:r>
      <w:r w:rsidRPr="00A01757">
        <w:rPr>
          <w:rFonts w:asciiTheme="majorHAnsi" w:eastAsia="Times New Roman" w:hAnsiTheme="majorHAnsi" w:cstheme="majorHAnsi"/>
          <w:b/>
          <w:bCs/>
        </w:rPr>
        <w:t xml:space="preserve"> co-produced</w:t>
      </w:r>
      <w:r w:rsidRPr="00A01757">
        <w:rPr>
          <w:rFonts w:asciiTheme="majorHAnsi" w:eastAsia="Times New Roman" w:hAnsiTheme="majorHAnsi" w:cstheme="majorHAnsi"/>
        </w:rPr>
        <w:t xml:space="preserve"> with participants and led by Indigenous researchers working within an Indigenist framework. Before data collection, written or verbal</w:t>
      </w:r>
      <w:r w:rsidRPr="00A01757">
        <w:rPr>
          <w:rFonts w:asciiTheme="majorHAnsi" w:eastAsia="Times New Roman" w:hAnsiTheme="majorHAnsi" w:cstheme="majorHAnsi"/>
          <w:b/>
          <w:bCs/>
        </w:rPr>
        <w:t xml:space="preserve"> informed consent</w:t>
      </w:r>
      <w:r w:rsidRPr="00A01757">
        <w:rPr>
          <w:rFonts w:asciiTheme="majorHAnsi" w:eastAsia="Times New Roman" w:hAnsiTheme="majorHAnsi" w:cstheme="majorHAnsi"/>
        </w:rPr>
        <w:t xml:space="preserve"> was sought from individual participants, and Indigenous Evaluation Team </w:t>
      </w:r>
      <w:r w:rsidR="00C73399" w:rsidRPr="00A01757">
        <w:rPr>
          <w:rFonts w:asciiTheme="majorHAnsi" w:eastAsia="Times New Roman" w:hAnsiTheme="majorHAnsi" w:cstheme="majorHAnsi"/>
        </w:rPr>
        <w:t xml:space="preserve">members </w:t>
      </w:r>
      <w:r w:rsidRPr="00A01757">
        <w:rPr>
          <w:rFonts w:asciiTheme="majorHAnsi" w:eastAsia="Times New Roman" w:hAnsiTheme="majorHAnsi" w:cstheme="majorHAnsi"/>
        </w:rPr>
        <w:t>provided</w:t>
      </w:r>
      <w:r w:rsidRPr="00A01757">
        <w:rPr>
          <w:rFonts w:asciiTheme="majorHAnsi" w:eastAsia="Times New Roman" w:hAnsiTheme="majorHAnsi" w:cstheme="majorHAnsi"/>
          <w:b/>
          <w:bCs/>
        </w:rPr>
        <w:t xml:space="preserve"> Indigenous oversight of data analysis, synthesis and reporting</w:t>
      </w:r>
      <w:r w:rsidRPr="00A01757">
        <w:rPr>
          <w:rFonts w:asciiTheme="majorHAnsi" w:eastAsia="Times New Roman" w:hAnsiTheme="majorHAnsi" w:cstheme="majorHAnsi"/>
        </w:rPr>
        <w:t>. Upon completing the Mid-Term Outcomes Report, Participant Summary Reports will be produced to communicate findings directly to participants. In this way</w:t>
      </w:r>
      <w:r w:rsidR="00C73399" w:rsidRPr="00A01757">
        <w:rPr>
          <w:rFonts w:asciiTheme="majorHAnsi" w:eastAsia="Times New Roman" w:hAnsiTheme="majorHAnsi" w:cstheme="majorHAnsi"/>
        </w:rPr>
        <w:t>,</w:t>
      </w:r>
      <w:r w:rsidRPr="00A01757">
        <w:rPr>
          <w:rFonts w:asciiTheme="majorHAnsi" w:eastAsia="Times New Roman" w:hAnsiTheme="majorHAnsi" w:cstheme="majorHAnsi"/>
        </w:rPr>
        <w:t xml:space="preserve"> </w:t>
      </w:r>
      <w:r w:rsidRPr="00A01757">
        <w:rPr>
          <w:rFonts w:asciiTheme="majorHAnsi" w:eastAsia="Times New Roman" w:hAnsiTheme="majorHAnsi" w:cstheme="majorHAnsi"/>
          <w:b/>
          <w:bCs/>
        </w:rPr>
        <w:t xml:space="preserve">reciprocity </w:t>
      </w:r>
      <w:r w:rsidRPr="00A01757">
        <w:rPr>
          <w:rFonts w:asciiTheme="majorHAnsi" w:eastAsia="Times New Roman" w:hAnsiTheme="majorHAnsi" w:cstheme="majorHAnsi"/>
        </w:rPr>
        <w:t>of information sharing is created between the evaluation and research participants</w:t>
      </w:r>
      <w:r w:rsidR="00C73399" w:rsidRPr="00A01757">
        <w:rPr>
          <w:rFonts w:asciiTheme="majorHAnsi" w:eastAsia="Times New Roman" w:hAnsiTheme="majorHAnsi" w:cstheme="majorHAnsi"/>
        </w:rPr>
        <w:t>.</w:t>
      </w:r>
      <w:r w:rsidRPr="00A01757">
        <w:rPr>
          <w:rFonts w:asciiTheme="majorHAnsi" w:eastAsia="Times New Roman" w:hAnsiTheme="majorHAnsi" w:cstheme="majorHAnsi"/>
        </w:rPr>
        <w:t xml:space="preserve">  </w:t>
      </w:r>
    </w:p>
    <w:p w14:paraId="6AEBCC67" w14:textId="77777777" w:rsidR="00C557C1" w:rsidRPr="00A01757" w:rsidRDefault="00C557C1" w:rsidP="00885FFB">
      <w:pPr>
        <w:pStyle w:val="Heading5"/>
      </w:pPr>
      <w:r w:rsidRPr="00885FFB">
        <w:t>Methodologically rigorous</w:t>
      </w:r>
      <w:r w:rsidRPr="00A01757">
        <w:t> </w:t>
      </w:r>
    </w:p>
    <w:p w14:paraId="730D766A" w14:textId="77777777" w:rsidR="00C557C1" w:rsidRPr="00A01757" w:rsidRDefault="00C557C1" w:rsidP="00C557C1">
      <w:pPr>
        <w:spacing w:after="160" w:line="259" w:lineRule="auto"/>
        <w:rPr>
          <w:rFonts w:asciiTheme="majorHAnsi" w:eastAsia="Times New Roman" w:hAnsiTheme="majorHAnsi" w:cstheme="majorHAnsi"/>
        </w:rPr>
      </w:pPr>
      <w:r w:rsidRPr="00A01757">
        <w:rPr>
          <w:rFonts w:asciiTheme="majorHAnsi" w:eastAsia="Times New Roman" w:hAnsiTheme="majorHAnsi" w:cstheme="majorHAnsi"/>
        </w:rPr>
        <w:t xml:space="preserve">The evaluation was designed to ensure the inclusion of Aboriginal and Torres Strait Islander perspectives through a </w:t>
      </w:r>
      <w:r w:rsidRPr="00A01757">
        <w:rPr>
          <w:rFonts w:asciiTheme="majorHAnsi" w:eastAsia="Times New Roman" w:hAnsiTheme="majorHAnsi" w:cstheme="majorHAnsi"/>
          <w:b/>
          <w:bCs/>
        </w:rPr>
        <w:t>strengths-based</w:t>
      </w:r>
      <w:r w:rsidRPr="00A01757">
        <w:rPr>
          <w:rFonts w:asciiTheme="majorHAnsi" w:eastAsia="Times New Roman" w:hAnsiTheme="majorHAnsi" w:cstheme="majorHAnsi"/>
        </w:rPr>
        <w:t xml:space="preserve"> approach that followed best practices outlined in the </w:t>
      </w:r>
      <w:r w:rsidRPr="00A01757">
        <w:rPr>
          <w:rFonts w:asciiTheme="majorHAnsi" w:eastAsia="Times New Roman" w:hAnsiTheme="majorHAnsi" w:cstheme="majorHAnsi"/>
          <w:i/>
          <w:iCs/>
        </w:rPr>
        <w:t>Commonwealth Government’s Indigenous Advancement Strategy’s Evaluation Framework</w:t>
      </w:r>
      <w:r w:rsidRPr="00A01757">
        <w:rPr>
          <w:rFonts w:asciiTheme="majorHAnsi" w:eastAsia="Times New Roman" w:hAnsiTheme="majorHAnsi" w:cstheme="majorHAnsi"/>
        </w:rPr>
        <w:t>, including:  </w:t>
      </w:r>
    </w:p>
    <w:p w14:paraId="6684A908" w14:textId="25EFC975" w:rsidR="00C557C1" w:rsidRPr="00A01757" w:rsidRDefault="00C557C1" w:rsidP="00586469">
      <w:pPr>
        <w:pStyle w:val="ListNumber0"/>
        <w:numPr>
          <w:ilvl w:val="0"/>
          <w:numId w:val="38"/>
        </w:numPr>
      </w:pPr>
      <w:r w:rsidRPr="003A1751">
        <w:rPr>
          <w:b/>
          <w:bCs/>
        </w:rPr>
        <w:t xml:space="preserve">A developmental and participatory evaluation approach </w:t>
      </w:r>
      <w:r w:rsidRPr="00A01757">
        <w:t>to</w:t>
      </w:r>
      <w:r w:rsidRPr="003A1751">
        <w:rPr>
          <w:b/>
          <w:bCs/>
        </w:rPr>
        <w:t xml:space="preserve"> </w:t>
      </w:r>
      <w:r w:rsidRPr="00A01757">
        <w:t>address the challenges of the evolving initiatives, where aspects of the design and delivery are being modified simultaneously as the initiatives are being delivered and where some activities and outcomes are still emergent. </w:t>
      </w:r>
    </w:p>
    <w:p w14:paraId="3EFCD4DE" w14:textId="6E125461" w:rsidR="00D65288" w:rsidRPr="00A01757" w:rsidRDefault="00C557C1" w:rsidP="00586469">
      <w:pPr>
        <w:pStyle w:val="ListNumber0"/>
        <w:numPr>
          <w:ilvl w:val="0"/>
          <w:numId w:val="39"/>
        </w:numPr>
      </w:pPr>
      <w:r w:rsidRPr="00A01757">
        <w:rPr>
          <w:b/>
          <w:bCs/>
        </w:rPr>
        <w:t>Realist evaluation and Contribution Analysis</w:t>
      </w:r>
      <w:r w:rsidR="00786C44" w:rsidRPr="00A01757">
        <w:rPr>
          <w:b/>
          <w:bCs/>
        </w:rPr>
        <w:t>,</w:t>
      </w:r>
      <w:r w:rsidRPr="00A01757">
        <w:t xml:space="preserve"> which suited this evaluation because of the challenges associated with directly attributing participation to observable changes in </w:t>
      </w:r>
      <w:r w:rsidRPr="00A01757">
        <w:lastRenderedPageBreak/>
        <w:t>outcomes of interest. The approaches also supported a desire to document ‘what worked’ and dig deeper to explain how, why, for whom and in what contexts. </w:t>
      </w:r>
    </w:p>
    <w:p w14:paraId="53037787" w14:textId="6FC0BB2C" w:rsidR="002A324A" w:rsidRPr="00A01757" w:rsidRDefault="00385E0E" w:rsidP="00885FFB">
      <w:pPr>
        <w:pStyle w:val="Heading4"/>
        <w:rPr>
          <w:bCs/>
        </w:rPr>
      </w:pPr>
      <w:r w:rsidRPr="00A01757">
        <w:rPr>
          <w:bCs/>
        </w:rPr>
        <w:t xml:space="preserve">Data sources and </w:t>
      </w:r>
      <w:r w:rsidR="00615772" w:rsidRPr="00A01757">
        <w:rPr>
          <w:bCs/>
        </w:rPr>
        <w:t>m</w:t>
      </w:r>
      <w:r w:rsidR="002A324A" w:rsidRPr="00A01757">
        <w:rPr>
          <w:bCs/>
        </w:rPr>
        <w:t>ethods</w:t>
      </w:r>
    </w:p>
    <w:p w14:paraId="4141D400" w14:textId="4FD96B2A" w:rsidR="009411DE" w:rsidRPr="00A01757" w:rsidRDefault="009411DE" w:rsidP="009411DE">
      <w:pPr>
        <w:spacing w:after="160" w:line="259" w:lineRule="auto"/>
        <w:rPr>
          <w:rFonts w:asciiTheme="majorHAnsi" w:eastAsia="Times New Roman" w:hAnsiTheme="majorHAnsi" w:cstheme="majorHAnsi"/>
        </w:rPr>
      </w:pPr>
      <w:r w:rsidRPr="00A01757">
        <w:rPr>
          <w:rFonts w:asciiTheme="majorHAnsi" w:eastAsia="Times New Roman" w:hAnsiTheme="majorHAnsi" w:cstheme="majorHAnsi"/>
        </w:rPr>
        <w:t xml:space="preserve">A mix of qualitative and quantitative data sources and methods </w:t>
      </w:r>
      <w:r w:rsidR="000E4DF3" w:rsidRPr="00A01757">
        <w:rPr>
          <w:rFonts w:asciiTheme="majorHAnsi" w:eastAsia="Times New Roman" w:hAnsiTheme="majorHAnsi" w:cstheme="majorHAnsi"/>
        </w:rPr>
        <w:t xml:space="preserve">was </w:t>
      </w:r>
      <w:r w:rsidRPr="00A01757">
        <w:rPr>
          <w:rFonts w:asciiTheme="majorHAnsi" w:eastAsia="Times New Roman" w:hAnsiTheme="majorHAnsi" w:cstheme="majorHAnsi"/>
        </w:rPr>
        <w:t xml:space="preserve">used in this </w:t>
      </w:r>
      <w:r w:rsidR="004C76FD" w:rsidRPr="00A01757">
        <w:rPr>
          <w:rFonts w:asciiTheme="majorHAnsi" w:eastAsia="Times New Roman" w:hAnsiTheme="majorHAnsi" w:cstheme="majorHAnsi"/>
        </w:rPr>
        <w:t>e</w:t>
      </w:r>
      <w:r w:rsidRPr="00A01757">
        <w:rPr>
          <w:rFonts w:asciiTheme="majorHAnsi" w:eastAsia="Times New Roman" w:hAnsiTheme="majorHAnsi" w:cstheme="majorHAnsi"/>
        </w:rPr>
        <w:t xml:space="preserve">valuation, including a survey of and interviews with </w:t>
      </w:r>
      <w:r w:rsidRPr="00A01757" w:rsidDel="008F1D07">
        <w:rPr>
          <w:rFonts w:asciiTheme="majorHAnsi" w:eastAsia="Times New Roman" w:hAnsiTheme="majorHAnsi" w:cstheme="majorHAnsi"/>
        </w:rPr>
        <w:t xml:space="preserve">YIWSA </w:t>
      </w:r>
      <w:r w:rsidRPr="00A01757">
        <w:rPr>
          <w:rFonts w:asciiTheme="majorHAnsi" w:eastAsia="Times New Roman" w:hAnsiTheme="majorHAnsi" w:cstheme="majorHAnsi"/>
        </w:rPr>
        <w:t>and ToSI participants, interviews with staff from the YIWSA and ToSI Teams and their stakeholders</w:t>
      </w:r>
      <w:r w:rsidR="009D5985" w:rsidRPr="00A01757">
        <w:rPr>
          <w:rFonts w:asciiTheme="majorHAnsi" w:eastAsia="Times New Roman" w:hAnsiTheme="majorHAnsi" w:cstheme="majorHAnsi"/>
        </w:rPr>
        <w:t>,</w:t>
      </w:r>
      <w:r w:rsidRPr="00A01757">
        <w:rPr>
          <w:rFonts w:asciiTheme="majorHAnsi" w:eastAsia="Times New Roman" w:hAnsiTheme="majorHAnsi" w:cstheme="majorHAnsi"/>
        </w:rPr>
        <w:t xml:space="preserve"> and updated analysis of YIWSA and ToSI administrative data </w:t>
      </w:r>
      <w:bookmarkEnd w:id="22"/>
      <w:r w:rsidR="00065B4A" w:rsidRPr="00A01757">
        <w:rPr>
          <w:rFonts w:asciiTheme="majorHAnsi" w:eastAsia="Times New Roman" w:hAnsiTheme="majorHAnsi" w:cstheme="majorHAnsi"/>
        </w:rPr>
        <w:t xml:space="preserve">– see </w:t>
      </w:r>
      <w:r w:rsidR="00685D38" w:rsidRPr="00A01757">
        <w:rPr>
          <w:rFonts w:asciiTheme="majorHAnsi" w:eastAsia="Times New Roman" w:hAnsiTheme="majorHAnsi" w:cstheme="majorHAnsi"/>
        </w:rPr>
        <w:fldChar w:fldCharType="begin" w:fldLock="1"/>
      </w:r>
      <w:r w:rsidR="00685D38" w:rsidRPr="00A01757">
        <w:rPr>
          <w:rFonts w:asciiTheme="majorHAnsi" w:eastAsia="Times New Roman" w:hAnsiTheme="majorHAnsi" w:cstheme="majorHAnsi"/>
        </w:rPr>
        <w:instrText xml:space="preserve"> REF _Ref181087974 \h </w:instrText>
      </w:r>
      <w:r w:rsidR="00685D38" w:rsidRPr="00A01757">
        <w:rPr>
          <w:rFonts w:asciiTheme="majorHAnsi" w:eastAsia="Times New Roman" w:hAnsiTheme="majorHAnsi" w:cstheme="majorHAnsi"/>
        </w:rPr>
      </w:r>
      <w:r w:rsidR="00685D38" w:rsidRPr="00A01757">
        <w:rPr>
          <w:rFonts w:asciiTheme="majorHAnsi" w:eastAsia="Times New Roman" w:hAnsiTheme="majorHAnsi" w:cstheme="majorHAnsi"/>
        </w:rPr>
        <w:fldChar w:fldCharType="separate"/>
      </w:r>
      <w:r w:rsidR="00D61AD0" w:rsidRPr="00A01757">
        <w:t xml:space="preserve">Figure </w:t>
      </w:r>
      <w:r w:rsidR="00D61AD0" w:rsidRPr="00A01757">
        <w:rPr>
          <w:noProof/>
        </w:rPr>
        <w:t>7</w:t>
      </w:r>
      <w:r w:rsidR="00685D38" w:rsidRPr="00A01757">
        <w:rPr>
          <w:rFonts w:asciiTheme="majorHAnsi" w:eastAsia="Times New Roman" w:hAnsiTheme="majorHAnsi" w:cstheme="majorHAnsi"/>
        </w:rPr>
        <w:fldChar w:fldCharType="end"/>
      </w:r>
      <w:r w:rsidRPr="00A01757">
        <w:rPr>
          <w:rFonts w:asciiTheme="majorHAnsi" w:eastAsia="Times New Roman" w:hAnsiTheme="majorHAnsi" w:cstheme="majorHAnsi"/>
        </w:rPr>
        <w:t>.</w:t>
      </w:r>
      <w:r w:rsidR="00451A3D">
        <w:rPr>
          <w:rFonts w:ascii="ZWAdobeF" w:eastAsia="Times New Roman" w:hAnsi="ZWAdobeF" w:cs="ZWAdobeF"/>
          <w:sz w:val="2"/>
          <w:szCs w:val="2"/>
        </w:rPr>
        <w:t>8F</w:t>
      </w:r>
      <w:r w:rsidRPr="00283E7F">
        <w:rPr>
          <w:rStyle w:val="FootnoteReference"/>
        </w:rPr>
        <w:footnoteReference w:id="11"/>
      </w:r>
      <w:r w:rsidRPr="00A01757">
        <w:rPr>
          <w:rFonts w:asciiTheme="majorHAnsi" w:eastAsia="Times New Roman" w:hAnsiTheme="majorHAnsi" w:cstheme="majorHAnsi"/>
        </w:rPr>
        <w:t xml:space="preserve"> </w:t>
      </w:r>
    </w:p>
    <w:p w14:paraId="39BA9808" w14:textId="1319B638" w:rsidR="009D5985" w:rsidRDefault="009D5985" w:rsidP="00FD613E">
      <w:pPr>
        <w:pStyle w:val="Caption"/>
      </w:pPr>
      <w:bookmarkStart w:id="23" w:name="_Ref181087974"/>
      <w:r w:rsidRPr="00A01757">
        <w:t xml:space="preserve">Figure </w:t>
      </w:r>
      <w:r w:rsidRPr="00A01757">
        <w:fldChar w:fldCharType="begin"/>
      </w:r>
      <w:r w:rsidRPr="00A01757">
        <w:instrText>SEQ Figure \* ARABIC</w:instrText>
      </w:r>
      <w:r w:rsidRPr="00A01757">
        <w:fldChar w:fldCharType="separate"/>
      </w:r>
      <w:r w:rsidR="007F7109">
        <w:rPr>
          <w:noProof/>
        </w:rPr>
        <w:t>7</w:t>
      </w:r>
      <w:r w:rsidRPr="00A01757">
        <w:fldChar w:fldCharType="end"/>
      </w:r>
      <w:bookmarkEnd w:id="23"/>
      <w:r w:rsidRPr="00A01757">
        <w:t>: Overview of evaluation methods</w:t>
      </w:r>
    </w:p>
    <w:p w14:paraId="3D8BA163" w14:textId="01C3663F" w:rsidR="003A1751" w:rsidRDefault="004340CE" w:rsidP="00126FAA">
      <w:r>
        <w:rPr>
          <w:noProof/>
        </w:rPr>
        <w:drawing>
          <wp:inline distT="0" distB="0" distL="0" distR="0" wp14:anchorId="0EBE1DD8" wp14:editId="2790BEA8">
            <wp:extent cx="5753100" cy="4067175"/>
            <wp:effectExtent l="0" t="0" r="0" b="9525"/>
            <wp:docPr id="2126267547" name="Picture 29" descr="Interviews:&#10;40 YIWSA high school participants.&#10;7 YIWSA tertiary participants. &#10;15 YIWSA participants' family members.&#10;20 YIWSA Team members.&#10;9 YIWSA stakeholders.&#10;14 TOSI MSP participants.&#10;3 TOSI Jarlarla PD participants.&#10;4 TOSI Team members.&#10;4 TOSI stakeholders.&#10;&#10;&#10;Survey:&#10;84 YIWSA high school participants.&#10;19 YIWSA tertiary participants.&#10;31 TOSI MSP participants.&#10;19 TOSI Jarlarla participants.&#10;&#10;Analysis of administrative data:&#10;YIWSA participation, engagement and brokerage data.&#10;TOSI applications, enrolment and participation data.&#10;&#10;Yarning circles:&#10;2 with TOSI MSP participants.&#10;4 with YIWSA high school participants.&#10;&#10;Document review:&#10;YIWSA and TOSI program documents.&#10;Financial acquittals.&#10;Research and grey literature sca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267547" name="Picture 29" descr="Interviews:&#10;40 YIWSA high school participants.&#10;7 YIWSA tertiary participants. &#10;15 YIWSA participants' family members.&#10;20 YIWSA Team members.&#10;9 YIWSA stakeholders.&#10;14 TOSI MSP participants.&#10;3 TOSI Jarlarla PD participants.&#10;4 TOSI Team members.&#10;4 TOSI stakeholders.&#10;&#10;&#10;Survey:&#10;84 YIWSA high school participants.&#10;19 YIWSA tertiary participants.&#10;31 TOSI MSP participants.&#10;19 TOSI Jarlarla participants.&#10;&#10;Analysis of administrative data:&#10;YIWSA participation, engagement and brokerage data.&#10;TOSI applications, enrolment and participation data.&#10;&#10;Yarning circles:&#10;2 with TOSI MSP participants.&#10;4 with YIWSA high school participants.&#10;&#10;Document review:&#10;YIWSA and TOSI program documents.&#10;Financial acquittals.&#10;Research and grey literature scan.&#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3100" cy="4067175"/>
                    </a:xfrm>
                    <a:prstGeom prst="rect">
                      <a:avLst/>
                    </a:prstGeom>
                    <a:noFill/>
                    <a:ln>
                      <a:noFill/>
                    </a:ln>
                  </pic:spPr>
                </pic:pic>
              </a:graphicData>
            </a:graphic>
          </wp:inline>
        </w:drawing>
      </w:r>
    </w:p>
    <w:p w14:paraId="5EA16823" w14:textId="77777777" w:rsidR="00222408" w:rsidRDefault="00222408">
      <w:pPr>
        <w:spacing w:before="0" w:after="0" w:line="240" w:lineRule="auto"/>
      </w:pPr>
      <w:r>
        <w:br w:type="page"/>
      </w:r>
    </w:p>
    <w:p w14:paraId="0F40F36D" w14:textId="497D1527" w:rsidR="009411DE" w:rsidRPr="00A01757" w:rsidRDefault="009411DE" w:rsidP="009411DE">
      <w:r w:rsidRPr="00A01757">
        <w:lastRenderedPageBreak/>
        <w:t xml:space="preserve">The </w:t>
      </w:r>
      <w:r w:rsidR="00DF1402" w:rsidRPr="00DF1402">
        <w:rPr>
          <w:b/>
          <w:bCs/>
        </w:rPr>
        <w:t>YIWSA</w:t>
      </w:r>
      <w:r>
        <w:rPr>
          <w:b/>
        </w:rPr>
        <w:t xml:space="preserve"> </w:t>
      </w:r>
      <w:r w:rsidRPr="00A01757">
        <w:rPr>
          <w:b/>
          <w:bCs/>
        </w:rPr>
        <w:t>Annual Participant Survey</w:t>
      </w:r>
      <w:r w:rsidRPr="00A01757">
        <w:t xml:space="preserve"> was distributed to a total of 468 YIWSA participants, with a total of 103 participants substantially completing the survey. It was distributed in two ways: </w:t>
      </w:r>
    </w:p>
    <w:p w14:paraId="49C751A6" w14:textId="22F859CC" w:rsidR="009411DE" w:rsidRPr="00A01757" w:rsidRDefault="009411DE" w:rsidP="00586469">
      <w:pPr>
        <w:pStyle w:val="ListNumber0"/>
        <w:numPr>
          <w:ilvl w:val="0"/>
          <w:numId w:val="33"/>
        </w:numPr>
      </w:pPr>
      <w:r w:rsidRPr="00A01757">
        <w:t>ARTD sent the survey link to high school</w:t>
      </w:r>
      <w:r w:rsidR="00971CDA" w:rsidRPr="00A01757">
        <w:t>-</w:t>
      </w:r>
      <w:r w:rsidRPr="00A01757">
        <w:t>aged participants whose parents/carers had provided consent for their child to participate (survey sent to 120 participants, of whom 84 responded</w:t>
      </w:r>
      <w:r w:rsidR="00971CDA" w:rsidRPr="00A01757">
        <w:t xml:space="preserve"> – </w:t>
      </w:r>
      <w:r w:rsidRPr="00A01757">
        <w:t>response rate 70%).</w:t>
      </w:r>
      <w:r w:rsidR="00451A3D">
        <w:rPr>
          <w:rFonts w:ascii="ZWAdobeF" w:hAnsi="ZWAdobeF" w:cs="ZWAdobeF"/>
          <w:color w:val="auto"/>
          <w:sz w:val="2"/>
          <w:szCs w:val="2"/>
        </w:rPr>
        <w:t>9F</w:t>
      </w:r>
      <w:r w:rsidRPr="00283E7F">
        <w:rPr>
          <w:rStyle w:val="FootnoteReference"/>
        </w:rPr>
        <w:footnoteReference w:id="12"/>
      </w:r>
      <w:r w:rsidRPr="00A01757">
        <w:rPr>
          <w:rStyle w:val="FootnoteReference"/>
          <w:rFonts w:asciiTheme="minorHAnsi" w:hAnsiTheme="minorHAnsi"/>
        </w:rPr>
        <w:t xml:space="preserve"> </w:t>
      </w:r>
    </w:p>
    <w:p w14:paraId="7E9417DB" w14:textId="62F0FE8D" w:rsidR="009411DE" w:rsidRPr="00A01757" w:rsidRDefault="009411DE" w:rsidP="00586469">
      <w:pPr>
        <w:pStyle w:val="ListNumber0"/>
        <w:numPr>
          <w:ilvl w:val="0"/>
          <w:numId w:val="40"/>
        </w:numPr>
      </w:pPr>
      <w:r w:rsidRPr="00A01757">
        <w:t xml:space="preserve">The YIWSA Team sent all participants </w:t>
      </w:r>
      <w:r w:rsidR="00F56948" w:rsidRPr="00A01757">
        <w:t xml:space="preserve">in </w:t>
      </w:r>
      <w:r w:rsidRPr="00A01757">
        <w:t xml:space="preserve">the tertiary component a link that allowed participants to respond anonymously to the survey (sent to 273 participants, of whom </w:t>
      </w:r>
      <w:r w:rsidRPr="00A01757">
        <w:br/>
        <w:t>19 completed the survey</w:t>
      </w:r>
      <w:r w:rsidR="00971CDA" w:rsidRPr="00A01757">
        <w:t xml:space="preserve"> –</w:t>
      </w:r>
      <w:r w:rsidRPr="00A01757">
        <w:t xml:space="preserve"> response rate 7%). </w:t>
      </w:r>
    </w:p>
    <w:p w14:paraId="12642280" w14:textId="0A41BC8D" w:rsidR="009411DE" w:rsidRPr="00A01757" w:rsidRDefault="009411DE" w:rsidP="009411DE">
      <w:r w:rsidRPr="00A01757">
        <w:t xml:space="preserve">ARTD sent the </w:t>
      </w:r>
      <w:r w:rsidRPr="00A01757">
        <w:rPr>
          <w:b/>
          <w:bCs/>
        </w:rPr>
        <w:t xml:space="preserve">ToSI </w:t>
      </w:r>
      <w:r w:rsidR="00A42B66">
        <w:rPr>
          <w:b/>
          <w:bCs/>
        </w:rPr>
        <w:t>Annual P</w:t>
      </w:r>
      <w:r w:rsidRPr="00A01757">
        <w:rPr>
          <w:b/>
          <w:bCs/>
        </w:rPr>
        <w:t xml:space="preserve">articipant </w:t>
      </w:r>
      <w:r w:rsidR="00A42B66">
        <w:rPr>
          <w:b/>
          <w:bCs/>
        </w:rPr>
        <w:t>S</w:t>
      </w:r>
      <w:r w:rsidRPr="00A01757">
        <w:rPr>
          <w:b/>
          <w:bCs/>
        </w:rPr>
        <w:t>urvey</w:t>
      </w:r>
      <w:r w:rsidRPr="00A01757">
        <w:t xml:space="preserve"> to 155 ToSI participants. It was distributed to 112</w:t>
      </w:r>
      <w:r w:rsidR="00971CDA" w:rsidRPr="00A01757">
        <w:t> </w:t>
      </w:r>
      <w:r w:rsidRPr="00A01757">
        <w:t>participants in Jarlarla (of whom 19 responded</w:t>
      </w:r>
      <w:r w:rsidR="00971CDA" w:rsidRPr="00A01757">
        <w:t xml:space="preserve"> </w:t>
      </w:r>
      <w:r w:rsidR="00971CDA" w:rsidRPr="00A01757">
        <w:rPr>
          <w:rFonts w:cs="Segoe UI"/>
        </w:rPr>
        <w:t>–</w:t>
      </w:r>
      <w:r w:rsidRPr="00A01757">
        <w:t xml:space="preserve"> response rate </w:t>
      </w:r>
      <w:r w:rsidR="00B15614" w:rsidRPr="00A01757">
        <w:t>1</w:t>
      </w:r>
      <w:r w:rsidRPr="00A01757">
        <w:t xml:space="preserve">7%) and 43 participants in </w:t>
      </w:r>
      <w:r w:rsidR="00971CDA" w:rsidRPr="00A01757">
        <w:t>MSP</w:t>
      </w:r>
      <w:r w:rsidRPr="00A01757">
        <w:t xml:space="preserve"> (of whom 31 responded</w:t>
      </w:r>
      <w:r w:rsidR="00971CDA" w:rsidRPr="00A01757">
        <w:t xml:space="preserve"> </w:t>
      </w:r>
      <w:r w:rsidR="00971CDA" w:rsidRPr="00A01757">
        <w:rPr>
          <w:rFonts w:cs="Segoe UI"/>
        </w:rPr>
        <w:t>–</w:t>
      </w:r>
      <w:r w:rsidRPr="00A01757">
        <w:t xml:space="preserve"> response rate </w:t>
      </w:r>
      <w:r w:rsidR="00911BD6">
        <w:t>72</w:t>
      </w:r>
      <w:r w:rsidRPr="00A01757">
        <w:t>%</w:t>
      </w:r>
      <w:r w:rsidR="00971CDA" w:rsidRPr="00A01757">
        <w:t>)</w:t>
      </w:r>
      <w:r w:rsidR="00406014" w:rsidRPr="00A01757">
        <w:t>.</w:t>
      </w:r>
      <w:r w:rsidR="00451A3D">
        <w:rPr>
          <w:rFonts w:ascii="ZWAdobeF" w:hAnsi="ZWAdobeF" w:cs="ZWAdobeF"/>
          <w:sz w:val="2"/>
          <w:szCs w:val="2"/>
        </w:rPr>
        <w:t>10F</w:t>
      </w:r>
      <w:r w:rsidRPr="00A01757">
        <w:rPr>
          <w:rStyle w:val="FootnoteReference"/>
        </w:rPr>
        <w:footnoteReference w:id="13"/>
      </w:r>
      <w:r w:rsidRPr="00A01757">
        <w:t xml:space="preserve"> Of the MSP respondents, 21 attended Jardibirrijba and 18 attended Jardi Dadarrinyi. </w:t>
      </w:r>
    </w:p>
    <w:p w14:paraId="268C3862" w14:textId="1428E08F" w:rsidR="009411DE" w:rsidRPr="00A01757" w:rsidRDefault="009411DE" w:rsidP="009411DE">
      <w:bookmarkStart w:id="24" w:name="_Ref139560991"/>
      <w:bookmarkStart w:id="25" w:name="_Ref180418214"/>
      <w:r w:rsidRPr="00A01757">
        <w:t>The response rate</w:t>
      </w:r>
      <w:r w:rsidR="00112EA4" w:rsidRPr="00A01757">
        <w:t>s</w:t>
      </w:r>
      <w:r w:rsidRPr="00A01757">
        <w:t xml:space="preserve"> </w:t>
      </w:r>
      <w:r w:rsidR="00112EA4" w:rsidRPr="00A01757">
        <w:t>are</w:t>
      </w:r>
      <w:r w:rsidRPr="00A01757">
        <w:t xml:space="preserve"> detailed in </w:t>
      </w:r>
      <w:r w:rsidR="001A3A3B" w:rsidRPr="00A01757">
        <w:fldChar w:fldCharType="begin" w:fldLock="1"/>
      </w:r>
      <w:r w:rsidR="001A3A3B" w:rsidRPr="00A01757">
        <w:instrText xml:space="preserve"> REF _Ref183524755 \h </w:instrText>
      </w:r>
      <w:r w:rsidR="001A3A3B" w:rsidRPr="00A01757">
        <w:fldChar w:fldCharType="separate"/>
      </w:r>
      <w:r w:rsidR="00D61AD0" w:rsidRPr="00A01757">
        <w:t xml:space="preserve">Table </w:t>
      </w:r>
      <w:r w:rsidR="00D61AD0" w:rsidRPr="00A01757">
        <w:rPr>
          <w:noProof/>
        </w:rPr>
        <w:t>2</w:t>
      </w:r>
      <w:r w:rsidR="001A3A3B" w:rsidRPr="00A01757">
        <w:fldChar w:fldCharType="end"/>
      </w:r>
      <w:r w:rsidRPr="00A01757">
        <w:t xml:space="preserve"> and </w:t>
      </w:r>
      <w:r w:rsidRPr="00A01757">
        <w:fldChar w:fldCharType="begin" w:fldLock="1"/>
      </w:r>
      <w:r w:rsidRPr="00A01757">
        <w:instrText xml:space="preserve"> REF _Ref180418221 \h </w:instrText>
      </w:r>
      <w:r w:rsidRPr="00A01757">
        <w:fldChar w:fldCharType="separate"/>
      </w:r>
      <w:r w:rsidR="00D61AD0" w:rsidRPr="00A01757">
        <w:t xml:space="preserve">Table </w:t>
      </w:r>
      <w:r w:rsidR="00D61AD0" w:rsidRPr="00A01757">
        <w:rPr>
          <w:noProof/>
        </w:rPr>
        <w:t>3</w:t>
      </w:r>
      <w:r w:rsidRPr="00A01757">
        <w:fldChar w:fldCharType="end"/>
      </w:r>
      <w:r w:rsidRPr="00A01757">
        <w:t>.</w:t>
      </w:r>
    </w:p>
    <w:p w14:paraId="6C5BBDB3" w14:textId="35FE3794" w:rsidR="009411DE" w:rsidRPr="00A01757" w:rsidRDefault="00095E4E" w:rsidP="00FD613E">
      <w:pPr>
        <w:pStyle w:val="Caption"/>
      </w:pPr>
      <w:bookmarkStart w:id="26" w:name="_Ref183524755"/>
      <w:r w:rsidRPr="00A01757">
        <w:t xml:space="preserve">Table </w:t>
      </w:r>
      <w:r w:rsidRPr="00A01757">
        <w:fldChar w:fldCharType="begin"/>
      </w:r>
      <w:r w:rsidRPr="00A01757">
        <w:instrText>SEQ Table \* ARABIC</w:instrText>
      </w:r>
      <w:r w:rsidRPr="00A01757">
        <w:fldChar w:fldCharType="separate"/>
      </w:r>
      <w:r w:rsidR="001A054D">
        <w:rPr>
          <w:noProof/>
        </w:rPr>
        <w:t>2</w:t>
      </w:r>
      <w:r w:rsidRPr="00A01757">
        <w:fldChar w:fldCharType="end"/>
      </w:r>
      <w:bookmarkEnd w:id="26"/>
      <w:r w:rsidRPr="00A01757">
        <w:t xml:space="preserve">: Response rate to the Annual Participant Survey </w:t>
      </w:r>
      <w:r w:rsidRPr="00A01757">
        <w:rPr>
          <w:rFonts w:cs="Segoe UI"/>
        </w:rPr>
        <w:t>– YIWSA</w:t>
      </w:r>
      <w:bookmarkEnd w:id="24"/>
      <w:bookmarkEnd w:id="25"/>
    </w:p>
    <w:tbl>
      <w:tblPr>
        <w:tblStyle w:val="ARTD-Datatable"/>
        <w:tblW w:w="9204" w:type="dxa"/>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ook w:val="04A0" w:firstRow="1" w:lastRow="0" w:firstColumn="1" w:lastColumn="0" w:noHBand="0" w:noVBand="1"/>
        <w:tblCaption w:val="Response rate to the Annual Participant Survey – YIWSA"/>
        <w:tblDescription w:val="Response rate to the Annual Participant Survey – YIWSA - broken down by high school and tertiary students. "/>
      </w:tblPr>
      <w:tblGrid>
        <w:gridCol w:w="2301"/>
        <w:gridCol w:w="2301"/>
        <w:gridCol w:w="2301"/>
        <w:gridCol w:w="2301"/>
      </w:tblGrid>
      <w:tr w:rsidR="00383485" w:rsidRPr="00A01757" w14:paraId="308A4C73" w14:textId="77777777" w:rsidTr="00BF604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01" w:type="dxa"/>
          </w:tcPr>
          <w:p w14:paraId="16895B6A" w14:textId="77777777" w:rsidR="009411DE" w:rsidRPr="00A01757" w:rsidRDefault="009411DE">
            <w:pPr>
              <w:pStyle w:val="ARTD-Table-HeaderRow"/>
            </w:pPr>
          </w:p>
        </w:tc>
        <w:tc>
          <w:tcPr>
            <w:tcW w:w="2301" w:type="dxa"/>
          </w:tcPr>
          <w:p w14:paraId="2E84ADD4" w14:textId="7A90BB1E" w:rsidR="009411DE" w:rsidRPr="00A01757" w:rsidRDefault="00EA0647">
            <w:pPr>
              <w:pStyle w:val="ARTD-Table-HeaderRow"/>
              <w:cnfStyle w:val="100000000000" w:firstRow="1" w:lastRow="0" w:firstColumn="0" w:lastColumn="0" w:oddVBand="0" w:evenVBand="0" w:oddHBand="0" w:evenHBand="0" w:firstRowFirstColumn="0" w:firstRowLastColumn="0" w:lastRowFirstColumn="0" w:lastRowLastColumn="0"/>
            </w:pPr>
            <w:r w:rsidRPr="00A01757">
              <w:t>H</w:t>
            </w:r>
            <w:r w:rsidR="009411DE" w:rsidRPr="00A01757">
              <w:t xml:space="preserve">igh </w:t>
            </w:r>
            <w:r w:rsidR="00095E4E" w:rsidRPr="00A01757">
              <w:t>s</w:t>
            </w:r>
            <w:r w:rsidR="009411DE" w:rsidRPr="00A01757">
              <w:t>chool students</w:t>
            </w:r>
          </w:p>
        </w:tc>
        <w:tc>
          <w:tcPr>
            <w:tcW w:w="2301" w:type="dxa"/>
          </w:tcPr>
          <w:p w14:paraId="330D59F6" w14:textId="25BDD8C3" w:rsidR="009411DE" w:rsidRPr="00A01757" w:rsidRDefault="00EA0647">
            <w:pPr>
              <w:pStyle w:val="ARTD-Table-HeaderRow"/>
              <w:cnfStyle w:val="100000000000" w:firstRow="1" w:lastRow="0" w:firstColumn="0" w:lastColumn="0" w:oddVBand="0" w:evenVBand="0" w:oddHBand="0" w:evenHBand="0" w:firstRowFirstColumn="0" w:firstRowLastColumn="0" w:lastRowFirstColumn="0" w:lastRowLastColumn="0"/>
            </w:pPr>
            <w:r w:rsidRPr="00A01757">
              <w:t>T</w:t>
            </w:r>
            <w:r w:rsidR="009411DE" w:rsidRPr="00A01757">
              <w:t>ertiary students</w:t>
            </w:r>
          </w:p>
        </w:tc>
        <w:tc>
          <w:tcPr>
            <w:tcW w:w="2301" w:type="dxa"/>
          </w:tcPr>
          <w:p w14:paraId="2240F1D5" w14:textId="19E2E482" w:rsidR="009411DE" w:rsidRPr="00A01757" w:rsidRDefault="00EA0647">
            <w:pPr>
              <w:pStyle w:val="ARTD-Table-HeaderRow"/>
              <w:cnfStyle w:val="100000000000" w:firstRow="1" w:lastRow="0" w:firstColumn="0" w:lastColumn="0" w:oddVBand="0" w:evenVBand="0" w:oddHBand="0" w:evenHBand="0" w:firstRowFirstColumn="0" w:firstRowLastColumn="0" w:lastRowFirstColumn="0" w:lastRowLastColumn="0"/>
            </w:pPr>
            <w:r w:rsidRPr="00A01757">
              <w:t>T</w:t>
            </w:r>
            <w:r w:rsidR="009411DE" w:rsidRPr="00A01757">
              <w:t>otal</w:t>
            </w:r>
          </w:p>
        </w:tc>
      </w:tr>
      <w:tr w:rsidR="009411DE" w:rsidRPr="00A01757" w14:paraId="3519130E" w14:textId="77777777" w:rsidTr="00BF6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1" w:type="dxa"/>
          </w:tcPr>
          <w:p w14:paraId="44A3A9F9" w14:textId="77777777" w:rsidR="009411DE" w:rsidRPr="00A01757" w:rsidRDefault="009411DE">
            <w:pPr>
              <w:pStyle w:val="ARTD-Table-Text-Left"/>
            </w:pPr>
            <w:r w:rsidRPr="00A01757">
              <w:t>Sent to</w:t>
            </w:r>
          </w:p>
        </w:tc>
        <w:tc>
          <w:tcPr>
            <w:tcW w:w="2301" w:type="dxa"/>
          </w:tcPr>
          <w:p w14:paraId="55BC9943" w14:textId="77777777" w:rsidR="009411DE" w:rsidRPr="00A01757" w:rsidRDefault="009411DE">
            <w:pPr>
              <w:pStyle w:val="ARTD-Table-Text-Right"/>
              <w:cnfStyle w:val="000000100000" w:firstRow="0" w:lastRow="0" w:firstColumn="0" w:lastColumn="0" w:oddVBand="0" w:evenVBand="0" w:oddHBand="1" w:evenHBand="0" w:firstRowFirstColumn="0" w:firstRowLastColumn="0" w:lastRowFirstColumn="0" w:lastRowLastColumn="0"/>
            </w:pPr>
            <w:r w:rsidRPr="00A01757">
              <w:t>120</w:t>
            </w:r>
          </w:p>
        </w:tc>
        <w:tc>
          <w:tcPr>
            <w:tcW w:w="2301" w:type="dxa"/>
          </w:tcPr>
          <w:p w14:paraId="3F507715" w14:textId="77777777" w:rsidR="009411DE" w:rsidRPr="00A01757" w:rsidRDefault="009411DE">
            <w:pPr>
              <w:pStyle w:val="ARTD-Table-Text-Right"/>
              <w:cnfStyle w:val="000000100000" w:firstRow="0" w:lastRow="0" w:firstColumn="0" w:lastColumn="0" w:oddVBand="0" w:evenVBand="0" w:oddHBand="1" w:evenHBand="0" w:firstRowFirstColumn="0" w:firstRowLastColumn="0" w:lastRowFirstColumn="0" w:lastRowLastColumn="0"/>
            </w:pPr>
            <w:r w:rsidRPr="00A01757">
              <w:t>273</w:t>
            </w:r>
          </w:p>
        </w:tc>
        <w:tc>
          <w:tcPr>
            <w:tcW w:w="2301" w:type="dxa"/>
          </w:tcPr>
          <w:p w14:paraId="0CF52F02" w14:textId="77777777" w:rsidR="009411DE" w:rsidRPr="00A01757" w:rsidRDefault="009411DE">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en-AU"/>
              </w:rPr>
            </w:pPr>
            <w:r w:rsidRPr="00A01757">
              <w:rPr>
                <w:rFonts w:ascii="Aptos Narrow" w:hAnsi="Aptos Narrow"/>
                <w:color w:val="000000"/>
              </w:rPr>
              <w:t>468</w:t>
            </w:r>
          </w:p>
        </w:tc>
      </w:tr>
      <w:tr w:rsidR="009411DE" w:rsidRPr="00A01757" w14:paraId="20386656" w14:textId="77777777" w:rsidTr="00BF604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1" w:type="dxa"/>
          </w:tcPr>
          <w:p w14:paraId="1DFCC3D3" w14:textId="77777777" w:rsidR="009411DE" w:rsidRPr="00A01757" w:rsidRDefault="009411DE">
            <w:pPr>
              <w:pStyle w:val="ARTD-Table-Text-Left"/>
            </w:pPr>
            <w:r w:rsidRPr="00A01757">
              <w:t>Completed</w:t>
            </w:r>
          </w:p>
        </w:tc>
        <w:tc>
          <w:tcPr>
            <w:tcW w:w="2301" w:type="dxa"/>
          </w:tcPr>
          <w:p w14:paraId="04F130ED" w14:textId="77777777" w:rsidR="009411DE" w:rsidRPr="00A01757" w:rsidRDefault="009411DE">
            <w:pPr>
              <w:pStyle w:val="ARTD-Table-Text-Right"/>
              <w:cnfStyle w:val="000000010000" w:firstRow="0" w:lastRow="0" w:firstColumn="0" w:lastColumn="0" w:oddVBand="0" w:evenVBand="0" w:oddHBand="0" w:evenHBand="1" w:firstRowFirstColumn="0" w:firstRowLastColumn="0" w:lastRowFirstColumn="0" w:lastRowLastColumn="0"/>
            </w:pPr>
            <w:r w:rsidRPr="00A01757">
              <w:t>84</w:t>
            </w:r>
          </w:p>
        </w:tc>
        <w:tc>
          <w:tcPr>
            <w:tcW w:w="2301" w:type="dxa"/>
          </w:tcPr>
          <w:p w14:paraId="33EE9B36" w14:textId="77777777" w:rsidR="009411DE" w:rsidRPr="00A01757" w:rsidRDefault="009411DE">
            <w:pPr>
              <w:pStyle w:val="ARTD-Table-Text-Right"/>
              <w:cnfStyle w:val="000000010000" w:firstRow="0" w:lastRow="0" w:firstColumn="0" w:lastColumn="0" w:oddVBand="0" w:evenVBand="0" w:oddHBand="0" w:evenHBand="1" w:firstRowFirstColumn="0" w:firstRowLastColumn="0" w:lastRowFirstColumn="0" w:lastRowLastColumn="0"/>
            </w:pPr>
            <w:r w:rsidRPr="00A01757">
              <w:t>19</w:t>
            </w:r>
          </w:p>
        </w:tc>
        <w:tc>
          <w:tcPr>
            <w:tcW w:w="2301" w:type="dxa"/>
          </w:tcPr>
          <w:p w14:paraId="63C53969" w14:textId="77777777" w:rsidR="009411DE" w:rsidRPr="00A01757" w:rsidRDefault="009411DE">
            <w:pPr>
              <w:pStyle w:val="ARTD-Table-Text-Right"/>
              <w:cnfStyle w:val="000000010000" w:firstRow="0" w:lastRow="0" w:firstColumn="0" w:lastColumn="0" w:oddVBand="0" w:evenVBand="0" w:oddHBand="0" w:evenHBand="1" w:firstRowFirstColumn="0" w:firstRowLastColumn="0" w:lastRowFirstColumn="0" w:lastRowLastColumn="0"/>
            </w:pPr>
            <w:r w:rsidRPr="00A01757">
              <w:t>103</w:t>
            </w:r>
          </w:p>
        </w:tc>
      </w:tr>
      <w:tr w:rsidR="009411DE" w:rsidRPr="00A01757" w14:paraId="359FD527" w14:textId="77777777" w:rsidTr="00BF6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1" w:type="dxa"/>
            <w:shd w:val="clear" w:color="auto" w:fill="B6DBE7" w:themeFill="accent2" w:themeFillTint="66"/>
          </w:tcPr>
          <w:p w14:paraId="2EBAA804" w14:textId="77777777" w:rsidR="009411DE" w:rsidRPr="00A01757" w:rsidRDefault="009411DE">
            <w:pPr>
              <w:pStyle w:val="ARTD-Table-Text-Left"/>
              <w:rPr>
                <w:b w:val="0"/>
                <w:color w:val="auto"/>
              </w:rPr>
            </w:pPr>
            <w:r w:rsidRPr="00A01757">
              <w:rPr>
                <w:color w:val="auto"/>
              </w:rPr>
              <w:t>Response rate</w:t>
            </w:r>
          </w:p>
        </w:tc>
        <w:tc>
          <w:tcPr>
            <w:tcW w:w="2301" w:type="dxa"/>
            <w:shd w:val="clear" w:color="auto" w:fill="B6DBE7" w:themeFill="accent2" w:themeFillTint="66"/>
          </w:tcPr>
          <w:p w14:paraId="49CC72D3" w14:textId="77777777" w:rsidR="009411DE" w:rsidRPr="00A01757" w:rsidRDefault="009411DE">
            <w:pPr>
              <w:pStyle w:val="ARTD-Table-Text-Right"/>
              <w:cnfStyle w:val="000000100000" w:firstRow="0" w:lastRow="0" w:firstColumn="0" w:lastColumn="0" w:oddVBand="0" w:evenVBand="0" w:oddHBand="1" w:evenHBand="0" w:firstRowFirstColumn="0" w:firstRowLastColumn="0" w:lastRowFirstColumn="0" w:lastRowLastColumn="0"/>
              <w:rPr>
                <w:b/>
                <w:color w:val="auto"/>
              </w:rPr>
            </w:pPr>
            <w:r w:rsidRPr="00A01757">
              <w:rPr>
                <w:b/>
                <w:color w:val="auto"/>
              </w:rPr>
              <w:t>70%</w:t>
            </w:r>
          </w:p>
        </w:tc>
        <w:tc>
          <w:tcPr>
            <w:tcW w:w="2301" w:type="dxa"/>
            <w:shd w:val="clear" w:color="auto" w:fill="B6DBE7" w:themeFill="accent2" w:themeFillTint="66"/>
          </w:tcPr>
          <w:p w14:paraId="435DEC88" w14:textId="77777777" w:rsidR="009411DE" w:rsidRPr="00A01757" w:rsidRDefault="009411DE">
            <w:pPr>
              <w:pStyle w:val="ARTD-Table-Text-Right"/>
              <w:cnfStyle w:val="000000100000" w:firstRow="0" w:lastRow="0" w:firstColumn="0" w:lastColumn="0" w:oddVBand="0" w:evenVBand="0" w:oddHBand="1" w:evenHBand="0" w:firstRowFirstColumn="0" w:firstRowLastColumn="0" w:lastRowFirstColumn="0" w:lastRowLastColumn="0"/>
              <w:rPr>
                <w:b/>
                <w:color w:val="auto"/>
              </w:rPr>
            </w:pPr>
            <w:r w:rsidRPr="00A01757">
              <w:rPr>
                <w:b/>
                <w:color w:val="auto"/>
              </w:rPr>
              <w:t>7%</w:t>
            </w:r>
          </w:p>
        </w:tc>
        <w:tc>
          <w:tcPr>
            <w:tcW w:w="2301" w:type="dxa"/>
            <w:shd w:val="clear" w:color="auto" w:fill="B6DBE7" w:themeFill="accent2" w:themeFillTint="66"/>
          </w:tcPr>
          <w:p w14:paraId="0547FC1F" w14:textId="77777777" w:rsidR="009411DE" w:rsidRPr="00A01757" w:rsidRDefault="009411DE">
            <w:pPr>
              <w:pStyle w:val="ARTD-Table-Text-Right"/>
              <w:cnfStyle w:val="000000100000" w:firstRow="0" w:lastRow="0" w:firstColumn="0" w:lastColumn="0" w:oddVBand="0" w:evenVBand="0" w:oddHBand="1" w:evenHBand="0" w:firstRowFirstColumn="0" w:firstRowLastColumn="0" w:lastRowFirstColumn="0" w:lastRowLastColumn="0"/>
              <w:rPr>
                <w:b/>
                <w:color w:val="auto"/>
              </w:rPr>
            </w:pPr>
            <w:r w:rsidRPr="00A01757">
              <w:rPr>
                <w:b/>
                <w:color w:val="auto"/>
              </w:rPr>
              <w:t>31%</w:t>
            </w:r>
          </w:p>
        </w:tc>
      </w:tr>
    </w:tbl>
    <w:p w14:paraId="0DA5896F" w14:textId="77777777" w:rsidR="008457D7" w:rsidRPr="00A01757" w:rsidRDefault="008457D7" w:rsidP="008457D7">
      <w:pPr>
        <w:pStyle w:val="ARTD-SourceNote"/>
      </w:pPr>
      <w:r w:rsidRPr="00A01757">
        <w:t xml:space="preserve">Note: The YIWSA Team managed the distribution of the tertiary survey. </w:t>
      </w:r>
    </w:p>
    <w:p w14:paraId="5BCC8FF6" w14:textId="04054397" w:rsidR="00095E4E" w:rsidRPr="00A01757" w:rsidRDefault="009411DE" w:rsidP="009411DE">
      <w:pPr>
        <w:pStyle w:val="ARTD-SourceNote"/>
      </w:pPr>
      <w:r w:rsidRPr="00A01757">
        <w:t xml:space="preserve">Source: ARTD YIWSA participant survey data. </w:t>
      </w:r>
    </w:p>
    <w:p w14:paraId="3D0BA503" w14:textId="5067A53C" w:rsidR="009411DE" w:rsidRPr="00A01757" w:rsidRDefault="009411DE" w:rsidP="009411DE">
      <w:pPr>
        <w:pStyle w:val="Caption"/>
      </w:pPr>
      <w:bookmarkStart w:id="27" w:name="_Ref180418221"/>
      <w:r w:rsidRPr="00A01757">
        <w:t xml:space="preserve">Table </w:t>
      </w:r>
      <w:r w:rsidRPr="00A01757">
        <w:fldChar w:fldCharType="begin"/>
      </w:r>
      <w:r w:rsidRPr="00A01757">
        <w:instrText>SEQ Table \* ARABIC</w:instrText>
      </w:r>
      <w:r w:rsidRPr="00A01757">
        <w:fldChar w:fldCharType="separate"/>
      </w:r>
      <w:r w:rsidR="001A054D">
        <w:rPr>
          <w:noProof/>
        </w:rPr>
        <w:t>3</w:t>
      </w:r>
      <w:r w:rsidRPr="00A01757">
        <w:fldChar w:fldCharType="end"/>
      </w:r>
      <w:bookmarkEnd w:id="27"/>
      <w:r w:rsidR="00095E4E" w:rsidRPr="00A01757">
        <w:t>:</w:t>
      </w:r>
      <w:r w:rsidRPr="00A01757">
        <w:t xml:space="preserve"> Response rate to the Annual Participant Survey </w:t>
      </w:r>
      <w:r w:rsidR="00095E4E" w:rsidRPr="00A01757">
        <w:rPr>
          <w:rFonts w:cs="Segoe UI"/>
        </w:rPr>
        <w:t>–</w:t>
      </w:r>
      <w:r w:rsidRPr="00A01757">
        <w:t xml:space="preserve"> ToSI</w:t>
      </w:r>
    </w:p>
    <w:tbl>
      <w:tblPr>
        <w:tblStyle w:val="ARTD-Datatable"/>
        <w:tblW w:w="9204" w:type="dxa"/>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ook w:val="04A0" w:firstRow="1" w:lastRow="0" w:firstColumn="1" w:lastColumn="0" w:noHBand="0" w:noVBand="1"/>
        <w:tblCaption w:val="Response rate to the Annual Participant Survey – ToSI"/>
        <w:tblDescription w:val="Response rate to the Annual Participant Survey – ToSI - broken down by Jarlarla PD and MSP. "/>
      </w:tblPr>
      <w:tblGrid>
        <w:gridCol w:w="2301"/>
        <w:gridCol w:w="2301"/>
        <w:gridCol w:w="2301"/>
        <w:gridCol w:w="2301"/>
      </w:tblGrid>
      <w:tr w:rsidR="00940B0C" w:rsidRPr="00A01757" w14:paraId="41D9E03A" w14:textId="77777777" w:rsidTr="00BF604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01" w:type="dxa"/>
            <w:vAlign w:val="bottom"/>
          </w:tcPr>
          <w:p w14:paraId="02C6311F" w14:textId="77777777" w:rsidR="009411DE" w:rsidRPr="00A01757" w:rsidRDefault="009411DE" w:rsidP="00095E4E">
            <w:pPr>
              <w:pStyle w:val="ARTD-Table-HeaderRow"/>
            </w:pPr>
          </w:p>
        </w:tc>
        <w:tc>
          <w:tcPr>
            <w:tcW w:w="2301" w:type="dxa"/>
            <w:vAlign w:val="bottom"/>
          </w:tcPr>
          <w:p w14:paraId="08571B40" w14:textId="77777777" w:rsidR="009411DE" w:rsidRPr="00A01757" w:rsidRDefault="009411DE" w:rsidP="00095E4E">
            <w:pPr>
              <w:pStyle w:val="ARTD-Table-HeaderRow"/>
              <w:cnfStyle w:val="100000000000" w:firstRow="1" w:lastRow="0" w:firstColumn="0" w:lastColumn="0" w:oddVBand="0" w:evenVBand="0" w:oddHBand="0" w:evenHBand="0" w:firstRowFirstColumn="0" w:firstRowLastColumn="0" w:lastRowFirstColumn="0" w:lastRowLastColumn="0"/>
            </w:pPr>
            <w:r w:rsidRPr="00A01757">
              <w:t>Jarlarla PD</w:t>
            </w:r>
          </w:p>
        </w:tc>
        <w:tc>
          <w:tcPr>
            <w:tcW w:w="2301" w:type="dxa"/>
            <w:vAlign w:val="bottom"/>
          </w:tcPr>
          <w:p w14:paraId="10BD2771" w14:textId="77777777" w:rsidR="009411DE" w:rsidRPr="00A01757" w:rsidRDefault="009411DE" w:rsidP="00095E4E">
            <w:pPr>
              <w:pStyle w:val="ARTD-Table-HeaderRow"/>
              <w:cnfStyle w:val="100000000000" w:firstRow="1" w:lastRow="0" w:firstColumn="0" w:lastColumn="0" w:oddVBand="0" w:evenVBand="0" w:oddHBand="0" w:evenHBand="0" w:firstRowFirstColumn="0" w:firstRowLastColumn="0" w:lastRowFirstColumn="0" w:lastRowLastColumn="0"/>
            </w:pPr>
            <w:r w:rsidRPr="00A01757">
              <w:t xml:space="preserve">MSP </w:t>
            </w:r>
          </w:p>
        </w:tc>
        <w:tc>
          <w:tcPr>
            <w:tcW w:w="2301" w:type="dxa"/>
            <w:vAlign w:val="bottom"/>
          </w:tcPr>
          <w:p w14:paraId="439EE592" w14:textId="77777777" w:rsidR="009411DE" w:rsidRPr="00A01757" w:rsidRDefault="009411DE" w:rsidP="00095E4E">
            <w:pPr>
              <w:pStyle w:val="ARTD-Table-HeaderRow"/>
              <w:cnfStyle w:val="100000000000" w:firstRow="1" w:lastRow="0" w:firstColumn="0" w:lastColumn="0" w:oddVBand="0" w:evenVBand="0" w:oddHBand="0" w:evenHBand="0" w:firstRowFirstColumn="0" w:firstRowLastColumn="0" w:lastRowFirstColumn="0" w:lastRowLastColumn="0"/>
            </w:pPr>
            <w:r w:rsidRPr="00A01757">
              <w:t>Total</w:t>
            </w:r>
          </w:p>
        </w:tc>
      </w:tr>
      <w:tr w:rsidR="009411DE" w:rsidRPr="00A01757" w14:paraId="53D480AB" w14:textId="77777777" w:rsidTr="00BF6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1" w:type="dxa"/>
            <w:vAlign w:val="bottom"/>
          </w:tcPr>
          <w:p w14:paraId="5E7BEC7B" w14:textId="77777777" w:rsidR="009411DE" w:rsidRPr="00A01757" w:rsidRDefault="009411DE" w:rsidP="00095E4E">
            <w:pPr>
              <w:pStyle w:val="ARTD-Table-Text-Left"/>
            </w:pPr>
            <w:r w:rsidRPr="00A01757">
              <w:t>Sent to</w:t>
            </w:r>
          </w:p>
        </w:tc>
        <w:tc>
          <w:tcPr>
            <w:tcW w:w="2301" w:type="dxa"/>
            <w:vAlign w:val="bottom"/>
          </w:tcPr>
          <w:p w14:paraId="532C1B9A" w14:textId="77777777" w:rsidR="009411DE" w:rsidRPr="00A01757" w:rsidRDefault="009411DE" w:rsidP="005269E4">
            <w:pPr>
              <w:pStyle w:val="ARTD-Table-Text-Right"/>
              <w:cnfStyle w:val="000000100000" w:firstRow="0" w:lastRow="0" w:firstColumn="0" w:lastColumn="0" w:oddVBand="0" w:evenVBand="0" w:oddHBand="1" w:evenHBand="0" w:firstRowFirstColumn="0" w:firstRowLastColumn="0" w:lastRowFirstColumn="0" w:lastRowLastColumn="0"/>
            </w:pPr>
            <w:r w:rsidRPr="00A01757">
              <w:t>112</w:t>
            </w:r>
          </w:p>
        </w:tc>
        <w:tc>
          <w:tcPr>
            <w:tcW w:w="2301" w:type="dxa"/>
            <w:vAlign w:val="bottom"/>
          </w:tcPr>
          <w:p w14:paraId="5E2BB285" w14:textId="77777777" w:rsidR="009411DE" w:rsidRPr="00A01757" w:rsidRDefault="009411DE" w:rsidP="005269E4">
            <w:pPr>
              <w:pStyle w:val="ARTD-Table-Text-Right"/>
              <w:cnfStyle w:val="000000100000" w:firstRow="0" w:lastRow="0" w:firstColumn="0" w:lastColumn="0" w:oddVBand="0" w:evenVBand="0" w:oddHBand="1" w:evenHBand="0" w:firstRowFirstColumn="0" w:firstRowLastColumn="0" w:lastRowFirstColumn="0" w:lastRowLastColumn="0"/>
            </w:pPr>
            <w:r w:rsidRPr="00A01757">
              <w:t>43</w:t>
            </w:r>
          </w:p>
        </w:tc>
        <w:tc>
          <w:tcPr>
            <w:tcW w:w="2301" w:type="dxa"/>
            <w:vAlign w:val="bottom"/>
          </w:tcPr>
          <w:p w14:paraId="4D6C6E69" w14:textId="77777777" w:rsidR="009411DE" w:rsidRPr="00A01757" w:rsidRDefault="009411DE" w:rsidP="005269E4">
            <w:pPr>
              <w:pStyle w:val="ARTD-Table-Text-Right"/>
              <w:cnfStyle w:val="000000100000" w:firstRow="0" w:lastRow="0" w:firstColumn="0" w:lastColumn="0" w:oddVBand="0" w:evenVBand="0" w:oddHBand="1" w:evenHBand="0" w:firstRowFirstColumn="0" w:firstRowLastColumn="0" w:lastRowFirstColumn="0" w:lastRowLastColumn="0"/>
            </w:pPr>
            <w:r w:rsidRPr="00A01757">
              <w:t>155</w:t>
            </w:r>
          </w:p>
        </w:tc>
      </w:tr>
      <w:tr w:rsidR="009411DE" w:rsidRPr="00A01757" w14:paraId="7CE5266D" w14:textId="77777777" w:rsidTr="00BF604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1" w:type="dxa"/>
            <w:vAlign w:val="bottom"/>
          </w:tcPr>
          <w:p w14:paraId="1A5907C0" w14:textId="77777777" w:rsidR="009411DE" w:rsidRPr="00A01757" w:rsidRDefault="009411DE" w:rsidP="00095E4E">
            <w:pPr>
              <w:pStyle w:val="ARTD-Table-Text-Left"/>
            </w:pPr>
            <w:r w:rsidRPr="00A01757">
              <w:t>Completed</w:t>
            </w:r>
          </w:p>
        </w:tc>
        <w:tc>
          <w:tcPr>
            <w:tcW w:w="2301" w:type="dxa"/>
            <w:vAlign w:val="bottom"/>
          </w:tcPr>
          <w:p w14:paraId="648B0C3E" w14:textId="77777777" w:rsidR="009411DE" w:rsidRPr="00A01757" w:rsidRDefault="009411DE" w:rsidP="005269E4">
            <w:pPr>
              <w:pStyle w:val="ARTD-Table-Text-Right"/>
              <w:cnfStyle w:val="000000010000" w:firstRow="0" w:lastRow="0" w:firstColumn="0" w:lastColumn="0" w:oddVBand="0" w:evenVBand="0" w:oddHBand="0" w:evenHBand="1" w:firstRowFirstColumn="0" w:firstRowLastColumn="0" w:lastRowFirstColumn="0" w:lastRowLastColumn="0"/>
            </w:pPr>
            <w:r w:rsidRPr="00A01757">
              <w:t>19</w:t>
            </w:r>
          </w:p>
        </w:tc>
        <w:tc>
          <w:tcPr>
            <w:tcW w:w="2301" w:type="dxa"/>
            <w:vAlign w:val="bottom"/>
          </w:tcPr>
          <w:p w14:paraId="456188E7" w14:textId="77777777" w:rsidR="009411DE" w:rsidRPr="00A01757" w:rsidRDefault="009411DE" w:rsidP="005269E4">
            <w:pPr>
              <w:pStyle w:val="ARTD-Table-Text-Right"/>
              <w:cnfStyle w:val="000000010000" w:firstRow="0" w:lastRow="0" w:firstColumn="0" w:lastColumn="0" w:oddVBand="0" w:evenVBand="0" w:oddHBand="0" w:evenHBand="1" w:firstRowFirstColumn="0" w:firstRowLastColumn="0" w:lastRowFirstColumn="0" w:lastRowLastColumn="0"/>
            </w:pPr>
            <w:r w:rsidRPr="00A01757">
              <w:t>31</w:t>
            </w:r>
          </w:p>
        </w:tc>
        <w:tc>
          <w:tcPr>
            <w:tcW w:w="2301" w:type="dxa"/>
            <w:vAlign w:val="bottom"/>
          </w:tcPr>
          <w:p w14:paraId="49CDF2B7" w14:textId="77777777" w:rsidR="009411DE" w:rsidRPr="00A01757" w:rsidRDefault="009411DE" w:rsidP="005269E4">
            <w:pPr>
              <w:pStyle w:val="ARTD-Table-Text-Right"/>
              <w:cnfStyle w:val="000000010000" w:firstRow="0" w:lastRow="0" w:firstColumn="0" w:lastColumn="0" w:oddVBand="0" w:evenVBand="0" w:oddHBand="0" w:evenHBand="1" w:firstRowFirstColumn="0" w:firstRowLastColumn="0" w:lastRowFirstColumn="0" w:lastRowLastColumn="0"/>
            </w:pPr>
            <w:r w:rsidRPr="00A01757">
              <w:t>50</w:t>
            </w:r>
          </w:p>
        </w:tc>
      </w:tr>
      <w:tr w:rsidR="009411DE" w:rsidRPr="00A01757" w14:paraId="16E67391" w14:textId="77777777" w:rsidTr="00BF6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1" w:type="dxa"/>
            <w:shd w:val="clear" w:color="auto" w:fill="B6DBE7" w:themeFill="accent2" w:themeFillTint="66"/>
            <w:vAlign w:val="bottom"/>
          </w:tcPr>
          <w:p w14:paraId="7E001C87" w14:textId="77777777" w:rsidR="009411DE" w:rsidRPr="00A01757" w:rsidRDefault="009411DE" w:rsidP="00095E4E">
            <w:pPr>
              <w:pStyle w:val="ARTD-Table-Text-Left"/>
            </w:pPr>
            <w:r w:rsidRPr="00A01757">
              <w:t>Response rate</w:t>
            </w:r>
          </w:p>
        </w:tc>
        <w:tc>
          <w:tcPr>
            <w:tcW w:w="2301" w:type="dxa"/>
            <w:shd w:val="clear" w:color="auto" w:fill="B6DBE7" w:themeFill="accent2" w:themeFillTint="66"/>
            <w:vAlign w:val="bottom"/>
          </w:tcPr>
          <w:p w14:paraId="65536DD6" w14:textId="77777777" w:rsidR="009411DE" w:rsidRPr="00A01757" w:rsidRDefault="009411DE" w:rsidP="005269E4">
            <w:pPr>
              <w:pStyle w:val="ARTD-Table-Text-Right"/>
              <w:cnfStyle w:val="000000100000" w:firstRow="0" w:lastRow="0" w:firstColumn="0" w:lastColumn="0" w:oddVBand="0" w:evenVBand="0" w:oddHBand="1" w:evenHBand="0" w:firstRowFirstColumn="0" w:firstRowLastColumn="0" w:lastRowFirstColumn="0" w:lastRowLastColumn="0"/>
              <w:rPr>
                <w:b/>
                <w:bCs/>
              </w:rPr>
            </w:pPr>
            <w:r w:rsidRPr="00A01757">
              <w:rPr>
                <w:b/>
                <w:bCs/>
              </w:rPr>
              <w:t>17%</w:t>
            </w:r>
          </w:p>
        </w:tc>
        <w:tc>
          <w:tcPr>
            <w:tcW w:w="2301" w:type="dxa"/>
            <w:shd w:val="clear" w:color="auto" w:fill="B6DBE7" w:themeFill="accent2" w:themeFillTint="66"/>
            <w:vAlign w:val="bottom"/>
          </w:tcPr>
          <w:p w14:paraId="4CA9A241" w14:textId="77777777" w:rsidR="009411DE" w:rsidRPr="00A01757" w:rsidRDefault="009411DE" w:rsidP="005269E4">
            <w:pPr>
              <w:pStyle w:val="ARTD-Table-Text-Right"/>
              <w:cnfStyle w:val="000000100000" w:firstRow="0" w:lastRow="0" w:firstColumn="0" w:lastColumn="0" w:oddVBand="0" w:evenVBand="0" w:oddHBand="1" w:evenHBand="0" w:firstRowFirstColumn="0" w:firstRowLastColumn="0" w:lastRowFirstColumn="0" w:lastRowLastColumn="0"/>
              <w:rPr>
                <w:b/>
                <w:bCs/>
              </w:rPr>
            </w:pPr>
            <w:r w:rsidRPr="00A01757">
              <w:rPr>
                <w:b/>
                <w:bCs/>
              </w:rPr>
              <w:t>72%</w:t>
            </w:r>
          </w:p>
        </w:tc>
        <w:tc>
          <w:tcPr>
            <w:tcW w:w="2301" w:type="dxa"/>
            <w:shd w:val="clear" w:color="auto" w:fill="B6DBE7" w:themeFill="accent2" w:themeFillTint="66"/>
            <w:vAlign w:val="bottom"/>
          </w:tcPr>
          <w:p w14:paraId="22C26697" w14:textId="77777777" w:rsidR="009411DE" w:rsidRPr="00A01757" w:rsidRDefault="009411DE" w:rsidP="005269E4">
            <w:pPr>
              <w:pStyle w:val="ARTD-Table-Text-Right"/>
              <w:cnfStyle w:val="000000100000" w:firstRow="0" w:lastRow="0" w:firstColumn="0" w:lastColumn="0" w:oddVBand="0" w:evenVBand="0" w:oddHBand="1" w:evenHBand="0" w:firstRowFirstColumn="0" w:firstRowLastColumn="0" w:lastRowFirstColumn="0" w:lastRowLastColumn="0"/>
              <w:rPr>
                <w:b/>
                <w:bCs/>
              </w:rPr>
            </w:pPr>
            <w:r w:rsidRPr="00A01757">
              <w:rPr>
                <w:b/>
                <w:bCs/>
              </w:rPr>
              <w:t>32%</w:t>
            </w:r>
          </w:p>
        </w:tc>
      </w:tr>
    </w:tbl>
    <w:p w14:paraId="21EC4ACF" w14:textId="77777777" w:rsidR="009411DE" w:rsidRPr="00A01757" w:rsidRDefault="009411DE" w:rsidP="009411DE">
      <w:pPr>
        <w:pStyle w:val="ARTD-SourceNote"/>
      </w:pPr>
      <w:r w:rsidRPr="00A01757">
        <w:t xml:space="preserve">Source: ARTD ToSI participant survey data. </w:t>
      </w:r>
    </w:p>
    <w:p w14:paraId="05B1324C" w14:textId="4F053A3B" w:rsidR="0078507D" w:rsidRPr="00A01757" w:rsidRDefault="009411DE" w:rsidP="005351B5">
      <w:bookmarkStart w:id="28" w:name="_Ref180418425"/>
      <w:r w:rsidRPr="00A01757">
        <w:lastRenderedPageBreak/>
        <w:t xml:space="preserve">Interviews were carried out with a wide range of stakeholders in this evaluation. Interviewee groups and numbers are described in </w:t>
      </w:r>
      <w:bookmarkEnd w:id="28"/>
      <w:r w:rsidRPr="00A01757">
        <w:fldChar w:fldCharType="begin" w:fldLock="1"/>
      </w:r>
      <w:r w:rsidRPr="00A01757">
        <w:instrText xml:space="preserve"> REF _Ref180418453 \h </w:instrText>
      </w:r>
      <w:r w:rsidR="0078507D" w:rsidRPr="00A01757">
        <w:instrText xml:space="preserve"> \* MERGEFORMAT </w:instrText>
      </w:r>
      <w:r w:rsidRPr="00A01757">
        <w:fldChar w:fldCharType="separate"/>
      </w:r>
      <w:r w:rsidR="00366379" w:rsidRPr="00A01757">
        <w:t>Table 4</w:t>
      </w:r>
      <w:r w:rsidRPr="00A01757">
        <w:fldChar w:fldCharType="end"/>
      </w:r>
      <w:r w:rsidR="0078507D" w:rsidRPr="00A01757">
        <w:t>.</w:t>
      </w:r>
    </w:p>
    <w:p w14:paraId="441E9DE6" w14:textId="3035F52A" w:rsidR="009411DE" w:rsidRDefault="00DD4D82" w:rsidP="00DD4D82">
      <w:pPr>
        <w:pStyle w:val="Caption"/>
      </w:pPr>
      <w:r w:rsidRPr="00A01757">
        <w:t xml:space="preserve">Table </w:t>
      </w:r>
      <w:r w:rsidR="009411DE" w:rsidRPr="00A01757">
        <w:fldChar w:fldCharType="begin"/>
      </w:r>
      <w:r w:rsidR="009411DE" w:rsidRPr="00A01757">
        <w:instrText>SEQ Table \* ARABIC</w:instrText>
      </w:r>
      <w:r w:rsidR="009411DE" w:rsidRPr="00A01757">
        <w:fldChar w:fldCharType="separate"/>
      </w:r>
      <w:r w:rsidR="001A054D">
        <w:rPr>
          <w:noProof/>
        </w:rPr>
        <w:t>4</w:t>
      </w:r>
      <w:r w:rsidR="009411DE" w:rsidRPr="00A01757">
        <w:fldChar w:fldCharType="end"/>
      </w:r>
      <w:r w:rsidRPr="00A01757">
        <w:t>: Interviewees</w:t>
      </w:r>
    </w:p>
    <w:tbl>
      <w:tblPr>
        <w:tblStyle w:val="ARTD-Defaulttable1"/>
        <w:tblW w:w="0" w:type="auto"/>
        <w:tblLook w:val="0420" w:firstRow="1" w:lastRow="0" w:firstColumn="0" w:lastColumn="0" w:noHBand="0" w:noVBand="1"/>
        <w:tblDescription w:val="Interviewee responses - broken down by YIWSA and ToSI - for Staff Interviews, Stakeholder Interviews and Participants.&#10;"/>
      </w:tblPr>
      <w:tblGrid>
        <w:gridCol w:w="4531"/>
        <w:gridCol w:w="4523"/>
      </w:tblGrid>
      <w:tr w:rsidR="007B7E1D" w:rsidRPr="00A01757" w14:paraId="00BD224A" w14:textId="77777777" w:rsidTr="00574C2D">
        <w:trPr>
          <w:cnfStyle w:val="100000000000" w:firstRow="1" w:lastRow="0" w:firstColumn="0" w:lastColumn="0" w:oddVBand="0" w:evenVBand="0" w:oddHBand="0" w:evenHBand="0" w:firstRowFirstColumn="0" w:firstRowLastColumn="0" w:lastRowFirstColumn="0" w:lastRowLastColumn="0"/>
        </w:trPr>
        <w:tc>
          <w:tcPr>
            <w:tcW w:w="4489" w:type="dxa"/>
          </w:tcPr>
          <w:p w14:paraId="659C47F6" w14:textId="77777777" w:rsidR="009411DE" w:rsidRPr="00A01757" w:rsidRDefault="009411DE">
            <w:pPr>
              <w:pStyle w:val="ARTD-Table-HeaderRow"/>
            </w:pPr>
            <w:r w:rsidRPr="00A01757">
              <w:t>YIWSA</w:t>
            </w:r>
          </w:p>
        </w:tc>
        <w:tc>
          <w:tcPr>
            <w:tcW w:w="4481" w:type="dxa"/>
          </w:tcPr>
          <w:p w14:paraId="378191A4" w14:textId="77777777" w:rsidR="009411DE" w:rsidRPr="00A01757" w:rsidRDefault="009411DE">
            <w:pPr>
              <w:pStyle w:val="ARTD-Table-HeaderRow"/>
            </w:pPr>
            <w:r w:rsidRPr="00A01757">
              <w:t>ToSI</w:t>
            </w:r>
          </w:p>
        </w:tc>
      </w:tr>
      <w:tr w:rsidR="009411DE" w:rsidRPr="00A01757" w14:paraId="58C39C23" w14:textId="77777777" w:rsidTr="00574C2D">
        <w:trPr>
          <w:cnfStyle w:val="000000100000" w:firstRow="0" w:lastRow="0" w:firstColumn="0" w:lastColumn="0" w:oddVBand="0" w:evenVBand="0" w:oddHBand="1" w:evenHBand="0" w:firstRowFirstColumn="0" w:firstRowLastColumn="0" w:lastRowFirstColumn="0" w:lastRowLastColumn="0"/>
        </w:trPr>
        <w:tc>
          <w:tcPr>
            <w:tcW w:w="4489" w:type="dxa"/>
          </w:tcPr>
          <w:p w14:paraId="72D91EF6" w14:textId="77777777" w:rsidR="009411DE" w:rsidRPr="00A01757" w:rsidRDefault="009411DE">
            <w:pPr>
              <w:pStyle w:val="ARTD-Table-Text-Left"/>
              <w:rPr>
                <w:b/>
                <w:bCs/>
              </w:rPr>
            </w:pPr>
            <w:r w:rsidRPr="00A01757">
              <w:rPr>
                <w:b/>
                <w:bCs/>
              </w:rPr>
              <w:t>Staff interviews</w:t>
            </w:r>
          </w:p>
          <w:p w14:paraId="0E85B869" w14:textId="77777777" w:rsidR="009411DE" w:rsidRPr="00A01757" w:rsidRDefault="009411DE">
            <w:pPr>
              <w:pStyle w:val="ARTD-Table-Text-Left"/>
            </w:pPr>
            <w:r w:rsidRPr="00A01757">
              <w:t>CSIRO – n=10</w:t>
            </w:r>
          </w:p>
          <w:p w14:paraId="3B004885" w14:textId="5E77CB0D" w:rsidR="009411DE" w:rsidRPr="00A01757" w:rsidRDefault="009411DE">
            <w:pPr>
              <w:pStyle w:val="ARTD-Table-Text-Left"/>
            </w:pPr>
            <w:r w:rsidRPr="00A01757">
              <w:t>CareerTrackers – n=6</w:t>
            </w:r>
          </w:p>
        </w:tc>
        <w:tc>
          <w:tcPr>
            <w:tcW w:w="4481" w:type="dxa"/>
          </w:tcPr>
          <w:p w14:paraId="14EAEEE2" w14:textId="34B5A8C9" w:rsidR="009411DE" w:rsidRPr="00A01757" w:rsidRDefault="009411DE">
            <w:pPr>
              <w:pStyle w:val="ARTD-Table-Text-Left"/>
              <w:rPr>
                <w:b/>
                <w:bCs/>
              </w:rPr>
            </w:pPr>
            <w:r w:rsidRPr="00A01757">
              <w:rPr>
                <w:b/>
                <w:bCs/>
              </w:rPr>
              <w:t xml:space="preserve">Staff </w:t>
            </w:r>
            <w:r w:rsidR="005269E4" w:rsidRPr="00A01757">
              <w:rPr>
                <w:b/>
                <w:bCs/>
              </w:rPr>
              <w:t>i</w:t>
            </w:r>
            <w:r w:rsidRPr="00A01757">
              <w:rPr>
                <w:b/>
                <w:bCs/>
              </w:rPr>
              <w:t>nterviews</w:t>
            </w:r>
          </w:p>
          <w:p w14:paraId="13DB2268" w14:textId="77777777" w:rsidR="009411DE" w:rsidRPr="00A01757" w:rsidRDefault="009411DE">
            <w:pPr>
              <w:pStyle w:val="ARTD-Table-Text-Left"/>
            </w:pPr>
            <w:r w:rsidRPr="00A01757">
              <w:t>SSI – n=4</w:t>
            </w:r>
          </w:p>
        </w:tc>
      </w:tr>
      <w:tr w:rsidR="009411DE" w:rsidRPr="00A01757" w14:paraId="084CDA24" w14:textId="77777777" w:rsidTr="00574C2D">
        <w:trPr>
          <w:cnfStyle w:val="000000010000" w:firstRow="0" w:lastRow="0" w:firstColumn="0" w:lastColumn="0" w:oddVBand="0" w:evenVBand="0" w:oddHBand="0" w:evenHBand="1" w:firstRowFirstColumn="0" w:firstRowLastColumn="0" w:lastRowFirstColumn="0" w:lastRowLastColumn="0"/>
        </w:trPr>
        <w:tc>
          <w:tcPr>
            <w:tcW w:w="4489" w:type="dxa"/>
          </w:tcPr>
          <w:p w14:paraId="6349D8EF" w14:textId="77777777" w:rsidR="009411DE" w:rsidRPr="00A01757" w:rsidRDefault="009411DE">
            <w:pPr>
              <w:pStyle w:val="ARTD-Table-Text-Left"/>
              <w:rPr>
                <w:b/>
                <w:bCs/>
              </w:rPr>
            </w:pPr>
            <w:r w:rsidRPr="00A01757">
              <w:rPr>
                <w:b/>
                <w:bCs/>
              </w:rPr>
              <w:t>Stakeholder interviews</w:t>
            </w:r>
          </w:p>
          <w:p w14:paraId="23142A15" w14:textId="77777777" w:rsidR="009411DE" w:rsidRPr="00A01757" w:rsidRDefault="009411DE">
            <w:pPr>
              <w:pStyle w:val="ARTD-Table-Text-Left"/>
            </w:pPr>
            <w:r w:rsidRPr="00A01757">
              <w:t>STEM industry/university stakeholders – n=5</w:t>
            </w:r>
          </w:p>
          <w:p w14:paraId="579F38A0" w14:textId="77777777" w:rsidR="009411DE" w:rsidRPr="00A01757" w:rsidRDefault="009411DE">
            <w:pPr>
              <w:pStyle w:val="ARTD-Table-Text-Left"/>
            </w:pPr>
            <w:r w:rsidRPr="00A01757">
              <w:t>School partners – n=4</w:t>
            </w:r>
          </w:p>
          <w:p w14:paraId="124C3987" w14:textId="77777777" w:rsidR="009411DE" w:rsidRPr="00A01757" w:rsidRDefault="009411DE">
            <w:pPr>
              <w:pStyle w:val="ARTD-Table-Text-Left"/>
            </w:pPr>
          </w:p>
        </w:tc>
        <w:tc>
          <w:tcPr>
            <w:tcW w:w="4481" w:type="dxa"/>
          </w:tcPr>
          <w:p w14:paraId="1147BCFF" w14:textId="77777777" w:rsidR="009411DE" w:rsidRPr="00A01757" w:rsidRDefault="009411DE">
            <w:pPr>
              <w:pStyle w:val="ARTD-Table-Text-Left"/>
              <w:rPr>
                <w:b/>
                <w:bCs/>
              </w:rPr>
            </w:pPr>
            <w:r w:rsidRPr="00A01757">
              <w:rPr>
                <w:b/>
                <w:bCs/>
              </w:rPr>
              <w:t>Stakeholder interviews</w:t>
            </w:r>
          </w:p>
          <w:p w14:paraId="082A4B05" w14:textId="77777777" w:rsidR="009411DE" w:rsidRPr="00A01757" w:rsidRDefault="009411DE">
            <w:pPr>
              <w:pStyle w:val="ARTD-Table-Text-Left"/>
            </w:pPr>
            <w:r w:rsidRPr="00A01757">
              <w:t>University stakeholder partners – n=1</w:t>
            </w:r>
          </w:p>
          <w:p w14:paraId="598CC420" w14:textId="3818F28C" w:rsidR="009411DE" w:rsidRPr="00A01757" w:rsidRDefault="009411DE">
            <w:pPr>
              <w:pStyle w:val="ARTD-Table-Text-Left"/>
            </w:pPr>
            <w:r w:rsidRPr="00A01757">
              <w:t xml:space="preserve">SSI stakeholders (historical ToSI staff, Steering Committee members) </w:t>
            </w:r>
            <w:r w:rsidR="00064EE0" w:rsidRPr="00A01757">
              <w:rPr>
                <w:rFonts w:cs="Segoe UI"/>
              </w:rPr>
              <w:t>–</w:t>
            </w:r>
            <w:r w:rsidRPr="00A01757">
              <w:t xml:space="preserve"> n=4</w:t>
            </w:r>
          </w:p>
        </w:tc>
      </w:tr>
      <w:tr w:rsidR="009411DE" w:rsidRPr="00A01757" w14:paraId="2D66D17A" w14:textId="77777777" w:rsidTr="00574C2D">
        <w:trPr>
          <w:cnfStyle w:val="000000100000" w:firstRow="0" w:lastRow="0" w:firstColumn="0" w:lastColumn="0" w:oddVBand="0" w:evenVBand="0" w:oddHBand="1" w:evenHBand="0" w:firstRowFirstColumn="0" w:firstRowLastColumn="0" w:lastRowFirstColumn="0" w:lastRowLastColumn="0"/>
        </w:trPr>
        <w:tc>
          <w:tcPr>
            <w:tcW w:w="4489" w:type="dxa"/>
          </w:tcPr>
          <w:p w14:paraId="07595ABE" w14:textId="77777777" w:rsidR="009411DE" w:rsidRPr="00A01757" w:rsidRDefault="009411DE">
            <w:pPr>
              <w:pStyle w:val="ARTD-Table-Text-Left"/>
              <w:rPr>
                <w:b/>
                <w:bCs/>
              </w:rPr>
            </w:pPr>
            <w:r w:rsidRPr="00A01757">
              <w:rPr>
                <w:b/>
                <w:bCs/>
              </w:rPr>
              <w:t>Participants</w:t>
            </w:r>
          </w:p>
          <w:p w14:paraId="09FADF54" w14:textId="22D2CE45" w:rsidR="009411DE" w:rsidRPr="00A01757" w:rsidRDefault="009411DE">
            <w:pPr>
              <w:pStyle w:val="ARTD-Table-Text-Left"/>
            </w:pPr>
            <w:r w:rsidRPr="00A01757">
              <w:t>High</w:t>
            </w:r>
            <w:r w:rsidR="00064EE0" w:rsidRPr="00A01757">
              <w:t xml:space="preserve"> </w:t>
            </w:r>
            <w:r w:rsidRPr="00A01757">
              <w:t>school component – n=40</w:t>
            </w:r>
          </w:p>
          <w:p w14:paraId="785644BF" w14:textId="7006CC34" w:rsidR="009411DE" w:rsidRPr="00A01757" w:rsidRDefault="009411DE">
            <w:pPr>
              <w:pStyle w:val="ARTD-Table-Text-Left"/>
            </w:pPr>
            <w:r w:rsidRPr="00A01757">
              <w:t>Tertiary component – n=7</w:t>
            </w:r>
          </w:p>
        </w:tc>
        <w:tc>
          <w:tcPr>
            <w:tcW w:w="4481" w:type="dxa"/>
          </w:tcPr>
          <w:p w14:paraId="20984C2C" w14:textId="77777777" w:rsidR="009411DE" w:rsidRPr="00A01757" w:rsidRDefault="009411DE">
            <w:pPr>
              <w:pStyle w:val="ARTD-Table-Text-Left"/>
              <w:rPr>
                <w:b/>
                <w:bCs/>
              </w:rPr>
            </w:pPr>
            <w:r w:rsidRPr="00A01757">
              <w:rPr>
                <w:b/>
                <w:bCs/>
              </w:rPr>
              <w:t>Participants</w:t>
            </w:r>
          </w:p>
          <w:p w14:paraId="0DAF0655" w14:textId="3395D6D5" w:rsidR="009411DE" w:rsidRPr="00A01757" w:rsidRDefault="00064EE0">
            <w:pPr>
              <w:pStyle w:val="ARTD-Table-Text-Left"/>
            </w:pPr>
            <w:r w:rsidRPr="00A01757">
              <w:t>MSP</w:t>
            </w:r>
            <w:r w:rsidR="009411DE" w:rsidRPr="00A01757">
              <w:t xml:space="preserve"> – n=12</w:t>
            </w:r>
          </w:p>
          <w:p w14:paraId="0E92B643" w14:textId="77777777" w:rsidR="009411DE" w:rsidRPr="00A01757" w:rsidRDefault="009411DE">
            <w:pPr>
              <w:pStyle w:val="ARTD-Table-Text-Left"/>
            </w:pPr>
            <w:r w:rsidRPr="00A01757">
              <w:t>Jarlarla PD – n=3</w:t>
            </w:r>
          </w:p>
        </w:tc>
      </w:tr>
      <w:tr w:rsidR="009411DE" w:rsidRPr="00A01757" w14:paraId="470A92B3" w14:textId="77777777" w:rsidTr="00574C2D">
        <w:trPr>
          <w:cnfStyle w:val="000000010000" w:firstRow="0" w:lastRow="0" w:firstColumn="0" w:lastColumn="0" w:oddVBand="0" w:evenVBand="0" w:oddHBand="0" w:evenHBand="1" w:firstRowFirstColumn="0" w:firstRowLastColumn="0" w:lastRowFirstColumn="0" w:lastRowLastColumn="0"/>
        </w:trPr>
        <w:tc>
          <w:tcPr>
            <w:tcW w:w="4489" w:type="dxa"/>
          </w:tcPr>
          <w:p w14:paraId="5C7F0471" w14:textId="165F710D" w:rsidR="009411DE" w:rsidRPr="00A01757" w:rsidRDefault="009411DE">
            <w:pPr>
              <w:pStyle w:val="ARTD-Table-Text-Left"/>
            </w:pPr>
            <w:r w:rsidRPr="00A01757">
              <w:t xml:space="preserve">Parents and family members </w:t>
            </w:r>
            <w:r w:rsidR="00064EE0" w:rsidRPr="00A01757">
              <w:rPr>
                <w:rFonts w:cs="Segoe UI"/>
              </w:rPr>
              <w:t>–</w:t>
            </w:r>
            <w:r w:rsidRPr="00A01757">
              <w:t xml:space="preserve"> n=15</w:t>
            </w:r>
          </w:p>
        </w:tc>
        <w:tc>
          <w:tcPr>
            <w:tcW w:w="4481" w:type="dxa"/>
          </w:tcPr>
          <w:p w14:paraId="0FDA5C10" w14:textId="77777777" w:rsidR="009411DE" w:rsidRPr="00A01757" w:rsidRDefault="009411DE">
            <w:pPr>
              <w:pStyle w:val="ARTD-Table-Text-Left"/>
            </w:pPr>
          </w:p>
        </w:tc>
      </w:tr>
    </w:tbl>
    <w:p w14:paraId="7BAAC267" w14:textId="609CBD5E" w:rsidR="009411DE" w:rsidRPr="00A01757" w:rsidRDefault="009411DE" w:rsidP="009411DE">
      <w:r w:rsidRPr="00A01757">
        <w:t>All interviews were conducted according to semi-structured interview guides</w:t>
      </w:r>
      <w:r w:rsidR="0033300C" w:rsidRPr="00A01757">
        <w:t xml:space="preserve"> that </w:t>
      </w:r>
      <w:r w:rsidRPr="00A01757">
        <w:t>were approved by the AIATSIS REC. All interviews with YIWSA and ToSI participants were completed by an Indigenous member</w:t>
      </w:r>
      <w:r w:rsidR="00602CE8" w:rsidRPr="00A01757">
        <w:t xml:space="preserve"> of the Evaluation Team</w:t>
      </w:r>
      <w:r w:rsidRPr="00A01757">
        <w:t>. Interviews were done by phone or online (</w:t>
      </w:r>
      <w:r w:rsidR="00165196" w:rsidRPr="00A01757">
        <w:t xml:space="preserve">through </w:t>
      </w:r>
      <w:r w:rsidRPr="00A01757">
        <w:t>Zoom, FaceTime</w:t>
      </w:r>
      <w:r w:rsidR="00165196" w:rsidRPr="00A01757">
        <w:t xml:space="preserve"> or</w:t>
      </w:r>
      <w:r w:rsidRPr="00A01757">
        <w:t xml:space="preserve"> Teams) and, with the participants’ consent, were recorded. </w:t>
      </w:r>
    </w:p>
    <w:p w14:paraId="60F0E067" w14:textId="0D9BDF86" w:rsidR="009411DE" w:rsidRPr="00A01757" w:rsidRDefault="00165196" w:rsidP="009411DE">
      <w:r w:rsidRPr="00A01757">
        <w:t>I</w:t>
      </w:r>
      <w:r w:rsidR="009411DE" w:rsidRPr="00A01757">
        <w:t xml:space="preserve">nformation about the demographic </w:t>
      </w:r>
      <w:r w:rsidR="00721C11" w:rsidRPr="00A01757">
        <w:t>make-up</w:t>
      </w:r>
      <w:r w:rsidR="009411DE" w:rsidRPr="00A01757">
        <w:t xml:space="preserve"> of </w:t>
      </w:r>
      <w:r w:rsidRPr="00A01757">
        <w:t xml:space="preserve">participant </w:t>
      </w:r>
      <w:r w:rsidR="009411DE" w:rsidRPr="00A01757">
        <w:t xml:space="preserve">interviewees is provided in the Appendix </w:t>
      </w:r>
      <w:r w:rsidR="003E00F3">
        <w:fldChar w:fldCharType="begin"/>
      </w:r>
      <w:r w:rsidR="003E00F3">
        <w:instrText xml:space="preserve"> REF _Ref192067816 \h </w:instrText>
      </w:r>
      <w:r w:rsidR="003E00F3">
        <w:fldChar w:fldCharType="separate"/>
      </w:r>
      <w:r w:rsidR="007F7109" w:rsidRPr="00A01757">
        <w:t xml:space="preserve">Table </w:t>
      </w:r>
      <w:r w:rsidR="007F7109">
        <w:t>A</w:t>
      </w:r>
      <w:r w:rsidR="007F7109">
        <w:rPr>
          <w:noProof/>
        </w:rPr>
        <w:t>20</w:t>
      </w:r>
      <w:r w:rsidR="003E00F3">
        <w:fldChar w:fldCharType="end"/>
      </w:r>
      <w:r w:rsidR="00943B21" w:rsidRPr="00A01757">
        <w:t xml:space="preserve"> </w:t>
      </w:r>
      <w:r w:rsidR="0051000C" w:rsidRPr="00A01757">
        <w:t xml:space="preserve">to </w:t>
      </w:r>
      <w:r w:rsidR="003E00F3">
        <w:fldChar w:fldCharType="begin"/>
      </w:r>
      <w:r w:rsidR="003E00F3">
        <w:instrText xml:space="preserve"> REF _Ref192067820 \h </w:instrText>
      </w:r>
      <w:r w:rsidR="003E00F3">
        <w:fldChar w:fldCharType="separate"/>
      </w:r>
      <w:r w:rsidR="007F7109" w:rsidRPr="00A01757">
        <w:t xml:space="preserve">Table </w:t>
      </w:r>
      <w:r w:rsidR="007F7109">
        <w:t>A</w:t>
      </w:r>
      <w:r w:rsidR="007F7109">
        <w:rPr>
          <w:noProof/>
        </w:rPr>
        <w:t>25</w:t>
      </w:r>
      <w:r w:rsidR="003E00F3">
        <w:fldChar w:fldCharType="end"/>
      </w:r>
      <w:r w:rsidR="0051000C" w:rsidRPr="00A01757">
        <w:t xml:space="preserve">.    </w:t>
      </w:r>
    </w:p>
    <w:p w14:paraId="13DDBA58" w14:textId="6167DE32" w:rsidR="009411DE" w:rsidRPr="00A01757" w:rsidRDefault="009411DE" w:rsidP="009411DE">
      <w:r w:rsidRPr="00A01757">
        <w:t xml:space="preserve">A total of </w:t>
      </w:r>
      <w:r w:rsidR="00EA76F0" w:rsidRPr="00A01757">
        <w:t>six</w:t>
      </w:r>
      <w:r w:rsidRPr="00A01757">
        <w:t xml:space="preserve"> </w:t>
      </w:r>
      <w:r w:rsidRPr="00A01757">
        <w:rPr>
          <w:b/>
          <w:bCs/>
        </w:rPr>
        <w:t>yarning circles</w:t>
      </w:r>
      <w:r w:rsidRPr="00A01757">
        <w:t xml:space="preserve"> involving small groups of IGSA participants were held at</w:t>
      </w:r>
      <w:r w:rsidR="00165196" w:rsidRPr="00A01757">
        <w:t xml:space="preserve"> each init</w:t>
      </w:r>
      <w:r w:rsidR="0033300C" w:rsidRPr="00A01757">
        <w:t>i</w:t>
      </w:r>
      <w:r w:rsidR="00165196" w:rsidRPr="00A01757">
        <w:t>ative’s</w:t>
      </w:r>
      <w:r w:rsidRPr="00A01757">
        <w:t xml:space="preserve"> in-person activities. For YIWSA these were STEM camps and for ToSI the</w:t>
      </w:r>
      <w:r w:rsidR="00DB3BF2" w:rsidRPr="00A01757">
        <w:t>y</w:t>
      </w:r>
      <w:r w:rsidRPr="00A01757">
        <w:t xml:space="preserve"> were</w:t>
      </w:r>
      <w:r w:rsidR="00DB3BF2" w:rsidRPr="00A01757">
        <w:t xml:space="preserve"> the</w:t>
      </w:r>
      <w:r w:rsidRPr="00A01757">
        <w:t xml:space="preserve"> Jardibirrijba and Jardi Dadarrinyi workshops with MSP </w:t>
      </w:r>
      <w:r w:rsidR="00AC2A5D" w:rsidRPr="00A01757">
        <w:t>participants</w:t>
      </w:r>
      <w:r w:rsidRPr="00A01757">
        <w:t>.</w:t>
      </w:r>
    </w:p>
    <w:p w14:paraId="2D4665BD" w14:textId="3A0EF9FA" w:rsidR="008F7C99" w:rsidRPr="00A01757" w:rsidRDefault="008F7C99" w:rsidP="009411DE">
      <w:r w:rsidRPr="00A01757">
        <w:t xml:space="preserve">The </w:t>
      </w:r>
      <w:r w:rsidR="00C037F2" w:rsidRPr="00A01757">
        <w:t>distribution and attendance of the circles was as follows.</w:t>
      </w:r>
    </w:p>
    <w:p w14:paraId="3C427D2A" w14:textId="6F0CBF10" w:rsidR="009411DE" w:rsidRPr="00A01757" w:rsidRDefault="00C037F2" w:rsidP="009411DE">
      <w:pPr>
        <w:pStyle w:val="ListBullet"/>
      </w:pPr>
      <w:r w:rsidRPr="00A01757">
        <w:t>F</w:t>
      </w:r>
      <w:r w:rsidR="00EA76F0" w:rsidRPr="00A01757">
        <w:t>our</w:t>
      </w:r>
      <w:r w:rsidR="009411DE" w:rsidRPr="00A01757">
        <w:t xml:space="preserve"> </w:t>
      </w:r>
      <w:r w:rsidR="00EA76F0" w:rsidRPr="00A01757">
        <w:t>y</w:t>
      </w:r>
      <w:r w:rsidR="009411DE" w:rsidRPr="00A01757">
        <w:t>arning circles involving a total of 34 participants were held with YIWSA</w:t>
      </w:r>
      <w:r w:rsidR="00784EB0" w:rsidRPr="00A01757">
        <w:t> </w:t>
      </w:r>
      <w:r w:rsidR="009411DE" w:rsidRPr="00A01757">
        <w:t>participants</w:t>
      </w:r>
      <w:r w:rsidRPr="00A01757">
        <w:t>.</w:t>
      </w:r>
    </w:p>
    <w:p w14:paraId="5DC87AC4" w14:textId="52FC99B7" w:rsidR="009411DE" w:rsidRPr="00A01757" w:rsidRDefault="00C037F2" w:rsidP="009411DE">
      <w:pPr>
        <w:pStyle w:val="ListBullet"/>
      </w:pPr>
      <w:r w:rsidRPr="00A01757">
        <w:t>T</w:t>
      </w:r>
      <w:r w:rsidR="00EA76F0" w:rsidRPr="00A01757">
        <w:t>wo</w:t>
      </w:r>
      <w:r w:rsidR="009411DE" w:rsidRPr="00A01757">
        <w:t xml:space="preserve"> </w:t>
      </w:r>
      <w:r w:rsidR="00EA76F0" w:rsidRPr="00A01757">
        <w:t>y</w:t>
      </w:r>
      <w:r w:rsidR="009411DE" w:rsidRPr="00A01757">
        <w:t>arning circles involving a total of 18 participants were held with ToSI participants.</w:t>
      </w:r>
    </w:p>
    <w:p w14:paraId="6F1A881E" w14:textId="759EC025" w:rsidR="009411DE" w:rsidRPr="00A01757" w:rsidRDefault="009411DE" w:rsidP="009411DE">
      <w:pPr>
        <w:pStyle w:val="ListBullet"/>
        <w:numPr>
          <w:ilvl w:val="0"/>
          <w:numId w:val="0"/>
        </w:numPr>
      </w:pPr>
      <w:r w:rsidRPr="00A01757">
        <w:t xml:space="preserve">Yarning circles were facilitated by Indigenous members </w:t>
      </w:r>
      <w:r w:rsidR="00721C11" w:rsidRPr="00A01757">
        <w:t xml:space="preserve">of the Evaluation Team </w:t>
      </w:r>
      <w:r w:rsidRPr="00A01757">
        <w:t>according to guides approved by the AIATSIS REC.</w:t>
      </w:r>
    </w:p>
    <w:p w14:paraId="67E4DBB6" w14:textId="16B2B47D" w:rsidR="009411DE" w:rsidRPr="00A01757" w:rsidRDefault="009411DE" w:rsidP="009411DE">
      <w:r w:rsidRPr="00A01757">
        <w:t xml:space="preserve">A </w:t>
      </w:r>
      <w:r w:rsidRPr="00A01757">
        <w:rPr>
          <w:b/>
          <w:bCs/>
        </w:rPr>
        <w:t>document review and literature scan</w:t>
      </w:r>
      <w:r w:rsidRPr="00A01757">
        <w:t xml:space="preserve"> has also formed part of </w:t>
      </w:r>
      <w:r w:rsidR="00BF02DB" w:rsidRPr="00A01757">
        <w:t>the</w:t>
      </w:r>
      <w:r w:rsidRPr="00A01757">
        <w:t xml:space="preserve"> data collection activities. Documents reviewed have included program and curriculum documents</w:t>
      </w:r>
      <w:r w:rsidR="006F560D" w:rsidRPr="00A01757">
        <w:t>;</w:t>
      </w:r>
      <w:r w:rsidRPr="00A01757">
        <w:t xml:space="preserve"> reports provided by the service providers to NIAA</w:t>
      </w:r>
      <w:r w:rsidR="006F560D" w:rsidRPr="00A01757">
        <w:t>;</w:t>
      </w:r>
      <w:r w:rsidRPr="00A01757">
        <w:t xml:space="preserve"> and other reporting, marketing and recruitment materials provided by CSIRO, CareerTrackers and SSI. The literature scan focused on what is known about good practice in delivering similar program</w:t>
      </w:r>
      <w:r w:rsidR="006F560D" w:rsidRPr="00A01757">
        <w:t>s</w:t>
      </w:r>
      <w:r w:rsidRPr="00A01757">
        <w:t xml:space="preserve"> to Indigenous students and </w:t>
      </w:r>
      <w:r w:rsidR="000D15A8" w:rsidRPr="00A01757">
        <w:t>was</w:t>
      </w:r>
      <w:r w:rsidRPr="00A01757">
        <w:t xml:space="preserve"> drawn from </w:t>
      </w:r>
      <w:r w:rsidR="007B5C27" w:rsidRPr="00A01757">
        <w:t>the</w:t>
      </w:r>
      <w:r w:rsidRPr="00A01757">
        <w:t xml:space="preserve"> discussion of outcomes. </w:t>
      </w:r>
    </w:p>
    <w:p w14:paraId="51CDB5D9" w14:textId="3F194904" w:rsidR="009411DE" w:rsidRPr="00A01757" w:rsidRDefault="009411DE" w:rsidP="009411DE">
      <w:r w:rsidRPr="00A01757">
        <w:rPr>
          <w:b/>
          <w:bCs/>
        </w:rPr>
        <w:lastRenderedPageBreak/>
        <w:t>Administrative data</w:t>
      </w:r>
      <w:r w:rsidRPr="00A01757">
        <w:t xml:space="preserve"> was supplied by each of the service providers. The data included basic information on the participant demographics, participation and engagements and for YIWSA, the nature and frequency of support provided to participants.</w:t>
      </w:r>
      <w:r w:rsidR="000D15A8" w:rsidRPr="00A01757">
        <w:t xml:space="preserve"> See </w:t>
      </w:r>
      <w:r w:rsidRPr="00A01757">
        <w:fldChar w:fldCharType="begin" w:fldLock="1"/>
      </w:r>
      <w:r w:rsidRPr="00A01757">
        <w:instrText xml:space="preserve"> REF _Ref181080891 \h </w:instrText>
      </w:r>
      <w:r w:rsidRPr="00A01757">
        <w:fldChar w:fldCharType="separate"/>
      </w:r>
      <w:r w:rsidR="00D61AD0" w:rsidRPr="00A01757">
        <w:t xml:space="preserve">Table </w:t>
      </w:r>
      <w:r w:rsidR="00D61AD0" w:rsidRPr="00A01757">
        <w:rPr>
          <w:noProof/>
        </w:rPr>
        <w:t>5</w:t>
      </w:r>
      <w:r w:rsidRPr="00A01757">
        <w:fldChar w:fldCharType="end"/>
      </w:r>
      <w:r w:rsidR="00D611A4" w:rsidRPr="00A01757">
        <w:t xml:space="preserve">. </w:t>
      </w:r>
    </w:p>
    <w:p w14:paraId="5BC632C7" w14:textId="658A14AF" w:rsidR="009411DE" w:rsidRPr="00A01757" w:rsidRDefault="00DD4D82" w:rsidP="00DD4D82">
      <w:pPr>
        <w:pStyle w:val="Caption"/>
      </w:pPr>
      <w:bookmarkStart w:id="29" w:name="_Ref181080891"/>
      <w:bookmarkStart w:id="30" w:name="_Ref181080869"/>
      <w:r w:rsidRPr="00A01757">
        <w:t xml:space="preserve">Table </w:t>
      </w:r>
      <w:r w:rsidRPr="00A01757">
        <w:fldChar w:fldCharType="begin"/>
      </w:r>
      <w:r w:rsidRPr="00A01757">
        <w:instrText>SEQ Table \* ARABIC</w:instrText>
      </w:r>
      <w:r w:rsidRPr="00A01757">
        <w:fldChar w:fldCharType="separate"/>
      </w:r>
      <w:r w:rsidR="001A054D">
        <w:rPr>
          <w:noProof/>
        </w:rPr>
        <w:t>5</w:t>
      </w:r>
      <w:r w:rsidRPr="00A01757">
        <w:fldChar w:fldCharType="end"/>
      </w:r>
      <w:bookmarkEnd w:id="29"/>
      <w:r w:rsidRPr="00A01757">
        <w:t>: Administrative data</w:t>
      </w:r>
      <w:bookmarkEnd w:id="30"/>
    </w:p>
    <w:tbl>
      <w:tblPr>
        <w:tblStyle w:val="ARTD-Defaulttable1"/>
        <w:tblW w:w="9531" w:type="dxa"/>
        <w:tblLook w:val="04A0" w:firstRow="1" w:lastRow="0" w:firstColumn="1" w:lastColumn="0" w:noHBand="0" w:noVBand="1"/>
        <w:tblCaption w:val="Administrative data"/>
        <w:tblDescription w:val="Administrative data for each of the service providers- broken down by Data source, Timing, Sample and Notes.&#10;"/>
      </w:tblPr>
      <w:tblGrid>
        <w:gridCol w:w="1807"/>
        <w:gridCol w:w="2013"/>
        <w:gridCol w:w="1842"/>
        <w:gridCol w:w="3869"/>
      </w:tblGrid>
      <w:tr w:rsidR="00383485" w:rsidRPr="00A01757" w14:paraId="23D11C41" w14:textId="77777777" w:rsidTr="00574C2D">
        <w:trPr>
          <w:cnfStyle w:val="100000000000" w:firstRow="1" w:lastRow="0" w:firstColumn="0" w:lastColumn="0" w:oddVBand="0" w:evenVBand="0" w:oddHBand="0" w:evenHBand="0" w:firstRowFirstColumn="0" w:firstRowLastColumn="0" w:lastRowFirstColumn="0" w:lastRowLastColumn="0"/>
          <w:trHeight w:val="352"/>
        </w:trPr>
        <w:tc>
          <w:tcPr>
            <w:cnfStyle w:val="001000000100" w:firstRow="0" w:lastRow="0" w:firstColumn="1" w:lastColumn="0" w:oddVBand="0" w:evenVBand="0" w:oddHBand="0" w:evenHBand="0" w:firstRowFirstColumn="1" w:firstRowLastColumn="0" w:lastRowFirstColumn="0" w:lastRowLastColumn="0"/>
            <w:tcW w:w="1765" w:type="dxa"/>
          </w:tcPr>
          <w:p w14:paraId="5D96DA2D" w14:textId="77777777" w:rsidR="009411DE" w:rsidRPr="00A01757" w:rsidRDefault="009411DE">
            <w:pPr>
              <w:pStyle w:val="ARTD-Table-HeaderRow"/>
            </w:pPr>
            <w:r w:rsidRPr="00A01757">
              <w:t>Data source</w:t>
            </w:r>
          </w:p>
        </w:tc>
        <w:tc>
          <w:tcPr>
            <w:tcW w:w="1985" w:type="dxa"/>
          </w:tcPr>
          <w:p w14:paraId="7F3CE109" w14:textId="77777777" w:rsidR="009411DE" w:rsidRPr="00A01757" w:rsidRDefault="009411DE">
            <w:pPr>
              <w:pStyle w:val="ARTD-Table-HeaderRow"/>
              <w:cnfStyle w:val="100000000000" w:firstRow="1" w:lastRow="0" w:firstColumn="0" w:lastColumn="0" w:oddVBand="0" w:evenVBand="0" w:oddHBand="0" w:evenHBand="0" w:firstRowFirstColumn="0" w:firstRowLastColumn="0" w:lastRowFirstColumn="0" w:lastRowLastColumn="0"/>
            </w:pPr>
            <w:r w:rsidRPr="00A01757">
              <w:t>Timing</w:t>
            </w:r>
          </w:p>
        </w:tc>
        <w:tc>
          <w:tcPr>
            <w:tcW w:w="1814" w:type="dxa"/>
          </w:tcPr>
          <w:p w14:paraId="5D921DAA" w14:textId="77777777" w:rsidR="009411DE" w:rsidRPr="00A01757" w:rsidRDefault="009411DE">
            <w:pPr>
              <w:pStyle w:val="ARTD-Table-HeaderRow"/>
              <w:cnfStyle w:val="100000000000" w:firstRow="1" w:lastRow="0" w:firstColumn="0" w:lastColumn="0" w:oddVBand="0" w:evenVBand="0" w:oddHBand="0" w:evenHBand="0" w:firstRowFirstColumn="0" w:firstRowLastColumn="0" w:lastRowFirstColumn="0" w:lastRowLastColumn="0"/>
            </w:pPr>
            <w:r w:rsidRPr="00A01757">
              <w:t>Sample</w:t>
            </w:r>
          </w:p>
        </w:tc>
        <w:tc>
          <w:tcPr>
            <w:tcW w:w="3827" w:type="dxa"/>
          </w:tcPr>
          <w:p w14:paraId="4988E54A" w14:textId="77777777" w:rsidR="009411DE" w:rsidRPr="00A01757" w:rsidRDefault="009411DE">
            <w:pPr>
              <w:pStyle w:val="ARTD-Table-HeaderRow"/>
              <w:cnfStyle w:val="100000000000" w:firstRow="1" w:lastRow="0" w:firstColumn="0" w:lastColumn="0" w:oddVBand="0" w:evenVBand="0" w:oddHBand="0" w:evenHBand="0" w:firstRowFirstColumn="0" w:firstRowLastColumn="0" w:lastRowFirstColumn="0" w:lastRowLastColumn="0"/>
            </w:pPr>
            <w:r w:rsidRPr="00A01757">
              <w:t>Notes</w:t>
            </w:r>
          </w:p>
        </w:tc>
      </w:tr>
      <w:tr w:rsidR="009411DE" w:rsidRPr="00A01757" w14:paraId="6EDD97C7" w14:textId="77777777" w:rsidTr="00574C2D">
        <w:trPr>
          <w:cnfStyle w:val="000000100000" w:firstRow="0" w:lastRow="0" w:firstColumn="0" w:lastColumn="0" w:oddVBand="0" w:evenVBand="0" w:oddHBand="1" w:evenHBand="0" w:firstRowFirstColumn="0" w:firstRowLastColumn="0" w:lastRowFirstColumn="0" w:lastRowLastColumn="0"/>
          <w:trHeight w:val="1084"/>
        </w:trPr>
        <w:tc>
          <w:tcPr>
            <w:cnfStyle w:val="001000000000" w:firstRow="0" w:lastRow="0" w:firstColumn="1" w:lastColumn="0" w:oddVBand="0" w:evenVBand="0" w:oddHBand="0" w:evenHBand="0" w:firstRowFirstColumn="0" w:firstRowLastColumn="0" w:lastRowFirstColumn="0" w:lastRowLastColumn="0"/>
            <w:tcW w:w="1765" w:type="dxa"/>
          </w:tcPr>
          <w:p w14:paraId="2835B152" w14:textId="31BE9E5E" w:rsidR="009411DE" w:rsidRPr="00A01757" w:rsidRDefault="009411DE">
            <w:pPr>
              <w:pStyle w:val="ARTD-Table-Text-Left"/>
              <w:rPr>
                <w:szCs w:val="20"/>
              </w:rPr>
            </w:pPr>
            <w:r w:rsidRPr="00A01757">
              <w:rPr>
                <w:szCs w:val="20"/>
              </w:rPr>
              <w:t xml:space="preserve">YIWSA high school data – CSIRO </w:t>
            </w:r>
          </w:p>
        </w:tc>
        <w:tc>
          <w:tcPr>
            <w:tcW w:w="1985" w:type="dxa"/>
          </w:tcPr>
          <w:p w14:paraId="2EE06A1C" w14:textId="117E43A2" w:rsidR="009411DE" w:rsidRPr="00A01757" w:rsidRDefault="009411DE">
            <w:pPr>
              <w:pStyle w:val="ARTD-Table-Text-Left"/>
              <w:cnfStyle w:val="000000100000" w:firstRow="0" w:lastRow="0" w:firstColumn="0" w:lastColumn="0" w:oddVBand="0" w:evenVBand="0" w:oddHBand="1" w:evenHBand="0" w:firstRowFirstColumn="0" w:firstRowLastColumn="0" w:lastRowFirstColumn="0" w:lastRowLastColumn="0"/>
              <w:rPr>
                <w:szCs w:val="20"/>
              </w:rPr>
            </w:pPr>
            <w:r w:rsidRPr="00A01757">
              <w:rPr>
                <w:szCs w:val="20"/>
              </w:rPr>
              <w:t>January 2023 – Ju</w:t>
            </w:r>
            <w:r w:rsidR="00FD6133">
              <w:rPr>
                <w:szCs w:val="20"/>
              </w:rPr>
              <w:t>ne</w:t>
            </w:r>
            <w:r w:rsidR="00870A68" w:rsidRPr="00A01757">
              <w:rPr>
                <w:szCs w:val="20"/>
              </w:rPr>
              <w:t> </w:t>
            </w:r>
            <w:r w:rsidRPr="00A01757">
              <w:rPr>
                <w:szCs w:val="20"/>
              </w:rPr>
              <w:t xml:space="preserve">2024 </w:t>
            </w:r>
          </w:p>
          <w:p w14:paraId="72538D69" w14:textId="77777777" w:rsidR="009411DE" w:rsidRPr="00A01757" w:rsidRDefault="009411DE">
            <w:pPr>
              <w:pStyle w:val="ARTD-Table-Text-Left"/>
              <w:cnfStyle w:val="000000100000" w:firstRow="0" w:lastRow="0" w:firstColumn="0" w:lastColumn="0" w:oddVBand="0" w:evenVBand="0" w:oddHBand="1" w:evenHBand="0" w:firstRowFirstColumn="0" w:firstRowLastColumn="0" w:lastRowFirstColumn="0" w:lastRowLastColumn="0"/>
              <w:rPr>
                <w:szCs w:val="20"/>
              </w:rPr>
            </w:pPr>
          </w:p>
        </w:tc>
        <w:tc>
          <w:tcPr>
            <w:tcW w:w="1814" w:type="dxa"/>
          </w:tcPr>
          <w:p w14:paraId="0A64DBCD" w14:textId="77777777" w:rsidR="009411DE" w:rsidRPr="00A01757" w:rsidRDefault="009411DE">
            <w:pPr>
              <w:pStyle w:val="ARTD-Table-Text-Left"/>
              <w:cnfStyle w:val="000000100000" w:firstRow="0" w:lastRow="0" w:firstColumn="0" w:lastColumn="0" w:oddVBand="0" w:evenVBand="0" w:oddHBand="1" w:evenHBand="0" w:firstRowFirstColumn="0" w:firstRowLastColumn="0" w:lastRowFirstColumn="0" w:lastRowLastColumn="0"/>
              <w:rPr>
                <w:szCs w:val="20"/>
              </w:rPr>
            </w:pPr>
            <w:r w:rsidRPr="00A01757">
              <w:rPr>
                <w:szCs w:val="20"/>
              </w:rPr>
              <w:t>Participants – n=459</w:t>
            </w:r>
          </w:p>
        </w:tc>
        <w:tc>
          <w:tcPr>
            <w:tcW w:w="3827" w:type="dxa"/>
          </w:tcPr>
          <w:p w14:paraId="5A50F541" w14:textId="143E27AB" w:rsidR="009411DE" w:rsidRPr="00A01757" w:rsidRDefault="009411DE">
            <w:pPr>
              <w:pStyle w:val="ARTD-Table-Text-Left"/>
              <w:cnfStyle w:val="000000100000" w:firstRow="0" w:lastRow="0" w:firstColumn="0" w:lastColumn="0" w:oddVBand="0" w:evenVBand="0" w:oddHBand="1" w:evenHBand="0" w:firstRowFirstColumn="0" w:firstRowLastColumn="0" w:lastRowFirstColumn="0" w:lastRowLastColumn="0"/>
            </w:pPr>
            <w:r w:rsidRPr="00A01757">
              <w:t>ARTD collaborated with CSIRO to create a data collection tool that allowed Academic Coordinators to collect event and communication data. Due to a lack of confidence in the fidelity in record keeping, this report does not seek to draw on data before January 2023.</w:t>
            </w:r>
            <w:r w:rsidR="00F353A9" w:rsidRPr="00A01757">
              <w:t xml:space="preserve"> </w:t>
            </w:r>
          </w:p>
        </w:tc>
      </w:tr>
      <w:tr w:rsidR="009411DE" w:rsidRPr="00A01757" w14:paraId="627F418D" w14:textId="77777777" w:rsidTr="00574C2D">
        <w:trPr>
          <w:cnfStyle w:val="000000010000" w:firstRow="0" w:lastRow="0" w:firstColumn="0" w:lastColumn="0" w:oddVBand="0" w:evenVBand="0" w:oddHBand="0" w:evenHBand="1"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765" w:type="dxa"/>
          </w:tcPr>
          <w:p w14:paraId="46148CFA" w14:textId="1B1F7D9E" w:rsidR="009411DE" w:rsidRPr="00A01757" w:rsidRDefault="009411DE">
            <w:pPr>
              <w:pStyle w:val="ARTD-Table-Text-Left"/>
              <w:rPr>
                <w:szCs w:val="20"/>
              </w:rPr>
            </w:pPr>
            <w:r w:rsidRPr="00A01757">
              <w:rPr>
                <w:szCs w:val="20"/>
              </w:rPr>
              <w:t>YIWSA tertiary</w:t>
            </w:r>
            <w:r w:rsidR="00340A44" w:rsidRPr="00A01757">
              <w:rPr>
                <w:szCs w:val="20"/>
              </w:rPr>
              <w:t xml:space="preserve"> </w:t>
            </w:r>
            <w:r w:rsidRPr="00A01757">
              <w:rPr>
                <w:szCs w:val="20"/>
              </w:rPr>
              <w:t xml:space="preserve">data – CareerTrackers </w:t>
            </w:r>
          </w:p>
        </w:tc>
        <w:tc>
          <w:tcPr>
            <w:tcW w:w="1985" w:type="dxa"/>
          </w:tcPr>
          <w:p w14:paraId="1D712B03" w14:textId="7803B961" w:rsidR="009411DE" w:rsidRPr="00A01757" w:rsidRDefault="009411DE">
            <w:pPr>
              <w:pStyle w:val="ARTD-Table-Text-Left"/>
              <w:cnfStyle w:val="000000010000" w:firstRow="0" w:lastRow="0" w:firstColumn="0" w:lastColumn="0" w:oddVBand="0" w:evenVBand="0" w:oddHBand="0" w:evenHBand="1" w:firstRowFirstColumn="0" w:firstRowLastColumn="0" w:lastRowFirstColumn="0" w:lastRowLastColumn="0"/>
              <w:rPr>
                <w:szCs w:val="20"/>
              </w:rPr>
            </w:pPr>
            <w:r w:rsidRPr="00A01757">
              <w:rPr>
                <w:szCs w:val="20"/>
              </w:rPr>
              <w:t>January 2018 – June</w:t>
            </w:r>
            <w:r w:rsidR="00870A68" w:rsidRPr="00A01757">
              <w:rPr>
                <w:szCs w:val="20"/>
              </w:rPr>
              <w:t> </w:t>
            </w:r>
            <w:r w:rsidRPr="00A01757">
              <w:rPr>
                <w:szCs w:val="20"/>
              </w:rPr>
              <w:t xml:space="preserve">2024 </w:t>
            </w:r>
          </w:p>
          <w:p w14:paraId="198BE3EA" w14:textId="77777777" w:rsidR="009411DE" w:rsidRPr="00A01757" w:rsidRDefault="009411DE">
            <w:pPr>
              <w:pStyle w:val="ARTD-Table-Text-Left"/>
              <w:cnfStyle w:val="000000010000" w:firstRow="0" w:lastRow="0" w:firstColumn="0" w:lastColumn="0" w:oddVBand="0" w:evenVBand="0" w:oddHBand="0" w:evenHBand="1" w:firstRowFirstColumn="0" w:firstRowLastColumn="0" w:lastRowFirstColumn="0" w:lastRowLastColumn="0"/>
              <w:rPr>
                <w:szCs w:val="20"/>
              </w:rPr>
            </w:pPr>
          </w:p>
        </w:tc>
        <w:tc>
          <w:tcPr>
            <w:tcW w:w="1814" w:type="dxa"/>
          </w:tcPr>
          <w:p w14:paraId="26B348F9" w14:textId="0380A5E9" w:rsidR="009411DE" w:rsidRPr="00A01757" w:rsidRDefault="009411DE">
            <w:pPr>
              <w:pStyle w:val="ARTD-Table-Text-Left"/>
              <w:cnfStyle w:val="000000010000" w:firstRow="0" w:lastRow="0" w:firstColumn="0" w:lastColumn="0" w:oddVBand="0" w:evenVBand="0" w:oddHBand="0" w:evenHBand="1" w:firstRowFirstColumn="0" w:firstRowLastColumn="0" w:lastRowFirstColumn="0" w:lastRowLastColumn="0"/>
              <w:rPr>
                <w:szCs w:val="20"/>
              </w:rPr>
            </w:pPr>
            <w:r w:rsidRPr="00A01757">
              <w:rPr>
                <w:szCs w:val="20"/>
              </w:rPr>
              <w:t xml:space="preserve">Participants </w:t>
            </w:r>
            <w:r w:rsidR="00870A68" w:rsidRPr="00A01757">
              <w:rPr>
                <w:rFonts w:cs="Segoe UI"/>
                <w:szCs w:val="20"/>
              </w:rPr>
              <w:t>–</w:t>
            </w:r>
            <w:r w:rsidRPr="00A01757">
              <w:rPr>
                <w:szCs w:val="20"/>
              </w:rPr>
              <w:t>n=273</w:t>
            </w:r>
          </w:p>
        </w:tc>
        <w:tc>
          <w:tcPr>
            <w:tcW w:w="3827" w:type="dxa"/>
          </w:tcPr>
          <w:p w14:paraId="47033E71" w14:textId="57E910ED" w:rsidR="009411DE" w:rsidRPr="00A01757" w:rsidRDefault="009411DE">
            <w:pPr>
              <w:pStyle w:val="ARTD-Table-Text-Left"/>
              <w:cnfStyle w:val="000000010000" w:firstRow="0" w:lastRow="0" w:firstColumn="0" w:lastColumn="0" w:oddVBand="0" w:evenVBand="0" w:oddHBand="0" w:evenHBand="1" w:firstRowFirstColumn="0" w:firstRowLastColumn="0" w:lastRowFirstColumn="0" w:lastRowLastColumn="0"/>
              <w:rPr>
                <w:szCs w:val="20"/>
              </w:rPr>
            </w:pPr>
            <w:r w:rsidRPr="00A01757">
              <w:rPr>
                <w:szCs w:val="20"/>
              </w:rPr>
              <w:t xml:space="preserve">Data is drawn from </w:t>
            </w:r>
            <w:r w:rsidR="00870A68" w:rsidRPr="00A01757">
              <w:rPr>
                <w:szCs w:val="20"/>
              </w:rPr>
              <w:t xml:space="preserve">the </w:t>
            </w:r>
            <w:r w:rsidRPr="00A01757">
              <w:rPr>
                <w:szCs w:val="20"/>
              </w:rPr>
              <w:t xml:space="preserve">CareerTrackers McLeod database system and focuses on tertiary enrolment information (including field of study and expected graduation date) and internship participation. There </w:t>
            </w:r>
            <w:proofErr w:type="gramStart"/>
            <w:r w:rsidRPr="00A01757">
              <w:rPr>
                <w:szCs w:val="20"/>
              </w:rPr>
              <w:t>is</w:t>
            </w:r>
            <w:proofErr w:type="gramEnd"/>
            <w:r w:rsidRPr="00A01757">
              <w:rPr>
                <w:szCs w:val="20"/>
              </w:rPr>
              <w:t xml:space="preserve"> minimal demographic information (state only) and some information about participation workshops and events.</w:t>
            </w:r>
          </w:p>
        </w:tc>
      </w:tr>
      <w:tr w:rsidR="009411DE" w:rsidRPr="00A01757" w14:paraId="52616104" w14:textId="77777777" w:rsidTr="00574C2D">
        <w:trPr>
          <w:cnfStyle w:val="000000100000" w:firstRow="0" w:lastRow="0" w:firstColumn="0" w:lastColumn="0" w:oddVBand="0" w:evenVBand="0" w:oddHBand="1" w:evenHBand="0" w:firstRowFirstColumn="0" w:firstRowLastColumn="0" w:lastRowFirstColumn="0" w:lastRowLastColumn="0"/>
          <w:trHeight w:val="661"/>
        </w:trPr>
        <w:tc>
          <w:tcPr>
            <w:cnfStyle w:val="001000000000" w:firstRow="0" w:lastRow="0" w:firstColumn="1" w:lastColumn="0" w:oddVBand="0" w:evenVBand="0" w:oddHBand="0" w:evenHBand="0" w:firstRowFirstColumn="0" w:firstRowLastColumn="0" w:lastRowFirstColumn="0" w:lastRowLastColumn="0"/>
            <w:tcW w:w="1765" w:type="dxa"/>
          </w:tcPr>
          <w:p w14:paraId="4702A985" w14:textId="77777777" w:rsidR="009411DE" w:rsidRPr="00A01757" w:rsidRDefault="009411DE">
            <w:pPr>
              <w:pStyle w:val="ARTD-Table-Text-Left"/>
              <w:rPr>
                <w:szCs w:val="20"/>
              </w:rPr>
            </w:pPr>
            <w:r w:rsidRPr="00A01757">
              <w:rPr>
                <w:szCs w:val="20"/>
              </w:rPr>
              <w:t xml:space="preserve">YIWSA high school brokerage data – CSIRO </w:t>
            </w:r>
          </w:p>
        </w:tc>
        <w:tc>
          <w:tcPr>
            <w:tcW w:w="1985" w:type="dxa"/>
          </w:tcPr>
          <w:p w14:paraId="4C2E315A" w14:textId="41EBC735" w:rsidR="009411DE" w:rsidRPr="00A01757" w:rsidRDefault="009411DE">
            <w:pPr>
              <w:pStyle w:val="ARTD-Table-Text-Left"/>
              <w:cnfStyle w:val="000000100000" w:firstRow="0" w:lastRow="0" w:firstColumn="0" w:lastColumn="0" w:oddVBand="0" w:evenVBand="0" w:oddHBand="1" w:evenHBand="0" w:firstRowFirstColumn="0" w:firstRowLastColumn="0" w:lastRowFirstColumn="0" w:lastRowLastColumn="0"/>
              <w:rPr>
                <w:iCs/>
                <w:szCs w:val="20"/>
              </w:rPr>
            </w:pPr>
            <w:r w:rsidRPr="00A01757">
              <w:rPr>
                <w:iCs/>
                <w:szCs w:val="20"/>
              </w:rPr>
              <w:t>April 2020 – June</w:t>
            </w:r>
            <w:r w:rsidR="005122D8" w:rsidRPr="00A01757">
              <w:rPr>
                <w:iCs/>
                <w:szCs w:val="20"/>
              </w:rPr>
              <w:t> </w:t>
            </w:r>
            <w:r w:rsidRPr="00A01757">
              <w:rPr>
                <w:iCs/>
                <w:szCs w:val="20"/>
              </w:rPr>
              <w:t>2024</w:t>
            </w:r>
          </w:p>
          <w:p w14:paraId="232821F7" w14:textId="77777777" w:rsidR="009411DE" w:rsidRPr="00A01757" w:rsidRDefault="009411DE">
            <w:pPr>
              <w:pStyle w:val="ARTD-Table-Text-Left"/>
              <w:cnfStyle w:val="000000100000" w:firstRow="0" w:lastRow="0" w:firstColumn="0" w:lastColumn="0" w:oddVBand="0" w:evenVBand="0" w:oddHBand="1" w:evenHBand="0" w:firstRowFirstColumn="0" w:firstRowLastColumn="0" w:lastRowFirstColumn="0" w:lastRowLastColumn="0"/>
              <w:rPr>
                <w:szCs w:val="20"/>
              </w:rPr>
            </w:pPr>
          </w:p>
        </w:tc>
        <w:tc>
          <w:tcPr>
            <w:tcW w:w="1814" w:type="dxa"/>
          </w:tcPr>
          <w:p w14:paraId="55ABB328" w14:textId="0D461798" w:rsidR="009411DE" w:rsidRPr="00A01757" w:rsidRDefault="009411DE">
            <w:pPr>
              <w:pStyle w:val="ARTD-Table-Text-Left"/>
              <w:cnfStyle w:val="000000100000" w:firstRow="0" w:lastRow="0" w:firstColumn="0" w:lastColumn="0" w:oddVBand="0" w:evenVBand="0" w:oddHBand="1" w:evenHBand="0" w:firstRowFirstColumn="0" w:firstRowLastColumn="0" w:lastRowFirstColumn="0" w:lastRowLastColumn="0"/>
              <w:rPr>
                <w:szCs w:val="20"/>
              </w:rPr>
            </w:pPr>
            <w:r w:rsidRPr="00A01757">
              <w:rPr>
                <w:szCs w:val="20"/>
              </w:rPr>
              <w:t>Record</w:t>
            </w:r>
            <w:r w:rsidR="00150600" w:rsidRPr="00A01757">
              <w:rPr>
                <w:szCs w:val="20"/>
              </w:rPr>
              <w:t>s</w:t>
            </w:r>
            <w:r w:rsidRPr="00A01757">
              <w:rPr>
                <w:szCs w:val="20"/>
              </w:rPr>
              <w:t xml:space="preserve"> of </w:t>
            </w:r>
            <w:r w:rsidR="005122D8" w:rsidRPr="00A01757">
              <w:rPr>
                <w:szCs w:val="20"/>
              </w:rPr>
              <w:t>b</w:t>
            </w:r>
            <w:r w:rsidRPr="00A01757">
              <w:rPr>
                <w:szCs w:val="20"/>
              </w:rPr>
              <w:t>rokerage – n=639</w:t>
            </w:r>
          </w:p>
        </w:tc>
        <w:tc>
          <w:tcPr>
            <w:tcW w:w="3827" w:type="dxa"/>
          </w:tcPr>
          <w:p w14:paraId="3704E8BD" w14:textId="4FA0B9AD" w:rsidR="009411DE" w:rsidRPr="00A01757" w:rsidRDefault="009411DE">
            <w:pPr>
              <w:pStyle w:val="ARTD-Table-Text-Left"/>
              <w:cnfStyle w:val="000000100000" w:firstRow="0" w:lastRow="0" w:firstColumn="0" w:lastColumn="0" w:oddVBand="0" w:evenVBand="0" w:oddHBand="1" w:evenHBand="0" w:firstRowFirstColumn="0" w:firstRowLastColumn="0" w:lastRowFirstColumn="0" w:lastRowLastColumn="0"/>
            </w:pPr>
            <w:r w:rsidRPr="00A01757">
              <w:t>The data file contains a record for every participant, whether they requested brokerage or not. There are multiple records for participants who requested brokerage more than once.</w:t>
            </w:r>
          </w:p>
        </w:tc>
      </w:tr>
      <w:tr w:rsidR="009411DE" w:rsidRPr="00A01757" w14:paraId="488D45B8" w14:textId="77777777" w:rsidTr="00574C2D">
        <w:trPr>
          <w:cnfStyle w:val="000000010000" w:firstRow="0" w:lastRow="0" w:firstColumn="0" w:lastColumn="0" w:oddVBand="0" w:evenVBand="0" w:oddHBand="0" w:evenHBand="1" w:firstRowFirstColumn="0" w:firstRowLastColumn="0" w:lastRowFirstColumn="0" w:lastRowLastColumn="0"/>
          <w:trHeight w:val="591"/>
        </w:trPr>
        <w:tc>
          <w:tcPr>
            <w:cnfStyle w:val="001000000000" w:firstRow="0" w:lastRow="0" w:firstColumn="1" w:lastColumn="0" w:oddVBand="0" w:evenVBand="0" w:oddHBand="0" w:evenHBand="0" w:firstRowFirstColumn="0" w:firstRowLastColumn="0" w:lastRowFirstColumn="0" w:lastRowLastColumn="0"/>
            <w:tcW w:w="1765" w:type="dxa"/>
          </w:tcPr>
          <w:p w14:paraId="7CD3C5CB" w14:textId="77777777" w:rsidR="009411DE" w:rsidRPr="00A01757" w:rsidRDefault="009411DE">
            <w:pPr>
              <w:pStyle w:val="ARTD-Table-Text-Left"/>
              <w:rPr>
                <w:szCs w:val="20"/>
              </w:rPr>
            </w:pPr>
            <w:r w:rsidRPr="00A01757">
              <w:rPr>
                <w:szCs w:val="20"/>
              </w:rPr>
              <w:t xml:space="preserve">YIWSA tertiary brokerage data – CSIRO </w:t>
            </w:r>
          </w:p>
        </w:tc>
        <w:tc>
          <w:tcPr>
            <w:tcW w:w="1985" w:type="dxa"/>
          </w:tcPr>
          <w:p w14:paraId="6357F9CD" w14:textId="2B76FF1D" w:rsidR="009411DE" w:rsidRPr="00A01757" w:rsidRDefault="009411DE">
            <w:pPr>
              <w:pStyle w:val="ARTD-Table-Text-Left"/>
              <w:cnfStyle w:val="000000010000" w:firstRow="0" w:lastRow="0" w:firstColumn="0" w:lastColumn="0" w:oddVBand="0" w:evenVBand="0" w:oddHBand="0" w:evenHBand="1" w:firstRowFirstColumn="0" w:firstRowLastColumn="0" w:lastRowFirstColumn="0" w:lastRowLastColumn="0"/>
              <w:rPr>
                <w:szCs w:val="20"/>
              </w:rPr>
            </w:pPr>
            <w:r w:rsidRPr="00A01757">
              <w:rPr>
                <w:szCs w:val="20"/>
              </w:rPr>
              <w:t>A</w:t>
            </w:r>
            <w:r w:rsidR="008A0D34" w:rsidRPr="00A01757">
              <w:rPr>
                <w:szCs w:val="20"/>
              </w:rPr>
              <w:t>ugust</w:t>
            </w:r>
            <w:r w:rsidRPr="00A01757">
              <w:rPr>
                <w:szCs w:val="20"/>
              </w:rPr>
              <w:t xml:space="preserve"> 2020 – Ju</w:t>
            </w:r>
            <w:r w:rsidR="00230C93" w:rsidRPr="00A01757">
              <w:rPr>
                <w:szCs w:val="20"/>
              </w:rPr>
              <w:t>ne</w:t>
            </w:r>
            <w:r w:rsidR="005122D8" w:rsidRPr="00A01757">
              <w:rPr>
                <w:szCs w:val="20"/>
              </w:rPr>
              <w:t> </w:t>
            </w:r>
            <w:r w:rsidRPr="00A01757">
              <w:rPr>
                <w:szCs w:val="20"/>
              </w:rPr>
              <w:t>2024</w:t>
            </w:r>
          </w:p>
        </w:tc>
        <w:tc>
          <w:tcPr>
            <w:tcW w:w="1814" w:type="dxa"/>
          </w:tcPr>
          <w:p w14:paraId="41170D75" w14:textId="1193E389" w:rsidR="009411DE" w:rsidRPr="00A01757" w:rsidRDefault="009411DE">
            <w:pPr>
              <w:pStyle w:val="ARTD-Table-Text-Left"/>
              <w:cnfStyle w:val="000000010000" w:firstRow="0" w:lastRow="0" w:firstColumn="0" w:lastColumn="0" w:oddVBand="0" w:evenVBand="0" w:oddHBand="0" w:evenHBand="1" w:firstRowFirstColumn="0" w:firstRowLastColumn="0" w:lastRowFirstColumn="0" w:lastRowLastColumn="0"/>
              <w:rPr>
                <w:szCs w:val="20"/>
              </w:rPr>
            </w:pPr>
            <w:r w:rsidRPr="00A01757">
              <w:rPr>
                <w:szCs w:val="20"/>
              </w:rPr>
              <w:t>Record</w:t>
            </w:r>
            <w:r w:rsidR="00150600" w:rsidRPr="00A01757">
              <w:rPr>
                <w:szCs w:val="20"/>
              </w:rPr>
              <w:t>s</w:t>
            </w:r>
            <w:r w:rsidRPr="00A01757">
              <w:rPr>
                <w:szCs w:val="20"/>
              </w:rPr>
              <w:t xml:space="preserve"> of </w:t>
            </w:r>
            <w:r w:rsidR="005122D8" w:rsidRPr="00A01757">
              <w:rPr>
                <w:szCs w:val="20"/>
              </w:rPr>
              <w:t>b</w:t>
            </w:r>
            <w:r w:rsidRPr="00A01757">
              <w:rPr>
                <w:szCs w:val="20"/>
              </w:rPr>
              <w:t>rokerage – n=77</w:t>
            </w:r>
          </w:p>
        </w:tc>
        <w:tc>
          <w:tcPr>
            <w:tcW w:w="3827" w:type="dxa"/>
          </w:tcPr>
          <w:p w14:paraId="2C6C0F22" w14:textId="6AE08EAB" w:rsidR="009411DE" w:rsidRPr="00A01757" w:rsidRDefault="009411DE" w:rsidP="39A81643">
            <w:pPr>
              <w:pStyle w:val="ARTD-Table-Text-Left"/>
              <w:cnfStyle w:val="000000010000" w:firstRow="0" w:lastRow="0" w:firstColumn="0" w:lastColumn="0" w:oddVBand="0" w:evenVBand="0" w:oddHBand="0" w:evenHBand="1" w:firstRowFirstColumn="0" w:firstRowLastColumn="0" w:lastRowFirstColumn="0" w:lastRowLastColumn="0"/>
            </w:pPr>
            <w:r w:rsidRPr="00A01757">
              <w:t>The data file only contains records for participants who requested brokerage. There are multiple records for participants who requested brokerage more than once.</w:t>
            </w:r>
            <w:r w:rsidRPr="00A01757">
              <w:tab/>
            </w:r>
          </w:p>
        </w:tc>
      </w:tr>
      <w:tr w:rsidR="00DB626B" w:rsidRPr="00A01757" w14:paraId="3D61448E" w14:textId="77777777" w:rsidTr="00574C2D">
        <w:trPr>
          <w:cnfStyle w:val="000000100000" w:firstRow="0" w:lastRow="0" w:firstColumn="0" w:lastColumn="0" w:oddVBand="0" w:evenVBand="0" w:oddHBand="1" w:evenHBand="0" w:firstRowFirstColumn="0" w:firstRowLastColumn="0" w:lastRowFirstColumn="0" w:lastRowLastColumn="0"/>
          <w:trHeight w:val="3327"/>
        </w:trPr>
        <w:tc>
          <w:tcPr>
            <w:cnfStyle w:val="001000000000" w:firstRow="0" w:lastRow="0" w:firstColumn="1" w:lastColumn="0" w:oddVBand="0" w:evenVBand="0" w:oddHBand="0" w:evenHBand="0" w:firstRowFirstColumn="0" w:firstRowLastColumn="0" w:lastRowFirstColumn="0" w:lastRowLastColumn="0"/>
            <w:tcW w:w="1765" w:type="dxa"/>
          </w:tcPr>
          <w:p w14:paraId="6EB890C9" w14:textId="718CAE1F" w:rsidR="00DB626B" w:rsidRPr="00A01757" w:rsidRDefault="00DB626B">
            <w:pPr>
              <w:pStyle w:val="ARTD-Table-Text-Left"/>
              <w:rPr>
                <w:szCs w:val="20"/>
              </w:rPr>
            </w:pPr>
            <w:r w:rsidRPr="00A01757">
              <w:rPr>
                <w:szCs w:val="20"/>
              </w:rPr>
              <w:t>ToSI MSP data – SSI</w:t>
            </w:r>
          </w:p>
        </w:tc>
        <w:tc>
          <w:tcPr>
            <w:tcW w:w="1985" w:type="dxa"/>
          </w:tcPr>
          <w:p w14:paraId="39977345" w14:textId="74080368" w:rsidR="00DB626B" w:rsidRPr="00A01757" w:rsidRDefault="00DB626B">
            <w:pPr>
              <w:pStyle w:val="ARTD-Table-Text-Left"/>
              <w:cnfStyle w:val="000000100000" w:firstRow="0" w:lastRow="0" w:firstColumn="0" w:lastColumn="0" w:oddVBand="0" w:evenVBand="0" w:oddHBand="1" w:evenHBand="0" w:firstRowFirstColumn="0" w:firstRowLastColumn="0" w:lastRowFirstColumn="0" w:lastRowLastColumn="0"/>
              <w:rPr>
                <w:szCs w:val="20"/>
              </w:rPr>
            </w:pPr>
            <w:r w:rsidRPr="00A01757">
              <w:rPr>
                <w:szCs w:val="20"/>
              </w:rPr>
              <w:t>January 2020 – August 2024</w:t>
            </w:r>
          </w:p>
        </w:tc>
        <w:tc>
          <w:tcPr>
            <w:tcW w:w="1814" w:type="dxa"/>
          </w:tcPr>
          <w:p w14:paraId="561E0003" w14:textId="77777777" w:rsidR="00DB626B" w:rsidRDefault="00DB626B" w:rsidP="007277A6">
            <w:pPr>
              <w:pStyle w:val="ARTD-Table-Text-Left"/>
              <w:cnfStyle w:val="000000100000" w:firstRow="0" w:lastRow="0" w:firstColumn="0" w:lastColumn="0" w:oddVBand="0" w:evenVBand="0" w:oddHBand="1" w:evenHBand="0" w:firstRowFirstColumn="0" w:firstRowLastColumn="0" w:lastRowFirstColumn="0" w:lastRowLastColumn="0"/>
            </w:pPr>
            <w:r w:rsidRPr="00A01757">
              <w:t>Applications – n=94</w:t>
            </w:r>
          </w:p>
          <w:p w14:paraId="6EAF06E5" w14:textId="77777777" w:rsidR="00DB626B" w:rsidRDefault="00DB626B" w:rsidP="007277A6">
            <w:pPr>
              <w:pStyle w:val="ARTD-Table-Text-Left"/>
              <w:cnfStyle w:val="000000100000" w:firstRow="0" w:lastRow="0" w:firstColumn="0" w:lastColumn="0" w:oddVBand="0" w:evenVBand="0" w:oddHBand="1" w:evenHBand="0" w:firstRowFirstColumn="0" w:firstRowLastColumn="0" w:lastRowFirstColumn="0" w:lastRowLastColumn="0"/>
            </w:pPr>
            <w:r w:rsidRPr="00A01757">
              <w:t>Participants – n=89</w:t>
            </w:r>
          </w:p>
          <w:p w14:paraId="022DE879" w14:textId="4BA8659E" w:rsidR="00DB626B" w:rsidRPr="00A01757" w:rsidRDefault="00DB626B" w:rsidP="007277A6">
            <w:pPr>
              <w:pStyle w:val="ARTD-Table-Text-Left"/>
              <w:cnfStyle w:val="000000100000" w:firstRow="0" w:lastRow="0" w:firstColumn="0" w:lastColumn="0" w:oddVBand="0" w:evenVBand="0" w:oddHBand="1" w:evenHBand="0" w:firstRowFirstColumn="0" w:firstRowLastColumn="0" w:lastRowFirstColumn="0" w:lastRowLastColumn="0"/>
            </w:pPr>
            <w:r w:rsidRPr="00A01757">
              <w:t>University records – n=89</w:t>
            </w:r>
          </w:p>
        </w:tc>
        <w:tc>
          <w:tcPr>
            <w:tcW w:w="3827" w:type="dxa"/>
          </w:tcPr>
          <w:p w14:paraId="363C2B98" w14:textId="305BBADD" w:rsidR="00DB626B" w:rsidRPr="00A01757" w:rsidRDefault="00DB626B">
            <w:pPr>
              <w:pStyle w:val="ARTD-Table-Text-Left"/>
              <w:cnfStyle w:val="000000100000" w:firstRow="0" w:lastRow="0" w:firstColumn="0" w:lastColumn="0" w:oddVBand="0" w:evenVBand="0" w:oddHBand="1" w:evenHBand="0" w:firstRowFirstColumn="0" w:firstRowLastColumn="0" w:lastRowFirstColumn="0" w:lastRowLastColumn="0"/>
              <w:rPr>
                <w:szCs w:val="20"/>
              </w:rPr>
            </w:pPr>
            <w:r w:rsidRPr="00A01757">
              <w:rPr>
                <w:szCs w:val="20"/>
              </w:rPr>
              <w:t>ToSI data was generated from reports pulled from SSI’s CRM. Each data report was generated separately and could not be linked. The sample was missing application data for the class year 2020 (those who applied in 2019). The data capture period was meant to end in June 2024. However, the data reports were not pulled until August of 2024. Not all data reports had a date variable, so they could not be cleaned to fit the June 2024 data collection timeframe.</w:t>
            </w:r>
          </w:p>
        </w:tc>
      </w:tr>
      <w:tr w:rsidR="00DB626B" w:rsidRPr="00A01757" w14:paraId="2E3AC708" w14:textId="77777777" w:rsidTr="00574C2D">
        <w:trPr>
          <w:cnfStyle w:val="000000010000" w:firstRow="0" w:lastRow="0" w:firstColumn="0" w:lastColumn="0" w:oddVBand="0" w:evenVBand="0" w:oddHBand="0" w:evenHBand="1" w:firstRowFirstColumn="0" w:firstRowLastColumn="0" w:lastRowFirstColumn="0" w:lastRowLastColumn="0"/>
          <w:trHeight w:val="3327"/>
        </w:trPr>
        <w:tc>
          <w:tcPr>
            <w:cnfStyle w:val="001000000000" w:firstRow="0" w:lastRow="0" w:firstColumn="1" w:lastColumn="0" w:oddVBand="0" w:evenVBand="0" w:oddHBand="0" w:evenHBand="0" w:firstRowFirstColumn="0" w:firstRowLastColumn="0" w:lastRowFirstColumn="0" w:lastRowLastColumn="0"/>
            <w:tcW w:w="1765" w:type="dxa"/>
          </w:tcPr>
          <w:p w14:paraId="4D390E71" w14:textId="77777777" w:rsidR="00DB626B" w:rsidRPr="00A01757" w:rsidRDefault="00DB626B">
            <w:pPr>
              <w:pStyle w:val="ARTD-Table-Text-Left"/>
              <w:rPr>
                <w:szCs w:val="20"/>
              </w:rPr>
            </w:pPr>
            <w:r w:rsidRPr="00A01757">
              <w:rPr>
                <w:szCs w:val="20"/>
              </w:rPr>
              <w:lastRenderedPageBreak/>
              <w:t>ToSI Jarlarla data – SSI</w:t>
            </w:r>
          </w:p>
        </w:tc>
        <w:tc>
          <w:tcPr>
            <w:tcW w:w="1985" w:type="dxa"/>
          </w:tcPr>
          <w:p w14:paraId="20EBD36E" w14:textId="68D0539D" w:rsidR="00DB626B" w:rsidRPr="00A01757" w:rsidRDefault="00DB626B">
            <w:pPr>
              <w:pStyle w:val="ARTD-Table-Text-Left"/>
              <w:cnfStyle w:val="000000010000" w:firstRow="0" w:lastRow="0" w:firstColumn="0" w:lastColumn="0" w:oddVBand="0" w:evenVBand="0" w:oddHBand="0" w:evenHBand="1" w:firstRowFirstColumn="0" w:firstRowLastColumn="0" w:lastRowFirstColumn="0" w:lastRowLastColumn="0"/>
              <w:rPr>
                <w:szCs w:val="20"/>
              </w:rPr>
            </w:pPr>
            <w:r w:rsidRPr="00A01757">
              <w:rPr>
                <w:szCs w:val="20"/>
              </w:rPr>
              <w:t>January 2019 – August 2024</w:t>
            </w:r>
          </w:p>
        </w:tc>
        <w:tc>
          <w:tcPr>
            <w:tcW w:w="1814" w:type="dxa"/>
          </w:tcPr>
          <w:p w14:paraId="7B22308F" w14:textId="77777777" w:rsidR="00DB626B" w:rsidRDefault="00DB626B">
            <w:pPr>
              <w:pStyle w:val="ARTD-Table-Text-Left"/>
              <w:cnfStyle w:val="000000010000" w:firstRow="0" w:lastRow="0" w:firstColumn="0" w:lastColumn="0" w:oddVBand="0" w:evenVBand="0" w:oddHBand="0" w:evenHBand="1" w:firstRowFirstColumn="0" w:firstRowLastColumn="0" w:lastRowFirstColumn="0" w:lastRowLastColumn="0"/>
              <w:rPr>
                <w:szCs w:val="20"/>
              </w:rPr>
            </w:pPr>
            <w:r w:rsidRPr="00A01757">
              <w:rPr>
                <w:szCs w:val="20"/>
              </w:rPr>
              <w:t>Applications – n=101</w:t>
            </w:r>
          </w:p>
          <w:p w14:paraId="121AD64A" w14:textId="69ADCD24" w:rsidR="00DB626B" w:rsidRPr="00A01757" w:rsidRDefault="00DB626B">
            <w:pPr>
              <w:pStyle w:val="ARTD-Table-Text-Left"/>
              <w:cnfStyle w:val="000000010000" w:firstRow="0" w:lastRow="0" w:firstColumn="0" w:lastColumn="0" w:oddVBand="0" w:evenVBand="0" w:oddHBand="0" w:evenHBand="1" w:firstRowFirstColumn="0" w:firstRowLastColumn="0" w:lastRowFirstColumn="0" w:lastRowLastColumn="0"/>
              <w:rPr>
                <w:szCs w:val="20"/>
              </w:rPr>
            </w:pPr>
            <w:r w:rsidRPr="00A01757">
              <w:t>Enrolments – n=117</w:t>
            </w:r>
          </w:p>
        </w:tc>
        <w:tc>
          <w:tcPr>
            <w:tcW w:w="3827" w:type="dxa"/>
          </w:tcPr>
          <w:p w14:paraId="2A9B989F" w14:textId="45201207" w:rsidR="00DB626B" w:rsidRPr="00A01757" w:rsidRDefault="00DB626B">
            <w:pPr>
              <w:pStyle w:val="ARTD-Table-Text-Left"/>
              <w:cnfStyle w:val="000000010000" w:firstRow="0" w:lastRow="0" w:firstColumn="0" w:lastColumn="0" w:oddVBand="0" w:evenVBand="0" w:oddHBand="0" w:evenHBand="1" w:firstRowFirstColumn="0" w:firstRowLastColumn="0" w:lastRowFirstColumn="0" w:lastRowLastColumn="0"/>
              <w:rPr>
                <w:szCs w:val="20"/>
              </w:rPr>
            </w:pPr>
            <w:r w:rsidRPr="00A01757">
              <w:rPr>
                <w:szCs w:val="20"/>
              </w:rPr>
              <w:t>ToSI data was generated from reports pulled from SSI’s CRM. Each data report was generated separately and cannot be linked. The sample was missing application data for the class year 2020 (applied in 2019).</w:t>
            </w:r>
            <w:r w:rsidRPr="00A01757">
              <w:t xml:space="preserve"> </w:t>
            </w:r>
            <w:r w:rsidRPr="00A01757">
              <w:rPr>
                <w:szCs w:val="20"/>
              </w:rPr>
              <w:t>The data capture period was meant to end in June 2024. However, the data reports were not pulled until August of 2024. Not all data reports had a date variable, so they could not be cleaned to fit the June 2024 data collection timeframe.</w:t>
            </w:r>
          </w:p>
        </w:tc>
      </w:tr>
    </w:tbl>
    <w:p w14:paraId="62133536" w14:textId="616947C1" w:rsidR="009411DE" w:rsidRPr="00A01757" w:rsidRDefault="00A01757" w:rsidP="009411DE">
      <w:pPr>
        <w:pStyle w:val="Heading3"/>
      </w:pPr>
      <w:bookmarkStart w:id="31" w:name="_Toc159937125"/>
      <w:bookmarkStart w:id="32" w:name="_Toc160636492"/>
      <w:r>
        <w:t xml:space="preserve"> </w:t>
      </w:r>
      <w:r w:rsidR="009411DE" w:rsidRPr="00A01757">
        <w:t>Analysis</w:t>
      </w:r>
      <w:bookmarkEnd w:id="31"/>
      <w:bookmarkEnd w:id="32"/>
    </w:p>
    <w:p w14:paraId="6015FFB7" w14:textId="0DEBB0C4" w:rsidR="00121E22" w:rsidRPr="00A01757" w:rsidRDefault="00121E22" w:rsidP="00121E22">
      <w:bookmarkStart w:id="33" w:name="_Hlk140566053"/>
      <w:r w:rsidRPr="00A01757">
        <w:t xml:space="preserve">The </w:t>
      </w:r>
      <w:r w:rsidRPr="00A01757">
        <w:rPr>
          <w:b/>
          <w:bCs/>
        </w:rPr>
        <w:t xml:space="preserve">Annual Participant Survey </w:t>
      </w:r>
      <w:r w:rsidRPr="00A01757">
        <w:t>was analysed descriptively (counts, measures of central tendency and spread). Where sample size permitted, cross tabulations were done to provide deeper insight into response patterns. Qualitative data has also been synthesised with data collected through interviews.</w:t>
      </w:r>
    </w:p>
    <w:p w14:paraId="47000C63" w14:textId="7E36779F" w:rsidR="00121E22" w:rsidRPr="00A01757" w:rsidRDefault="00121E22" w:rsidP="00121E22">
      <w:r w:rsidRPr="00A01757">
        <w:rPr>
          <w:b/>
          <w:bCs/>
        </w:rPr>
        <w:t>Interviews</w:t>
      </w:r>
      <w:r w:rsidRPr="00A01757">
        <w:t xml:space="preserve"> and </w:t>
      </w:r>
      <w:r w:rsidRPr="00A01757">
        <w:rPr>
          <w:b/>
          <w:bCs/>
        </w:rPr>
        <w:t>yarning circles</w:t>
      </w:r>
      <w:r w:rsidRPr="00A01757">
        <w:t xml:space="preserve"> were recorded, transcribed and analysed, by group and theme, using a grounded theory approach to thematic analysis. For participant interviews, the NVivo software package was used to support a coding frame and data analysis. The coding frame was developed collaboratively with all key Evaluation Team members. Findings from the analysis were also regularly discussed to ensure consistent interpretation. </w:t>
      </w:r>
    </w:p>
    <w:p w14:paraId="0EAFB094" w14:textId="4808FC14" w:rsidR="00FD432A" w:rsidRPr="00A01757" w:rsidRDefault="00FD432A" w:rsidP="00121E22">
      <w:r w:rsidRPr="00A01757">
        <w:t xml:space="preserve">Interview data for YIWSA participants (high school component only) has also been used to support a </w:t>
      </w:r>
      <w:r w:rsidRPr="00A01757">
        <w:rPr>
          <w:b/>
          <w:bCs/>
        </w:rPr>
        <w:t xml:space="preserve">Qualitative </w:t>
      </w:r>
      <w:r w:rsidR="00E313D1" w:rsidRPr="00E313D1">
        <w:rPr>
          <w:b/>
          <w:bCs/>
        </w:rPr>
        <w:t>Comparative</w:t>
      </w:r>
      <w:r w:rsidRPr="00A01757">
        <w:rPr>
          <w:b/>
          <w:bCs/>
        </w:rPr>
        <w:t xml:space="preserve"> Analysis</w:t>
      </w:r>
      <w:r w:rsidR="00DA2662" w:rsidRPr="00A01757">
        <w:rPr>
          <w:b/>
          <w:bCs/>
        </w:rPr>
        <w:t xml:space="preserve"> (QCA)</w:t>
      </w:r>
      <w:r w:rsidR="00451A3D">
        <w:rPr>
          <w:rFonts w:ascii="ZWAdobeF" w:hAnsi="ZWAdobeF" w:cs="ZWAdobeF"/>
          <w:bCs/>
          <w:sz w:val="2"/>
          <w:szCs w:val="2"/>
        </w:rPr>
        <w:t>11F</w:t>
      </w:r>
      <w:r w:rsidR="00F71C50" w:rsidRPr="00A01757">
        <w:rPr>
          <w:rStyle w:val="FootnoteReference"/>
        </w:rPr>
        <w:footnoteReference w:id="14"/>
      </w:r>
      <w:r w:rsidRPr="00A01757">
        <w:t xml:space="preserve"> that focuse</w:t>
      </w:r>
      <w:r w:rsidR="008D0599" w:rsidRPr="00A01757">
        <w:t>d</w:t>
      </w:r>
      <w:r w:rsidRPr="00A01757">
        <w:t xml:space="preserve"> on identifying the necessary and sufficient conditions for realising positive outcomes for participants. Although the number of ToSI participants interviewed (</w:t>
      </w:r>
      <w:r w:rsidR="0034726E" w:rsidRPr="00A01757">
        <w:t>n</w:t>
      </w:r>
      <w:r w:rsidRPr="00A01757">
        <w:t xml:space="preserve">=14) </w:t>
      </w:r>
      <w:r w:rsidR="00362853" w:rsidRPr="00A01757">
        <w:t>is</w:t>
      </w:r>
      <w:r w:rsidRPr="00A01757">
        <w:t xml:space="preserve"> sufficient to conduct a QCA, </w:t>
      </w:r>
      <w:r w:rsidR="00A55582">
        <w:t xml:space="preserve">it </w:t>
      </w:r>
      <w:r w:rsidR="004733A2" w:rsidRPr="00A01757">
        <w:t>was</w:t>
      </w:r>
      <w:r w:rsidR="00A55582">
        <w:t xml:space="preserve"> not</w:t>
      </w:r>
      <w:r w:rsidR="004733A2" w:rsidRPr="00A01757">
        <w:t xml:space="preserve"> conducted. </w:t>
      </w:r>
      <w:r w:rsidR="00300B54" w:rsidRPr="00A01757">
        <w:t>This</w:t>
      </w:r>
      <w:r w:rsidR="004733A2" w:rsidRPr="00A01757">
        <w:t xml:space="preserve"> was for two reasons. </w:t>
      </w:r>
      <w:r w:rsidR="003B7870" w:rsidRPr="003B7870">
        <w:t>Firstly, to conduct a QCA, a</w:t>
      </w:r>
      <w:r w:rsidR="00A438B2" w:rsidRPr="00A01757">
        <w:t xml:space="preserve"> clearly </w:t>
      </w:r>
      <w:r w:rsidR="0016376B" w:rsidRPr="00A01757">
        <w:t>defin</w:t>
      </w:r>
      <w:r w:rsidR="00A438B2" w:rsidRPr="00A01757">
        <w:t>ed</w:t>
      </w:r>
      <w:r w:rsidR="0016376B" w:rsidRPr="00A01757">
        <w:t xml:space="preserve"> </w:t>
      </w:r>
      <w:r w:rsidR="003B7870" w:rsidRPr="003B7870">
        <w:t xml:space="preserve">and measurable outcome needs to be identified. For ToSI, </w:t>
      </w:r>
      <w:r w:rsidR="00CF594C">
        <w:t>there was not a</w:t>
      </w:r>
      <w:r w:rsidR="003B7870" w:rsidRPr="003B7870">
        <w:t xml:space="preserve"> </w:t>
      </w:r>
      <w:r w:rsidR="00C15628">
        <w:t>clear</w:t>
      </w:r>
      <w:r w:rsidR="0016376B" w:rsidRPr="00A01757">
        <w:t xml:space="preserve"> mid-term </w:t>
      </w:r>
      <w:r w:rsidR="00300B54" w:rsidRPr="00A01757">
        <w:t>outcome</w:t>
      </w:r>
      <w:r w:rsidR="0016376B" w:rsidRPr="00A01757">
        <w:t xml:space="preserve"> </w:t>
      </w:r>
      <w:r w:rsidR="003B7870" w:rsidRPr="003B7870">
        <w:t>measure</w:t>
      </w:r>
      <w:r w:rsidR="00CF594C">
        <w:t>ment</w:t>
      </w:r>
      <w:r w:rsidR="003B7870" w:rsidRPr="003B7870">
        <w:t xml:space="preserve"> </w:t>
      </w:r>
      <w:r w:rsidR="0016376B" w:rsidRPr="00A01757">
        <w:t>for MSP participants</w:t>
      </w:r>
      <w:r w:rsidR="00300B54" w:rsidRPr="00A01757">
        <w:t xml:space="preserve"> </w:t>
      </w:r>
      <w:r w:rsidR="004902BF">
        <w:t>available</w:t>
      </w:r>
      <w:r w:rsidR="00A438B2" w:rsidRPr="003B7870">
        <w:t>.</w:t>
      </w:r>
      <w:r w:rsidR="00A438B2" w:rsidRPr="00A01757">
        <w:t xml:space="preserve"> Secondly</w:t>
      </w:r>
      <w:r w:rsidR="00BC0BC3" w:rsidRPr="00A01757">
        <w:t xml:space="preserve">, there </w:t>
      </w:r>
      <w:r w:rsidR="001F1AD3" w:rsidRPr="00A01757">
        <w:t>was insufficient</w:t>
      </w:r>
      <w:r w:rsidRPr="00A01757">
        <w:t xml:space="preserve"> variation in the interviewee sample</w:t>
      </w:r>
      <w:r w:rsidR="00B75132" w:rsidRPr="00A01757">
        <w:t>. T</w:t>
      </w:r>
      <w:r w:rsidR="00BC0BC3" w:rsidRPr="00A01757">
        <w:t xml:space="preserve">he interview participants did not represent the full range of </w:t>
      </w:r>
      <w:r w:rsidR="0013741A" w:rsidRPr="00A01757">
        <w:t xml:space="preserve">experience of the initiative as all were recruited via their attendance at an </w:t>
      </w:r>
      <w:r w:rsidR="008C532C" w:rsidRPr="00A01757">
        <w:t>in-person</w:t>
      </w:r>
      <w:r w:rsidR="0013741A" w:rsidRPr="00A01757">
        <w:t xml:space="preserve"> PD </w:t>
      </w:r>
      <w:r w:rsidR="00061938" w:rsidRPr="00A01757">
        <w:t>event.</w:t>
      </w:r>
      <w:r w:rsidRPr="00A01757">
        <w:t xml:space="preserve"> As such, the sample does not include participants who were not actively engaged and continuing with their teaching studies.</w:t>
      </w:r>
    </w:p>
    <w:p w14:paraId="558D7918" w14:textId="0672B353" w:rsidR="00121E22" w:rsidRPr="00A01757" w:rsidRDefault="00121E22" w:rsidP="00121E22">
      <w:r w:rsidRPr="00A01757">
        <w:t xml:space="preserve">The interview data has also been used to help develop the </w:t>
      </w:r>
      <w:r w:rsidRPr="00A01757">
        <w:rPr>
          <w:b/>
          <w:bCs/>
        </w:rPr>
        <w:t xml:space="preserve">participant experiences </w:t>
      </w:r>
      <w:r w:rsidRPr="00A01757">
        <w:t xml:space="preserve">sections in this report </w:t>
      </w:r>
      <w:r w:rsidRPr="00A01757">
        <w:rPr>
          <w:rFonts w:cs="Segoe UI"/>
        </w:rPr>
        <w:t>–</w:t>
      </w:r>
      <w:r w:rsidRPr="00A01757">
        <w:t xml:space="preserve"> for YIWSA, section </w:t>
      </w:r>
      <w:r w:rsidR="0012509D" w:rsidRPr="00A01757">
        <w:fldChar w:fldCharType="begin" w:fldLock="1"/>
      </w:r>
      <w:r w:rsidR="0012509D" w:rsidRPr="00A01757">
        <w:instrText xml:space="preserve"> REF _Ref189734595 \r \h </w:instrText>
      </w:r>
      <w:r w:rsidR="00377350" w:rsidRPr="00885FFB">
        <w:instrText xml:space="preserve"> \* MERGEFORMAT </w:instrText>
      </w:r>
      <w:r w:rsidR="0012509D" w:rsidRPr="00A01757">
        <w:fldChar w:fldCharType="separate"/>
      </w:r>
      <w:r w:rsidR="0012509D" w:rsidRPr="00A01757">
        <w:t>2.2</w:t>
      </w:r>
      <w:r w:rsidR="0012509D" w:rsidRPr="00A01757">
        <w:fldChar w:fldCharType="end"/>
      </w:r>
      <w:r w:rsidR="0012509D" w:rsidRPr="00A01757">
        <w:t xml:space="preserve">; </w:t>
      </w:r>
      <w:r w:rsidRPr="00A01757">
        <w:t xml:space="preserve">for </w:t>
      </w:r>
      <w:proofErr w:type="spellStart"/>
      <w:r w:rsidRPr="00A01757">
        <w:t>ToSI</w:t>
      </w:r>
      <w:proofErr w:type="spellEnd"/>
      <w:r w:rsidRPr="00A01757">
        <w:t>, section</w:t>
      </w:r>
      <w:r w:rsidRPr="00A01757" w:rsidDel="00377350">
        <w:t xml:space="preserve"> </w:t>
      </w:r>
      <w:r w:rsidR="00377350" w:rsidRPr="00A01757">
        <w:t xml:space="preserve">3.2. </w:t>
      </w:r>
      <w:r w:rsidRPr="00A01757">
        <w:t xml:space="preserve">These sections provide an illustrative person-centred approach to understanding how each initiative is being delivered and the outcomes that are being achieved. They have been devised and guided by the </w:t>
      </w:r>
      <w:r w:rsidRPr="00A01757">
        <w:lastRenderedPageBreak/>
        <w:t xml:space="preserve">Indigenous Evaluation Team members and informed by the life-world mapping methodology developed by Maggie Walter. This approach aims to disrupt </w:t>
      </w:r>
      <w:r w:rsidR="00C540FF" w:rsidRPr="00A01757">
        <w:t xml:space="preserve">the </w:t>
      </w:r>
      <w:r w:rsidRPr="00A01757">
        <w:t>deficit narrative often present in Western approaches to Indigenous research and focuses on participant-led visual representations of experiences and relationships.</w:t>
      </w:r>
      <w:r w:rsidR="00451A3D">
        <w:rPr>
          <w:rFonts w:ascii="ZWAdobeF" w:hAnsi="ZWAdobeF" w:cs="ZWAdobeF"/>
          <w:sz w:val="2"/>
          <w:szCs w:val="2"/>
        </w:rPr>
        <w:t>12F</w:t>
      </w:r>
      <w:r w:rsidRPr="00A01757">
        <w:rPr>
          <w:rStyle w:val="FootnoteReference"/>
        </w:rPr>
        <w:footnoteReference w:id="15"/>
      </w:r>
      <w:r w:rsidRPr="00A01757">
        <w:t xml:space="preserve"> During synthesis meetings, Indigenous team members facilitated workshops to design storytelling methods, focusing on first-person recounts of interviews presented as case stories, visual illustrations of journeys, and ripple diagrams that captured the broader impacts of participation in the initiatives.   </w:t>
      </w:r>
    </w:p>
    <w:bookmarkEnd w:id="33"/>
    <w:p w14:paraId="2F6B8156" w14:textId="7A6ECB7E" w:rsidR="00121E22" w:rsidRPr="00A01757" w:rsidRDefault="00121E22" w:rsidP="00121E22">
      <w:r w:rsidRPr="00A01757">
        <w:t xml:space="preserve">Initiative </w:t>
      </w:r>
      <w:r w:rsidRPr="00A01757">
        <w:rPr>
          <w:b/>
          <w:bCs/>
        </w:rPr>
        <w:t>administrative data</w:t>
      </w:r>
      <w:r w:rsidRPr="00A01757">
        <w:t xml:space="preserve"> was analysed </w:t>
      </w:r>
      <w:r w:rsidR="00C10831" w:rsidRPr="00A01757">
        <w:t>descriptively and</w:t>
      </w:r>
      <w:r w:rsidRPr="00A01757">
        <w:t xml:space="preserve"> used to supplement the qualitative findings. The analysis approach was guided by the structure and nature of the data available for each initiative and included generating frequency tables, descriptive statistics and cross tabulations. Where possible, related data</w:t>
      </w:r>
      <w:r w:rsidR="00C64A25" w:rsidRPr="00A01757">
        <w:t xml:space="preserve"> </w:t>
      </w:r>
      <w:r w:rsidRPr="00A01757">
        <w:t>sets within an initiative were linked using unique participant IDs, and data</w:t>
      </w:r>
      <w:r w:rsidR="00C64A25" w:rsidRPr="00A01757">
        <w:t xml:space="preserve"> </w:t>
      </w:r>
      <w:r w:rsidRPr="00A01757">
        <w:t xml:space="preserve">sets were restructured to provide clearer insights about individual-level experiences. R and RStudio were used to clean, restructure and analyse administrative data. </w:t>
      </w:r>
    </w:p>
    <w:p w14:paraId="6F679F57" w14:textId="2F53B57F" w:rsidR="009411DE" w:rsidRPr="00A01757" w:rsidRDefault="00A01757" w:rsidP="009411DE">
      <w:pPr>
        <w:pStyle w:val="Heading3"/>
      </w:pPr>
      <w:r>
        <w:t xml:space="preserve"> </w:t>
      </w:r>
      <w:r w:rsidR="009411DE" w:rsidRPr="00A01757">
        <w:t>Strengths and limitations</w:t>
      </w:r>
    </w:p>
    <w:p w14:paraId="734DE67C" w14:textId="55D8BA95" w:rsidR="00961824" w:rsidRPr="00A01757" w:rsidRDefault="00961824" w:rsidP="00961824">
      <w:r w:rsidRPr="00A01757">
        <w:t xml:space="preserve">Each of the data sources used for this evaluation has strengths and limitations, as summarised in </w:t>
      </w:r>
      <w:r w:rsidRPr="00A01757">
        <w:fldChar w:fldCharType="begin" w:fldLock="1"/>
      </w:r>
      <w:r w:rsidRPr="00A01757">
        <w:instrText xml:space="preserve"> REF _Ref183521512 \h </w:instrText>
      </w:r>
      <w:r w:rsidR="00EC4853" w:rsidRPr="00885FFB">
        <w:instrText xml:space="preserve"> \* MERGEFORMAT </w:instrText>
      </w:r>
      <w:r w:rsidRPr="00A01757">
        <w:fldChar w:fldCharType="separate"/>
      </w:r>
      <w:r w:rsidR="00D61AD0" w:rsidRPr="00A01757">
        <w:t>Table A</w:t>
      </w:r>
      <w:r w:rsidR="00D61AD0" w:rsidRPr="00A01757">
        <w:rPr>
          <w:noProof/>
        </w:rPr>
        <w:t>5</w:t>
      </w:r>
      <w:r w:rsidRPr="00A01757">
        <w:fldChar w:fldCharType="end"/>
      </w:r>
      <w:r w:rsidR="00BA281C" w:rsidRPr="00A01757">
        <w:t xml:space="preserve"> in the Appendix</w:t>
      </w:r>
      <w:r w:rsidRPr="00A01757">
        <w:t xml:space="preserve">. These should be carefully considered when interpreting the findings outlined in this Mid-Term Outcomes Report. The report includes the perspectives of the YIWSA and ToSI Teams and participants in every component of the two initiatives, as well as of external stakeholders. </w:t>
      </w:r>
    </w:p>
    <w:p w14:paraId="67CA9492" w14:textId="2EE6C2DC" w:rsidR="009411DE" w:rsidRPr="00A01757" w:rsidRDefault="009411DE" w:rsidP="009411DE">
      <w:r w:rsidRPr="00A01757">
        <w:t>The Annual Participant Survey</w:t>
      </w:r>
      <w:r w:rsidR="00557456" w:rsidRPr="00A01757">
        <w:t>,</w:t>
      </w:r>
      <w:r w:rsidRPr="00A01757">
        <w:t xml:space="preserve"> which was administered three time</w:t>
      </w:r>
      <w:r w:rsidR="00D13D3F" w:rsidRPr="00A01757">
        <w:t>s during</w:t>
      </w:r>
      <w:r w:rsidRPr="00A01757">
        <w:t xml:space="preserve"> the evaluation, ultimately included 157 responses</w:t>
      </w:r>
      <w:r w:rsidR="00557456" w:rsidRPr="00A01757">
        <w:t>,</w:t>
      </w:r>
      <w:r w:rsidRPr="00A01757">
        <w:t xml:space="preserve"> including </w:t>
      </w:r>
      <w:r w:rsidR="00557456" w:rsidRPr="00A01757">
        <w:t xml:space="preserve">from </w:t>
      </w:r>
      <w:r w:rsidRPr="00A01757">
        <w:t>38 respondents who responded twice or more. There were 103 unique respondents from YIWSA</w:t>
      </w:r>
      <w:r w:rsidR="00557456" w:rsidRPr="00A01757">
        <w:t>,</w:t>
      </w:r>
      <w:r w:rsidRPr="00A01757">
        <w:t xml:space="preserve"> which is 16% of all participants. There were 31 unique respondents from the MSP component of ToSI</w:t>
      </w:r>
      <w:r w:rsidR="00557456" w:rsidRPr="00A01757">
        <w:t>,</w:t>
      </w:r>
      <w:r w:rsidRPr="00A01757">
        <w:t xml:space="preserve"> which is 35% of all MSP participants. There were 19 unique respondents from the Jarlarla component of ToSI</w:t>
      </w:r>
      <w:r w:rsidR="004F0597" w:rsidRPr="00A01757">
        <w:t>,</w:t>
      </w:r>
      <w:r w:rsidRPr="00A01757">
        <w:t xml:space="preserve"> which is 23% of all Jarlarla participants who completed the course.</w:t>
      </w:r>
      <w:r w:rsidR="00C2092B" w:rsidRPr="00A01757">
        <w:t xml:space="preserve"> </w:t>
      </w:r>
    </w:p>
    <w:p w14:paraId="61B282C6" w14:textId="298AAE44" w:rsidR="009411DE" w:rsidRPr="00A01757" w:rsidRDefault="009411DE" w:rsidP="009411DE">
      <w:r w:rsidRPr="00A01757">
        <w:t xml:space="preserve">The total number of interviews for YIWSA participants was 47, which represents 7% of the total number of initiative participants. </w:t>
      </w:r>
      <w:r w:rsidR="004F0597" w:rsidRPr="00A01757">
        <w:t>Sixteen</w:t>
      </w:r>
      <w:r w:rsidRPr="00A01757">
        <w:t xml:space="preserve"> interviews were conducted with ToSI participants</w:t>
      </w:r>
      <w:r w:rsidR="004F0597" w:rsidRPr="00A01757">
        <w:t>,</w:t>
      </w:r>
      <w:r w:rsidRPr="00A01757">
        <w:t xml:space="preserve"> </w:t>
      </w:r>
      <w:r w:rsidR="004F0597" w:rsidRPr="00A01757">
        <w:t>representing</w:t>
      </w:r>
      <w:r w:rsidRPr="00A01757">
        <w:t xml:space="preserve"> 18% of th</w:t>
      </w:r>
      <w:r w:rsidR="004F0597" w:rsidRPr="00A01757">
        <w:t>at cohort.</w:t>
      </w:r>
      <w:r w:rsidRPr="00A01757">
        <w:t xml:space="preserve"> </w:t>
      </w:r>
    </w:p>
    <w:p w14:paraId="46355539" w14:textId="3C1D0C2C" w:rsidR="00531600" w:rsidRPr="00A01757" w:rsidRDefault="00531600" w:rsidP="00531600">
      <w:r w:rsidRPr="00A01757">
        <w:t>There were differences in the administrative data available for Y</w:t>
      </w:r>
      <w:r w:rsidR="005C251F" w:rsidRPr="00A01757">
        <w:t>I</w:t>
      </w:r>
      <w:r w:rsidRPr="00A01757">
        <w:t>WSA (high school and tertiary components) and T</w:t>
      </w:r>
      <w:r w:rsidR="002224E3" w:rsidRPr="00A01757">
        <w:t>o</w:t>
      </w:r>
      <w:r w:rsidRPr="00A01757">
        <w:t xml:space="preserve">SI, with different limitations. </w:t>
      </w:r>
    </w:p>
    <w:p w14:paraId="2ED5D89D" w14:textId="77777777" w:rsidR="00222408" w:rsidRDefault="00222408">
      <w:pPr>
        <w:spacing w:before="0" w:after="0" w:line="240" w:lineRule="auto"/>
      </w:pPr>
      <w:r>
        <w:br w:type="page"/>
      </w:r>
    </w:p>
    <w:p w14:paraId="071339C9" w14:textId="7124E0ED" w:rsidR="00531600" w:rsidRPr="00A01757" w:rsidRDefault="00531600" w:rsidP="00296F2F">
      <w:r w:rsidRPr="00A01757">
        <w:lastRenderedPageBreak/>
        <w:t>Regarding YI</w:t>
      </w:r>
      <w:r w:rsidR="005C251F" w:rsidRPr="00A01757">
        <w:t>W</w:t>
      </w:r>
      <w:r w:rsidRPr="00A01757">
        <w:t>SA (high school component) data:</w:t>
      </w:r>
    </w:p>
    <w:p w14:paraId="079C91D7" w14:textId="5E361F61" w:rsidR="00531600" w:rsidRPr="00A01757" w:rsidRDefault="00531600" w:rsidP="005C251F">
      <w:pPr>
        <w:pStyle w:val="ListBullet"/>
      </w:pPr>
      <w:r w:rsidRPr="00A01757">
        <w:t xml:space="preserve">CSIRO, in discussion with the </w:t>
      </w:r>
      <w:r w:rsidR="008C50FD" w:rsidRPr="00A01757">
        <w:t>Evaluation Team</w:t>
      </w:r>
      <w:r w:rsidRPr="00A01757">
        <w:t xml:space="preserve">, established that there were inconsistencies in how internal data collection systems were used. </w:t>
      </w:r>
    </w:p>
    <w:p w14:paraId="1C9392F7" w14:textId="72CAB7BC" w:rsidR="00531600" w:rsidRPr="00A01757" w:rsidRDefault="00531600" w:rsidP="005C251F">
      <w:pPr>
        <w:pStyle w:val="ListBullet"/>
      </w:pPr>
      <w:r w:rsidRPr="00A01757">
        <w:t xml:space="preserve">To address this, the </w:t>
      </w:r>
      <w:r w:rsidR="008C50FD" w:rsidRPr="00A01757">
        <w:t xml:space="preserve">Evaluation Team </w:t>
      </w:r>
      <w:r w:rsidRPr="00A01757">
        <w:t>collaborated with the YI</w:t>
      </w:r>
      <w:r w:rsidR="00CB4C93" w:rsidRPr="00A01757">
        <w:t>W</w:t>
      </w:r>
      <w:r w:rsidRPr="00A01757">
        <w:t xml:space="preserve">SA </w:t>
      </w:r>
      <w:r w:rsidR="00F241FE" w:rsidRPr="00A01757">
        <w:t>H</w:t>
      </w:r>
      <w:r w:rsidRPr="00A01757">
        <w:t xml:space="preserve">igh </w:t>
      </w:r>
      <w:r w:rsidR="00F241FE" w:rsidRPr="00A01757">
        <w:t>S</w:t>
      </w:r>
      <w:r w:rsidRPr="00A01757">
        <w:t xml:space="preserve">chool </w:t>
      </w:r>
      <w:r w:rsidR="00F241FE" w:rsidRPr="00A01757">
        <w:t>T</w:t>
      </w:r>
      <w:r w:rsidRPr="00A01757">
        <w:t xml:space="preserve">eam to develop a data collection tool to record </w:t>
      </w:r>
      <w:r w:rsidR="00F26331" w:rsidRPr="00A01757">
        <w:rPr>
          <w:szCs w:val="20"/>
        </w:rPr>
        <w:t>initiative</w:t>
      </w:r>
      <w:r w:rsidRPr="00A01757">
        <w:t xml:space="preserve"> data relevant to the evaluation. </w:t>
      </w:r>
    </w:p>
    <w:p w14:paraId="6479C780" w14:textId="3B357767" w:rsidR="00531600" w:rsidRPr="00A01757" w:rsidRDefault="00477881" w:rsidP="005C251F">
      <w:pPr>
        <w:pStyle w:val="ListBullet"/>
      </w:pPr>
      <w:r w:rsidRPr="00477881">
        <w:t>Although implement</w:t>
      </w:r>
      <w:r w:rsidR="007057F7">
        <w:t>ation</w:t>
      </w:r>
      <w:r w:rsidRPr="00477881">
        <w:t xml:space="preserve"> started in 2018, the Evaluation Team has chosen to analyse only the data collected by the evaluation’s data collection tool, which covers the period from January 2023 to June 2024.</w:t>
      </w:r>
      <w:r w:rsidR="00001D04">
        <w:t xml:space="preserve"> </w:t>
      </w:r>
      <w:r w:rsidR="00001D04" w:rsidRPr="00001D04">
        <w:t>This was because earlier data collection had not included reliable recording of key data items required for analyses undertaken for this evaluation.</w:t>
      </w:r>
    </w:p>
    <w:p w14:paraId="04D34E4F" w14:textId="058F5856" w:rsidR="00BF7F36" w:rsidRPr="00A01757" w:rsidRDefault="00BF7F36" w:rsidP="39A81643">
      <w:r w:rsidRPr="00A01757">
        <w:t>Regarding YIWSA (</w:t>
      </w:r>
      <w:r w:rsidR="002B2C2D" w:rsidRPr="00A01757">
        <w:t>tertiary</w:t>
      </w:r>
      <w:r w:rsidRPr="00A01757">
        <w:t xml:space="preserve"> component)</w:t>
      </w:r>
      <w:r w:rsidR="00B10297" w:rsidRPr="00A01757">
        <w:t xml:space="preserve"> </w:t>
      </w:r>
      <w:r w:rsidRPr="00A01757">
        <w:t>data:</w:t>
      </w:r>
      <w:r w:rsidRPr="00A01757">
        <w:tab/>
      </w:r>
    </w:p>
    <w:p w14:paraId="20E0D9E6" w14:textId="2FA49147" w:rsidR="006F1EE0" w:rsidRPr="00A01757" w:rsidRDefault="007B7507">
      <w:pPr>
        <w:pStyle w:val="ListBullet"/>
      </w:pPr>
      <w:r w:rsidRPr="00A01757">
        <w:t>Extracts from the CareerTracker</w:t>
      </w:r>
      <w:r w:rsidR="00C540FF" w:rsidRPr="00A01757">
        <w:t>s</w:t>
      </w:r>
      <w:r w:rsidRPr="00A01757">
        <w:t xml:space="preserve"> CR</w:t>
      </w:r>
      <w:r w:rsidR="00A74564" w:rsidRPr="00A01757">
        <w:t xml:space="preserve">M were provided to the evaluation </w:t>
      </w:r>
      <w:r w:rsidR="00C63785" w:rsidRPr="00A01757">
        <w:t xml:space="preserve">for analysis. </w:t>
      </w:r>
      <w:r w:rsidR="00202D1D" w:rsidRPr="00A01757">
        <w:t>At the time of the evaluation, the CareerTracker</w:t>
      </w:r>
      <w:r w:rsidR="001922BF" w:rsidRPr="00A01757">
        <w:t>s</w:t>
      </w:r>
      <w:r w:rsidR="00834298" w:rsidRPr="00A01757">
        <w:t xml:space="preserve"> Team </w:t>
      </w:r>
      <w:r w:rsidR="00FE36DA" w:rsidRPr="00A01757">
        <w:t>w</w:t>
      </w:r>
      <w:r w:rsidR="007E5B62" w:rsidRPr="00A01757">
        <w:t>as</w:t>
      </w:r>
      <w:r w:rsidR="002A195D" w:rsidRPr="00A01757">
        <w:t xml:space="preserve"> moving from manual </w:t>
      </w:r>
      <w:r w:rsidR="00873331" w:rsidRPr="00A01757">
        <w:t xml:space="preserve">data keeping </w:t>
      </w:r>
      <w:r w:rsidR="009E3FF9" w:rsidRPr="00A01757">
        <w:t>to more consistently</w:t>
      </w:r>
      <w:r w:rsidR="00873331" w:rsidRPr="00A01757">
        <w:t xml:space="preserve"> </w:t>
      </w:r>
      <w:r w:rsidR="009E3FF9" w:rsidRPr="00A01757">
        <w:t>using the</w:t>
      </w:r>
      <w:r w:rsidR="00873331" w:rsidRPr="00A01757">
        <w:t xml:space="preserve"> CRM</w:t>
      </w:r>
      <w:r w:rsidR="009E3FF9" w:rsidRPr="00A01757">
        <w:t xml:space="preserve"> system</w:t>
      </w:r>
      <w:r w:rsidR="00AF69F3" w:rsidRPr="00A01757">
        <w:t>, result</w:t>
      </w:r>
      <w:r w:rsidR="004C5974" w:rsidRPr="00A01757">
        <w:t xml:space="preserve">ing in several entry fields </w:t>
      </w:r>
      <w:r w:rsidR="00D756A7" w:rsidRPr="00A01757">
        <w:t xml:space="preserve">being </w:t>
      </w:r>
      <w:r w:rsidR="00AF69F3" w:rsidRPr="00A01757">
        <w:t xml:space="preserve">missing </w:t>
      </w:r>
      <w:r w:rsidR="00150576" w:rsidRPr="00A01757">
        <w:t>as that information was not recorded</w:t>
      </w:r>
      <w:r w:rsidR="004C5974" w:rsidRPr="00A01757">
        <w:t xml:space="preserve"> during the manual process</w:t>
      </w:r>
      <w:r w:rsidR="009E3FF9" w:rsidRPr="00A01757">
        <w:t>.</w:t>
      </w:r>
    </w:p>
    <w:p w14:paraId="6D49445F" w14:textId="3AE5452A" w:rsidR="00855961" w:rsidRPr="00A01757" w:rsidRDefault="00855961">
      <w:pPr>
        <w:pStyle w:val="ListBullet"/>
      </w:pPr>
      <w:r w:rsidRPr="00A01757">
        <w:t xml:space="preserve">Additionally, both the </w:t>
      </w:r>
      <w:r w:rsidR="00D678DA" w:rsidRPr="00A01757">
        <w:t xml:space="preserve">CSIRO and </w:t>
      </w:r>
      <w:r w:rsidR="00101F63" w:rsidRPr="00A01757">
        <w:t xml:space="preserve">CareerTrackers Teams use different CRM </w:t>
      </w:r>
      <w:r w:rsidR="00D85E55" w:rsidRPr="00A01757">
        <w:t>systems,</w:t>
      </w:r>
      <w:r w:rsidR="00101F63" w:rsidRPr="00A01757">
        <w:t xml:space="preserve"> and the </w:t>
      </w:r>
      <w:r w:rsidR="001C5CCA" w:rsidRPr="00A01757">
        <w:t xml:space="preserve">unique person-level identifier </w:t>
      </w:r>
      <w:r w:rsidR="003B0A7A" w:rsidRPr="00A01757">
        <w:t xml:space="preserve">is not carried </w:t>
      </w:r>
      <w:r w:rsidR="00D85E55" w:rsidRPr="00A01757">
        <w:t>between systems</w:t>
      </w:r>
      <w:r w:rsidR="00802D1D" w:rsidRPr="00A01757">
        <w:t>. A</w:t>
      </w:r>
      <w:r w:rsidR="00343110" w:rsidRPr="00A01757">
        <w:t>s a result</w:t>
      </w:r>
      <w:r w:rsidR="00BF3D83" w:rsidRPr="00A01757">
        <w:t xml:space="preserve">, </w:t>
      </w:r>
      <w:r w:rsidR="00BE2198" w:rsidRPr="00A01757">
        <w:t xml:space="preserve">the number of </w:t>
      </w:r>
      <w:r w:rsidR="00BF3D83" w:rsidRPr="00A01757">
        <w:t xml:space="preserve">participants </w:t>
      </w:r>
      <w:r w:rsidR="002966BA" w:rsidRPr="00A01757">
        <w:t>transition</w:t>
      </w:r>
      <w:r w:rsidR="00802D1D" w:rsidRPr="00A01757">
        <w:t>ing</w:t>
      </w:r>
      <w:r w:rsidR="00BE2198" w:rsidRPr="00A01757">
        <w:t xml:space="preserve"> between the high school and tertiary component </w:t>
      </w:r>
      <w:r w:rsidR="00D33096" w:rsidRPr="00A01757">
        <w:t xml:space="preserve">could not be analysed in the data. </w:t>
      </w:r>
    </w:p>
    <w:p w14:paraId="7BB71F4D" w14:textId="6D67C0EA" w:rsidR="00531600" w:rsidRPr="00A01757" w:rsidRDefault="00531600" w:rsidP="00296F2F">
      <w:r w:rsidRPr="00A01757">
        <w:t>Regarding T</w:t>
      </w:r>
      <w:r w:rsidR="002224E3" w:rsidRPr="00A01757">
        <w:t>o</w:t>
      </w:r>
      <w:r w:rsidRPr="00A01757">
        <w:t>SI data:</w:t>
      </w:r>
    </w:p>
    <w:p w14:paraId="3B38BAAB" w14:textId="77777777" w:rsidR="00531600" w:rsidRPr="00A01757" w:rsidRDefault="00531600" w:rsidP="005C251F">
      <w:pPr>
        <w:pStyle w:val="ListBullet"/>
      </w:pPr>
      <w:r w:rsidRPr="00A01757">
        <w:t xml:space="preserve">Extracts from SSI’s CRM were provided to the evaluation for analysis. </w:t>
      </w:r>
    </w:p>
    <w:p w14:paraId="0A5E08F7" w14:textId="77777777" w:rsidR="00531600" w:rsidRPr="00A01757" w:rsidRDefault="00531600" w:rsidP="005C251F">
      <w:pPr>
        <w:pStyle w:val="ListBullet"/>
      </w:pPr>
      <w:r w:rsidRPr="00A01757">
        <w:t xml:space="preserve">These de-identified data extracts did not include unique person-level identifiers, and as a result could not be linked or restructured to examine person-level metrics. </w:t>
      </w:r>
    </w:p>
    <w:p w14:paraId="343F1169" w14:textId="0F269DC5" w:rsidR="003C7AC5" w:rsidRPr="00A01757" w:rsidRDefault="002A7F8D" w:rsidP="005C251F">
      <w:pPr>
        <w:pStyle w:val="ListBullet"/>
      </w:pPr>
      <w:r w:rsidRPr="00A01757">
        <w:t xml:space="preserve">The sample of </w:t>
      </w:r>
      <w:r w:rsidR="003E20D5" w:rsidRPr="00A01757">
        <w:t xml:space="preserve">MSP </w:t>
      </w:r>
      <w:r w:rsidR="00973A8F" w:rsidRPr="00A01757">
        <w:t xml:space="preserve">participants the evaluation was able to engage </w:t>
      </w:r>
      <w:r w:rsidR="00194E8F" w:rsidRPr="00A01757">
        <w:t xml:space="preserve">in interviews </w:t>
      </w:r>
      <w:r w:rsidR="00D07A6B" w:rsidRPr="00A01757">
        <w:t>does not</w:t>
      </w:r>
      <w:r w:rsidR="00D9142B" w:rsidRPr="00A01757">
        <w:t> </w:t>
      </w:r>
      <w:r w:rsidR="00D07A6B" w:rsidRPr="00A01757">
        <w:t xml:space="preserve">include any participants </w:t>
      </w:r>
      <w:r w:rsidR="003E20D5" w:rsidRPr="00A01757">
        <w:t>who ha</w:t>
      </w:r>
      <w:r w:rsidR="0055563B" w:rsidRPr="00A01757">
        <w:t>d withdrawn from the initiative</w:t>
      </w:r>
      <w:r w:rsidR="00A232B6" w:rsidRPr="00A01757">
        <w:t>. Th</w:t>
      </w:r>
      <w:r w:rsidR="00CB1739" w:rsidRPr="00A01757">
        <w:t xml:space="preserve">e </w:t>
      </w:r>
      <w:r w:rsidR="000B2FFA" w:rsidRPr="00A01757">
        <w:t xml:space="preserve">findings related to the reasons for withdrawal from the initiative </w:t>
      </w:r>
      <w:r w:rsidR="00D148F9" w:rsidRPr="00A01757">
        <w:t xml:space="preserve">are limited due to </w:t>
      </w:r>
      <w:r w:rsidR="00057E29" w:rsidRPr="00A01757">
        <w:t>this key data</w:t>
      </w:r>
      <w:r w:rsidR="00D9142B" w:rsidRPr="00A01757">
        <w:t> </w:t>
      </w:r>
      <w:r w:rsidR="00057E29" w:rsidRPr="00A01757">
        <w:t>source</w:t>
      </w:r>
      <w:r w:rsidR="0098034E" w:rsidRPr="00A01757">
        <w:t xml:space="preserve"> (</w:t>
      </w:r>
      <w:r w:rsidR="00D22152" w:rsidRPr="00A01757">
        <w:t>participant</w:t>
      </w:r>
      <w:r w:rsidR="006608AB" w:rsidRPr="00A01757">
        <w:t xml:space="preserve"> experiences) being missing from our analysis</w:t>
      </w:r>
      <w:r w:rsidR="009E5D12" w:rsidRPr="00A01757">
        <w:t>.</w:t>
      </w:r>
      <w:r w:rsidR="00D426AF" w:rsidRPr="00A01757">
        <w:t xml:space="preserve"> Findings related</w:t>
      </w:r>
      <w:r w:rsidR="00D9142B" w:rsidRPr="00A01757">
        <w:t> </w:t>
      </w:r>
      <w:r w:rsidR="00D426AF" w:rsidRPr="00A01757">
        <w:t>to</w:t>
      </w:r>
      <w:r w:rsidR="00D9142B" w:rsidRPr="00A01757">
        <w:t> </w:t>
      </w:r>
      <w:r w:rsidR="00D426AF" w:rsidRPr="00A01757">
        <w:t xml:space="preserve">reasons for </w:t>
      </w:r>
      <w:r w:rsidR="009165CA" w:rsidRPr="00A01757">
        <w:t>w</w:t>
      </w:r>
      <w:r w:rsidR="00D426AF" w:rsidRPr="00A01757">
        <w:t xml:space="preserve">ithdrawal have been largely informed by </w:t>
      </w:r>
      <w:r w:rsidR="009165CA" w:rsidRPr="00A01757">
        <w:t xml:space="preserve">interviews with ToSI </w:t>
      </w:r>
      <w:r w:rsidR="00D9142B" w:rsidRPr="00A01757">
        <w:t>T</w:t>
      </w:r>
      <w:r w:rsidR="009165CA" w:rsidRPr="00A01757">
        <w:t>eam members.</w:t>
      </w:r>
      <w:r w:rsidR="00D426AF" w:rsidRPr="00A01757">
        <w:t xml:space="preserve"> </w:t>
      </w:r>
    </w:p>
    <w:p w14:paraId="47D2CAD9" w14:textId="7D88179E" w:rsidR="009411DE" w:rsidRPr="00A01757" w:rsidRDefault="00FF1371" w:rsidP="39A81643">
      <w:pPr>
        <w:rPr>
          <w:rFonts w:asciiTheme="majorHAnsi" w:eastAsia="Times New Roman" w:hAnsiTheme="majorHAnsi" w:cstheme="majorBidi"/>
        </w:rPr>
      </w:pPr>
      <w:r w:rsidRPr="00A01757">
        <w:t xml:space="preserve">The strengths and limitations </w:t>
      </w:r>
      <w:r w:rsidR="00FA7810" w:rsidRPr="00A01757">
        <w:t>of each method are explained further in the Appendix</w:t>
      </w:r>
      <w:r w:rsidR="005C251F" w:rsidRPr="00A01757">
        <w:t xml:space="preserve">. </w:t>
      </w:r>
      <w:r w:rsidR="009411DE" w:rsidRPr="00A01757">
        <w:t xml:space="preserve">The additional data available to the </w:t>
      </w:r>
      <w:r w:rsidR="00DB0764" w:rsidRPr="00A01757">
        <w:t>evaluation</w:t>
      </w:r>
      <w:r w:rsidR="009411DE" w:rsidRPr="00A01757">
        <w:t xml:space="preserve"> is consistent with the findings in the Final Process Evaluation Report. </w:t>
      </w:r>
      <w:r w:rsidR="009411DE" w:rsidRPr="00A01757">
        <w:rPr>
          <w:rFonts w:asciiTheme="majorHAnsi" w:eastAsia="Times New Roman" w:hAnsiTheme="majorHAnsi" w:cstheme="majorBidi"/>
        </w:rPr>
        <w:t>The Evaluation Team is confident the findings provide a sound evidence base for decision making.</w:t>
      </w:r>
    </w:p>
    <w:p w14:paraId="4E0E0E1C" w14:textId="62D9DAF6" w:rsidR="00760664" w:rsidRPr="00A01757" w:rsidRDefault="00760664" w:rsidP="00A01757">
      <w:pPr>
        <w:pStyle w:val="Heading1"/>
      </w:pPr>
      <w:bookmarkStart w:id="34" w:name="_Toc214614825"/>
      <w:r w:rsidRPr="00A01757">
        <w:lastRenderedPageBreak/>
        <w:t>The Young Indigenous Women’s STEM Academy</w:t>
      </w:r>
      <w:bookmarkEnd w:id="34"/>
    </w:p>
    <w:p w14:paraId="789E94B0" w14:textId="647E9638" w:rsidR="004E69B1" w:rsidRPr="00A01757" w:rsidRDefault="004E69B1" w:rsidP="004E69B1">
      <w:pPr>
        <w:pStyle w:val="Heading2"/>
      </w:pPr>
      <w:bookmarkStart w:id="35" w:name="_Toc214614826"/>
      <w:r w:rsidRPr="00A01757">
        <w:t>Overview of the initiative</w:t>
      </w:r>
      <w:bookmarkEnd w:id="35"/>
    </w:p>
    <w:p w14:paraId="4BF90498" w14:textId="3FEB11C4" w:rsidR="004E69B1" w:rsidRPr="00A01757" w:rsidRDefault="004E69B1" w:rsidP="004E69B1">
      <w:r w:rsidRPr="00A01757">
        <w:t xml:space="preserve">The </w:t>
      </w:r>
      <w:r w:rsidR="00E54A6D" w:rsidRPr="00A01757">
        <w:t>program</w:t>
      </w:r>
      <w:r w:rsidRPr="00A01757">
        <w:t xml:space="preserve"> </w:t>
      </w:r>
      <w:r w:rsidR="00397A75" w:rsidRPr="00A01757">
        <w:t>l</w:t>
      </w:r>
      <w:r w:rsidRPr="00A01757">
        <w:t xml:space="preserve">ogic presented </w:t>
      </w:r>
      <w:r w:rsidR="00F17A60" w:rsidRPr="00A01757">
        <w:t xml:space="preserve">in </w:t>
      </w:r>
      <w:r w:rsidR="00D5402C" w:rsidRPr="00A01757">
        <w:fldChar w:fldCharType="begin" w:fldLock="1"/>
      </w:r>
      <w:r w:rsidR="00D5402C" w:rsidRPr="00A01757">
        <w:instrText xml:space="preserve"> REF _Ref181087992 \h </w:instrText>
      </w:r>
      <w:r w:rsidR="00D5402C" w:rsidRPr="00A01757">
        <w:fldChar w:fldCharType="separate"/>
      </w:r>
      <w:r w:rsidR="00D61AD0" w:rsidRPr="00A01757">
        <w:t xml:space="preserve">Figure </w:t>
      </w:r>
      <w:r w:rsidR="00D61AD0" w:rsidRPr="00A01757">
        <w:rPr>
          <w:noProof/>
        </w:rPr>
        <w:t>8</w:t>
      </w:r>
      <w:r w:rsidR="00D5402C" w:rsidRPr="00A01757">
        <w:fldChar w:fldCharType="end"/>
      </w:r>
      <w:r w:rsidR="00451A3D">
        <w:rPr>
          <w:rFonts w:ascii="ZWAdobeF" w:hAnsi="ZWAdobeF" w:cs="ZWAdobeF"/>
          <w:sz w:val="2"/>
          <w:szCs w:val="2"/>
        </w:rPr>
        <w:t>13F</w:t>
      </w:r>
      <w:r w:rsidR="006E542E" w:rsidRPr="00A01757">
        <w:rPr>
          <w:rStyle w:val="FootnoteReference"/>
        </w:rPr>
        <w:footnoteReference w:id="16"/>
      </w:r>
      <w:r w:rsidRPr="00A01757">
        <w:t xml:space="preserve"> outlines </w:t>
      </w:r>
      <w:r w:rsidR="00F17A60" w:rsidRPr="00A01757">
        <w:t>how</w:t>
      </w:r>
      <w:r w:rsidRPr="00A01757">
        <w:t xml:space="preserve"> YIWSA seeks to support young Indigenous women to pursue further studies and careers in STEM as well as describing the</w:t>
      </w:r>
      <w:r w:rsidR="00606DD1" w:rsidRPr="00A01757">
        <w:t xml:space="preserve"> initiative’s</w:t>
      </w:r>
      <w:r w:rsidRPr="00A01757">
        <w:t xml:space="preserve"> short-, medium- and longer-term goals.</w:t>
      </w:r>
    </w:p>
    <w:p w14:paraId="2B321103" w14:textId="15F7DDF9" w:rsidR="004E69B1" w:rsidRPr="00A01757" w:rsidRDefault="004E69B1" w:rsidP="004E69B1">
      <w:r w:rsidRPr="00A01757">
        <w:t xml:space="preserve">YIWSA comprises a </w:t>
      </w:r>
      <w:r w:rsidR="001A048D" w:rsidRPr="00A01757">
        <w:t xml:space="preserve">high school </w:t>
      </w:r>
      <w:r w:rsidRPr="00A01757">
        <w:t>component</w:t>
      </w:r>
      <w:r w:rsidR="00606DD1" w:rsidRPr="00A01757">
        <w:t>,</w:t>
      </w:r>
      <w:r w:rsidRPr="00A01757">
        <w:t xml:space="preserve"> delivered by CSIRO</w:t>
      </w:r>
      <w:r w:rsidR="00606DD1" w:rsidRPr="00A01757">
        <w:t>,</w:t>
      </w:r>
      <w:r w:rsidRPr="00A01757">
        <w:t xml:space="preserve"> and a </w:t>
      </w:r>
      <w:r w:rsidR="001A048D" w:rsidRPr="00A01757">
        <w:t>t</w:t>
      </w:r>
      <w:r w:rsidRPr="00A01757">
        <w:t>ertiary component</w:t>
      </w:r>
      <w:r w:rsidR="00606DD1" w:rsidRPr="00A01757">
        <w:t xml:space="preserve">, </w:t>
      </w:r>
      <w:r w:rsidRPr="00A01757">
        <w:t>delivered by CareerTrackers.</w:t>
      </w:r>
    </w:p>
    <w:p w14:paraId="3AC3791B" w14:textId="577F56A5" w:rsidR="004E69B1" w:rsidRPr="00A01757" w:rsidRDefault="004E69B1" w:rsidP="004E69B1">
      <w:r w:rsidRPr="00A01757">
        <w:t xml:space="preserve">While </w:t>
      </w:r>
      <w:proofErr w:type="gramStart"/>
      <w:r w:rsidR="000C2919" w:rsidRPr="00A01757">
        <w:t xml:space="preserve">both </w:t>
      </w:r>
      <w:r w:rsidRPr="00A01757">
        <w:t>of the components</w:t>
      </w:r>
      <w:proofErr w:type="gramEnd"/>
      <w:r w:rsidRPr="00A01757">
        <w:t xml:space="preserve"> contribute to </w:t>
      </w:r>
      <w:proofErr w:type="gramStart"/>
      <w:r w:rsidRPr="00A01757">
        <w:t>all of</w:t>
      </w:r>
      <w:proofErr w:type="gramEnd"/>
      <w:r w:rsidRPr="00A01757">
        <w:t xml:space="preserve"> the outcomes, there are differences in</w:t>
      </w:r>
      <w:r w:rsidR="00065B4A" w:rsidRPr="00A01757">
        <w:t> </w:t>
      </w:r>
      <w:r w:rsidRPr="00A01757">
        <w:t>the</w:t>
      </w:r>
      <w:r w:rsidR="00C87459" w:rsidRPr="00A01757">
        <w:t> </w:t>
      </w:r>
      <w:r w:rsidRPr="00A01757">
        <w:t xml:space="preserve">way each component is delivered </w:t>
      </w:r>
      <w:r w:rsidR="00C87459" w:rsidRPr="00A01757">
        <w:t xml:space="preserve">that </w:t>
      </w:r>
      <w:r w:rsidRPr="00A01757">
        <w:t>are intended to reflect age</w:t>
      </w:r>
      <w:r w:rsidR="00C87459" w:rsidRPr="00A01757">
        <w:t>-</w:t>
      </w:r>
      <w:r w:rsidRPr="00A01757">
        <w:t xml:space="preserve"> and stage</w:t>
      </w:r>
      <w:r w:rsidR="00FF5C07" w:rsidRPr="00A01757">
        <w:noBreakHyphen/>
      </w:r>
      <w:r w:rsidRPr="00A01757">
        <w:t>appropriate supports.</w:t>
      </w:r>
    </w:p>
    <w:p w14:paraId="67914B0C" w14:textId="39ECF12D" w:rsidR="004E69B1" w:rsidRPr="00A01757" w:rsidRDefault="004E69B1" w:rsidP="004E69B1"/>
    <w:p w14:paraId="3AC534E6" w14:textId="22898C33" w:rsidR="00557ABC" w:rsidRPr="00A01757" w:rsidRDefault="00557ABC" w:rsidP="004E69B1">
      <w:pPr>
        <w:sectPr w:rsidR="00557ABC" w:rsidRPr="00A01757" w:rsidSect="00F324F0">
          <w:headerReference w:type="even" r:id="rId34"/>
          <w:headerReference w:type="default" r:id="rId35"/>
          <w:footerReference w:type="even" r:id="rId36"/>
          <w:footerReference w:type="default" r:id="rId37"/>
          <w:headerReference w:type="first" r:id="rId38"/>
          <w:footerReference w:type="first" r:id="rId39"/>
          <w:pgSz w:w="11906" w:h="16838" w:code="9"/>
          <w:pgMar w:top="1418" w:right="1418" w:bottom="1418" w:left="1418" w:header="283" w:footer="0" w:gutter="0"/>
          <w:cols w:space="708"/>
          <w:titlePg/>
          <w:docGrid w:linePitch="360"/>
        </w:sectPr>
      </w:pPr>
    </w:p>
    <w:p w14:paraId="3FD79E05" w14:textId="4EC9032B" w:rsidR="001E60CB" w:rsidRPr="00A01757" w:rsidRDefault="001E60CB" w:rsidP="001E60CB">
      <w:pPr>
        <w:pStyle w:val="Caption"/>
      </w:pPr>
      <w:bookmarkStart w:id="36" w:name="_Ref181087992"/>
      <w:bookmarkStart w:id="37" w:name="_Ref183522884"/>
      <w:r w:rsidRPr="00A01757">
        <w:lastRenderedPageBreak/>
        <w:t xml:space="preserve">Figure </w:t>
      </w:r>
      <w:r w:rsidRPr="00A01757">
        <w:fldChar w:fldCharType="begin"/>
      </w:r>
      <w:r w:rsidRPr="00A01757">
        <w:instrText>SEQ Figure \* ARABIC</w:instrText>
      </w:r>
      <w:r w:rsidRPr="00A01757">
        <w:fldChar w:fldCharType="separate"/>
      </w:r>
      <w:r w:rsidR="007F7109">
        <w:rPr>
          <w:noProof/>
        </w:rPr>
        <w:t>8</w:t>
      </w:r>
      <w:r w:rsidRPr="00A01757">
        <w:fldChar w:fldCharType="end"/>
      </w:r>
      <w:bookmarkEnd w:id="36"/>
      <w:r w:rsidRPr="00A01757">
        <w:t>: YIWSA program logic</w:t>
      </w:r>
      <w:bookmarkEnd w:id="37"/>
      <w:r w:rsidRPr="00A01757">
        <w:t xml:space="preserve"> </w:t>
      </w:r>
    </w:p>
    <w:p w14:paraId="72D0AA13" w14:textId="05517A47" w:rsidR="00373421" w:rsidRDefault="00373421" w:rsidP="00373421">
      <w:r w:rsidRPr="00373421">
        <w:t> </w:t>
      </w:r>
      <w:r w:rsidR="006512C4">
        <w:rPr>
          <w:noProof/>
        </w:rPr>
        <w:drawing>
          <wp:inline distT="0" distB="0" distL="0" distR="0" wp14:anchorId="3BC2B515" wp14:editId="6E256537">
            <wp:extent cx="9353550" cy="4543662"/>
            <wp:effectExtent l="0" t="0" r="0" b="9525"/>
            <wp:docPr id="111476204" name="Picture 28" descr="YIWSA Program Logic&#10;Indigenous women are strongly represented in STEM fields including as senior leaders in STEM organisations.&#10;STEM employment improves prosperity of Indigenous women and their communities.&#10;&#10;Young Indigenous women engage with STEM content in secondary and tertiary education and pursue STEM careers.&#10;Participants achieve personal and academic goals.&#10;Participants have individualised learning. goals and plans.&#10;Participants' wellbeing is supported.&#10;Participants can access required equipment, services and opportunities.&#10;Participants provide support for one another and become role models/mentors.&#10;Participants develop strong relationships with each other.&#10;Participants develop strong professional networks that support future employment.&#10;Participants have opportunities to meet and develop relationships with STEM professionals.&#10;Indigenous families and communities value young women's STEM education.&#10;Families have an opportunity to learn and connect with their young women's STEM journey.&#10;Indigenous STEM Knowledge is recognised and valued.&#10;Indigenous STEM Knowledge is taught and shared.&#10;&#10;YIWSA participants engage with tailored supports provided by the Academy that enable their individual STEM learning journeys in a culturally appropriate and safe manner.&#10;Individualised supports delivered in relationship with a key YIWSA Team member.&#10;Access to brokerage funding.&#10;Peer networking opportunities (e.g. STEM Camps).&#10;Exposure to STEM professions.&#10;Industry work experience.&#10;Professional Development opportunities.&#10;Regular communication with participants' families.&#10;Exchanges of Indigenous STEM Knowledge.&#10;&#10;YIWSA recruits and engages eligible young Indigenous women with an interest in STEM.&#10;&#10;With funding from NIAA, in-kind support and other financial contributors, YIWSA is delivered by CSIRO and CareerTrackers staff who work with students, schools, communities, tertiary institutions and STEM industry partners.&#10;&#10;The Young Indigenous Women's STEM Academy.&#10;&#10;External factors influencing outcomes:&#10;Government funding cycles, priorities and opportunities. &#10;Fundraising and industry-based funding sources.&#10;Community attitudes.&#10;Individual life circumstances.&#10;Other supports, such as school-based programs. &#10;STEM employment opportunities.&#10;Availability of Indigenous STEM learning opportunities.&#10;The number of Indigenous women in STEM professions.&#10;&#10;Interpersonal factors underpinning initiative: &#10;YIWSA staff promote the Academy and develop relationships with communities, schools, tertiary institutions and industry and education partn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76204" name="Picture 28" descr="YIWSA Program Logic&#10;Indigenous women are strongly represented in STEM fields including as senior leaders in STEM organisations.&#10;STEM employment improves prosperity of Indigenous women and their communities.&#10;&#10;Young Indigenous women engage with STEM content in secondary and tertiary education and pursue STEM careers.&#10;Participants achieve personal and academic goals.&#10;Participants have individualised learning. goals and plans.&#10;Participants' wellbeing is supported.&#10;Participants can access required equipment, services and opportunities.&#10;Participants provide support for one another and become role models/mentors.&#10;Participants develop strong relationships with each other.&#10;Participants develop strong professional networks that support future employment.&#10;Participants have opportunities to meet and develop relationships with STEM professionals.&#10;Indigenous families and communities value young women's STEM education.&#10;Families have an opportunity to learn and connect with their young women's STEM journey.&#10;Indigenous STEM Knowledge is recognised and valued.&#10;Indigenous STEM Knowledge is taught and shared.&#10;&#10;YIWSA participants engage with tailored supports provided by the Academy that enable their individual STEM learning journeys in a culturally appropriate and safe manner.&#10;Individualised supports delivered in relationship with a key YIWSA Team member.&#10;Access to brokerage funding.&#10;Peer networking opportunities (e.g. STEM Camps).&#10;Exposure to STEM professions.&#10;Industry work experience.&#10;Professional Development opportunities.&#10;Regular communication with participants' families.&#10;Exchanges of Indigenous STEM Knowledge.&#10;&#10;YIWSA recruits and engages eligible young Indigenous women with an interest in STEM.&#10;&#10;With funding from NIAA, in-kind support and other financial contributors, YIWSA is delivered by CSIRO and CareerTrackers staff who work with students, schools, communities, tertiary institutions and STEM industry partners.&#10;&#10;The Young Indigenous Women's STEM Academy.&#10;&#10;External factors influencing outcomes:&#10;Government funding cycles, priorities and opportunities. &#10;Fundraising and industry-based funding sources.&#10;Community attitudes.&#10;Individual life circumstances.&#10;Other supports, such as school-based programs. &#10;STEM employment opportunities.&#10;Availability of Indigenous STEM learning opportunities.&#10;The number of Indigenous women in STEM professions.&#10;&#10;Interpersonal factors underpinning initiative: &#10;YIWSA staff promote the Academy and develop relationships with communities, schools, tertiary institutions and industry and education partners.&#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372130" cy="4552687"/>
                    </a:xfrm>
                    <a:prstGeom prst="rect">
                      <a:avLst/>
                    </a:prstGeom>
                    <a:noFill/>
                  </pic:spPr>
                </pic:pic>
              </a:graphicData>
            </a:graphic>
          </wp:inline>
        </w:drawing>
      </w:r>
    </w:p>
    <w:p w14:paraId="2CFFFC44" w14:textId="6F5A4671" w:rsidR="009B2F3D" w:rsidRPr="00A01757" w:rsidRDefault="00C26525" w:rsidP="00FC1F5C">
      <w:pPr>
        <w:pStyle w:val="ARTD-SourceNote"/>
      </w:pPr>
      <w:r w:rsidRPr="00A01757">
        <w:t xml:space="preserve">Note: </w:t>
      </w:r>
      <w:r w:rsidR="00F07A87" w:rsidRPr="00A01757">
        <w:t>The f</w:t>
      </w:r>
      <w:r w:rsidRPr="00A01757">
        <w:t xml:space="preserve">ull YIWSA program logic is available in the </w:t>
      </w:r>
      <w:r w:rsidR="00FF5C07" w:rsidRPr="00A01757">
        <w:t>A</w:t>
      </w:r>
      <w:r w:rsidRPr="00A01757">
        <w:t xml:space="preserve">ppendix, </w:t>
      </w:r>
      <w:r w:rsidR="006A3362" w:rsidRPr="00A01757">
        <w:fldChar w:fldCharType="begin" w:fldLock="1"/>
      </w:r>
      <w:r w:rsidR="006A3362" w:rsidRPr="00A01757">
        <w:instrText xml:space="preserve"> REF _Ref181182716 \h  \* MERGEFORMAT </w:instrText>
      </w:r>
      <w:r w:rsidR="006A3362" w:rsidRPr="00A01757">
        <w:fldChar w:fldCharType="separate"/>
      </w:r>
      <w:r w:rsidR="00D61AD0" w:rsidRPr="00A01757">
        <w:t>Figure A1</w:t>
      </w:r>
      <w:r w:rsidR="006A3362" w:rsidRPr="00A01757">
        <w:fldChar w:fldCharType="end"/>
      </w:r>
      <w:r w:rsidR="00FF5C07" w:rsidRPr="00A01757">
        <w:t>.</w:t>
      </w:r>
    </w:p>
    <w:p w14:paraId="1EC2182A" w14:textId="77777777" w:rsidR="009B2F3D" w:rsidRPr="00A01757" w:rsidRDefault="009B2F3D" w:rsidP="00C71550"/>
    <w:p w14:paraId="3A8B200A" w14:textId="6758EC06" w:rsidR="00C26525" w:rsidRPr="00A01757" w:rsidRDefault="00C26525" w:rsidP="00C71550">
      <w:pPr>
        <w:sectPr w:rsidR="00C26525" w:rsidRPr="00A01757" w:rsidSect="004375F3">
          <w:pgSz w:w="16838" w:h="11906" w:orient="landscape" w:code="9"/>
          <w:pgMar w:top="567" w:right="1418" w:bottom="1418" w:left="1418" w:header="567" w:footer="0" w:gutter="0"/>
          <w:cols w:space="708"/>
          <w:docGrid w:linePitch="360"/>
        </w:sectPr>
      </w:pPr>
    </w:p>
    <w:p w14:paraId="044B3FF2" w14:textId="02CBEB69" w:rsidR="00060192" w:rsidRPr="00060192" w:rsidRDefault="00F75BB7" w:rsidP="00193840">
      <w:pPr>
        <w:pStyle w:val="Caption"/>
      </w:pPr>
      <w:bookmarkStart w:id="38" w:name="_Ref189821861"/>
      <w:r w:rsidRPr="00A01757">
        <w:lastRenderedPageBreak/>
        <w:t xml:space="preserve">Figure </w:t>
      </w:r>
      <w:r w:rsidRPr="00A01757">
        <w:fldChar w:fldCharType="begin"/>
      </w:r>
      <w:r w:rsidRPr="00A01757">
        <w:instrText>SEQ Figure \* ARABIC</w:instrText>
      </w:r>
      <w:r w:rsidRPr="00A01757">
        <w:fldChar w:fldCharType="separate"/>
      </w:r>
      <w:r w:rsidR="007F7109">
        <w:rPr>
          <w:noProof/>
        </w:rPr>
        <w:t>9</w:t>
      </w:r>
      <w:r w:rsidRPr="00A01757">
        <w:fldChar w:fldCharType="end"/>
      </w:r>
      <w:bookmarkEnd w:id="38"/>
      <w:r w:rsidRPr="00A01757">
        <w:t>: Overview of YIWSA</w:t>
      </w:r>
    </w:p>
    <w:p w14:paraId="0F4DE9B6" w14:textId="77526BA9" w:rsidR="003D638C" w:rsidRPr="00A01757" w:rsidRDefault="008F0A5E" w:rsidP="009D5267">
      <w:r>
        <w:rPr>
          <w:noProof/>
        </w:rPr>
        <w:drawing>
          <wp:inline distT="0" distB="0" distL="0" distR="0" wp14:anchorId="4F7023B8" wp14:editId="35A3BBF1">
            <wp:extent cx="5753100" cy="8134350"/>
            <wp:effectExtent l="0" t="0" r="0" b="0"/>
            <wp:docPr id="574243921" name="Picture 29" descr="An overview of YIWSA. &#10;Timeframe: Phased rollout Of YIWSA sites 2018—2023. From 2024,  the focus of the initiative shifted to supporting the STEM pipeline. &#10;&#10;Overarching objective: To increase female student enrolments in STEM tertiary programs. &#10;&#10;The high school component: &#10;Service provider: CSIRO. &#10;Objective: &#10;To increase the number of Aboriginal and/or Torres Strait Islander young women engaged in STEM education from Year 8 to Year 12. &#10;&#10;Target population: &#10;Aboriginal and/or Torres Strait Islander young women — Years 8 to 12. &#10;&#10;Activities: &#10;Individual support provided by an Academic Coordinator.&#10;Individual learning plans and goals. &#10;STEM Camps.&#10;National Assemblies.&#10;Work experience. &#10;STEM experiences. &#10;University preparation. &#10;&#10;The tertiary component:&#10;Service provider: CareerTrackers. &#10;&#10;Objective: &#10;To increase the number of Aboriginal and/or Torres Strait Islander graduates with STEM tertiary qualifications. &#10;&#10;Target population: &#10;Aboriginal and/or Torres Strait Islander young women — Year 12  (pre-university) to employment.&#10;&#10;Activities: &#10;Dedicated Student Advisors. &#10;Mentoring. &#10;Internships. &#10;Career planning. &#10;Community of 1000+ alumni. &#10;Leadership and professional developmen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243921" name="Picture 29" descr="An overview of YIWSA. &#10;Timeframe: Phased rollout Of YIWSA sites 2018—2023. From 2024,  the focus of the initiative shifted to supporting the STEM pipeline. &#10;&#10;Overarching objective: To increase female student enrolments in STEM tertiary programs. &#10;&#10;The high school component: &#10;Service provider: CSIRO. &#10;Objective: &#10;To increase the number of Aboriginal and/or Torres Strait Islander young women engaged in STEM education from Year 8 to Year 12. &#10;&#10;Target population: &#10;Aboriginal and/or Torres Strait Islander young women — Years 8 to 12. &#10;&#10;Activities: &#10;Individual support provided by an Academic Coordinator.&#10;Individual learning plans and goals. &#10;STEM Camps.&#10;National Assemblies.&#10;Work experience. &#10;STEM experiences. &#10;University preparation. &#10;&#10;The tertiary component:&#10;Service provider: CareerTrackers. &#10;&#10;Objective: &#10;To increase the number of Aboriginal and/or Torres Strait Islander graduates with STEM tertiary qualifications. &#10;&#10;Target population: &#10;Aboriginal and/or Torres Strait Islander young women — Year 12  (pre-university) to employment.&#10;&#10;Activities: &#10;Dedicated Student Advisors. &#10;Mentoring. &#10;Internships. &#10;Career planning. &#10;Community of 1000+ alumni. &#10;Leadership and professional development.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p>
    <w:p w14:paraId="3B84EBE9" w14:textId="77777777" w:rsidR="00783270" w:rsidRPr="00A01757" w:rsidRDefault="00783270" w:rsidP="004E69B1"/>
    <w:p w14:paraId="1D669423" w14:textId="754D4593" w:rsidR="004E69B1" w:rsidRPr="00A01757" w:rsidRDefault="005547CA" w:rsidP="004E69B1">
      <w:r w:rsidRPr="00A01757">
        <w:lastRenderedPageBreak/>
        <w:t>As shown</w:t>
      </w:r>
      <w:r w:rsidR="003F74D6" w:rsidRPr="00A01757">
        <w:t xml:space="preserve"> in</w:t>
      </w:r>
      <w:r w:rsidRPr="00A01757">
        <w:t xml:space="preserve"> </w:t>
      </w:r>
      <w:r w:rsidR="00F75BB7" w:rsidRPr="00A01757">
        <w:fldChar w:fldCharType="begin" w:fldLock="1"/>
      </w:r>
      <w:r w:rsidR="00F75BB7" w:rsidRPr="00A01757">
        <w:instrText xml:space="preserve"> REF _Ref189821861 \h </w:instrText>
      </w:r>
      <w:r w:rsidR="00F75BB7" w:rsidRPr="00A01757">
        <w:fldChar w:fldCharType="separate"/>
      </w:r>
      <w:r w:rsidR="00D61AD0" w:rsidRPr="00A01757">
        <w:t xml:space="preserve">Figure </w:t>
      </w:r>
      <w:r w:rsidR="00D61AD0" w:rsidRPr="00A01757">
        <w:rPr>
          <w:noProof/>
        </w:rPr>
        <w:t>9</w:t>
      </w:r>
      <w:r w:rsidR="00F75BB7" w:rsidRPr="00A01757">
        <w:fldChar w:fldCharType="end"/>
      </w:r>
      <w:r w:rsidR="005160AD" w:rsidRPr="00A01757">
        <w:t>, t</w:t>
      </w:r>
      <w:r w:rsidR="004E69B1" w:rsidRPr="00A01757">
        <w:t>he</w:t>
      </w:r>
      <w:r w:rsidR="004E69B1" w:rsidRPr="00A01757">
        <w:rPr>
          <w:b/>
          <w:bCs/>
        </w:rPr>
        <w:t xml:space="preserve"> </w:t>
      </w:r>
      <w:r w:rsidR="000C2919" w:rsidRPr="00A01757">
        <w:rPr>
          <w:b/>
          <w:bCs/>
        </w:rPr>
        <w:t xml:space="preserve">high school </w:t>
      </w:r>
      <w:r w:rsidR="004E69B1" w:rsidRPr="00A01757">
        <w:rPr>
          <w:b/>
          <w:bCs/>
        </w:rPr>
        <w:t>component</w:t>
      </w:r>
      <w:r w:rsidR="004E69B1" w:rsidRPr="00A01757">
        <w:t xml:space="preserve"> includes </w:t>
      </w:r>
      <w:r w:rsidR="00C52762">
        <w:rPr>
          <w:b/>
          <w:bCs/>
        </w:rPr>
        <w:t>individual</w:t>
      </w:r>
      <w:r w:rsidR="004E69B1" w:rsidRPr="00A01757">
        <w:rPr>
          <w:b/>
          <w:bCs/>
        </w:rPr>
        <w:t xml:space="preserve"> support from an </w:t>
      </w:r>
      <w:r w:rsidR="00302274" w:rsidRPr="00A01757">
        <w:rPr>
          <w:b/>
          <w:bCs/>
        </w:rPr>
        <w:t>A</w:t>
      </w:r>
      <w:r w:rsidR="004E69B1" w:rsidRPr="00A01757">
        <w:rPr>
          <w:b/>
          <w:bCs/>
        </w:rPr>
        <w:t xml:space="preserve">cademic </w:t>
      </w:r>
      <w:r w:rsidR="00302274" w:rsidRPr="00A01757">
        <w:rPr>
          <w:b/>
          <w:bCs/>
        </w:rPr>
        <w:t>C</w:t>
      </w:r>
      <w:r w:rsidR="004E69B1" w:rsidRPr="00A01757">
        <w:rPr>
          <w:b/>
          <w:bCs/>
        </w:rPr>
        <w:t>oordinator</w:t>
      </w:r>
      <w:r w:rsidR="004E69B1" w:rsidRPr="00A01757">
        <w:t xml:space="preserve"> – this includes in-person visits once per term at participants’ schools</w:t>
      </w:r>
      <w:r w:rsidR="00684AC0" w:rsidRPr="00A01757">
        <w:t>;</w:t>
      </w:r>
      <w:r w:rsidR="004E69B1" w:rsidRPr="00A01757">
        <w:t xml:space="preserve"> email and phone contact</w:t>
      </w:r>
      <w:r w:rsidR="00684AC0" w:rsidRPr="00A01757">
        <w:t>;</w:t>
      </w:r>
      <w:r w:rsidR="004E69B1" w:rsidRPr="00A01757">
        <w:t xml:space="preserve"> as well as liaison with parents and care</w:t>
      </w:r>
      <w:r w:rsidR="001750DB" w:rsidRPr="00A01757">
        <w:t>rs</w:t>
      </w:r>
      <w:r w:rsidR="004E69B1" w:rsidRPr="00A01757">
        <w:t xml:space="preserve"> to ensure they understand what is being offered and consent to their young wom</w:t>
      </w:r>
      <w:r w:rsidR="00ED2436" w:rsidRPr="00A01757">
        <w:t>e</w:t>
      </w:r>
      <w:r w:rsidR="004E69B1" w:rsidRPr="00A01757">
        <w:t xml:space="preserve">n being part of YIWSA activities. </w:t>
      </w:r>
    </w:p>
    <w:p w14:paraId="034DC841" w14:textId="5ADD93D6" w:rsidR="004E69B1" w:rsidRPr="00A01757" w:rsidRDefault="004E69B1" w:rsidP="004E69B1">
      <w:r w:rsidRPr="00A01757">
        <w:t xml:space="preserve">The </w:t>
      </w:r>
      <w:r w:rsidR="00B87ADD" w:rsidRPr="00A01757">
        <w:t xml:space="preserve">Academic </w:t>
      </w:r>
      <w:r w:rsidR="001711AB" w:rsidRPr="00A01757">
        <w:t>C</w:t>
      </w:r>
      <w:r w:rsidRPr="00A01757">
        <w:t>oordinator connects participants and their families with information about upcoming events and opportunities that are offered as part of YIWSA</w:t>
      </w:r>
      <w:r w:rsidR="004917F0" w:rsidRPr="00A01757">
        <w:t xml:space="preserve">, </w:t>
      </w:r>
      <w:r w:rsidRPr="00A01757">
        <w:t>such as camps and National Assemblies</w:t>
      </w:r>
      <w:r w:rsidR="004917F0" w:rsidRPr="00A01757">
        <w:t>,</w:t>
      </w:r>
      <w:r w:rsidRPr="00A01757">
        <w:t xml:space="preserve"> as well as externally provided STEM learning opportunities</w:t>
      </w:r>
      <w:r w:rsidR="004917F0" w:rsidRPr="00A01757">
        <w:t xml:space="preserve">; for example, </w:t>
      </w:r>
      <w:r w:rsidRPr="00A01757">
        <w:t>university-based STEM camps, presentations or lectures, STEM activities and competitions</w:t>
      </w:r>
      <w:r w:rsidR="004917F0" w:rsidRPr="00A01757">
        <w:t>.</w:t>
      </w:r>
    </w:p>
    <w:p w14:paraId="5A08084E" w14:textId="7E4C2FBF" w:rsidR="004E69B1" w:rsidRPr="00A01757" w:rsidRDefault="004E69B1" w:rsidP="004E69B1">
      <w:r w:rsidRPr="00A01757">
        <w:rPr>
          <w:b/>
          <w:bCs/>
        </w:rPr>
        <w:t>Each</w:t>
      </w:r>
      <w:r w:rsidR="00B87ADD" w:rsidRPr="00A01757">
        <w:rPr>
          <w:b/>
          <w:bCs/>
        </w:rPr>
        <w:t xml:space="preserve"> Aca</w:t>
      </w:r>
      <w:r w:rsidR="0053657C" w:rsidRPr="00A01757">
        <w:rPr>
          <w:b/>
          <w:bCs/>
        </w:rPr>
        <w:t>demic</w:t>
      </w:r>
      <w:r w:rsidRPr="00A01757">
        <w:rPr>
          <w:b/>
          <w:bCs/>
        </w:rPr>
        <w:t xml:space="preserve"> </w:t>
      </w:r>
      <w:r w:rsidR="003862B9" w:rsidRPr="00A01757">
        <w:rPr>
          <w:b/>
          <w:bCs/>
        </w:rPr>
        <w:t>C</w:t>
      </w:r>
      <w:r w:rsidRPr="00A01757">
        <w:rPr>
          <w:b/>
          <w:bCs/>
        </w:rPr>
        <w:t>oordinator works with a cohort of up to 40 students</w:t>
      </w:r>
      <w:r w:rsidRPr="00A01757">
        <w:t xml:space="preserve"> within a distinct</w:t>
      </w:r>
      <w:r w:rsidR="003862B9" w:rsidRPr="00A01757">
        <w:t>,</w:t>
      </w:r>
      <w:r w:rsidRPr="00A01757">
        <w:t xml:space="preserve"> sometimes vast</w:t>
      </w:r>
      <w:r w:rsidR="003862B9" w:rsidRPr="00A01757">
        <w:t>,</w:t>
      </w:r>
      <w:r w:rsidRPr="00A01757">
        <w:t xml:space="preserve"> geographic region. The cohort is defined by its geographic location as well as the school year level of participants. For example, </w:t>
      </w:r>
      <w:r w:rsidR="008D1989" w:rsidRPr="00A01757">
        <w:t xml:space="preserve">in 2024 </w:t>
      </w:r>
      <w:r w:rsidRPr="00A01757">
        <w:t xml:space="preserve">the </w:t>
      </w:r>
      <w:r w:rsidR="008036C1" w:rsidRPr="00A01757">
        <w:t>SA</w:t>
      </w:r>
      <w:r w:rsidRPr="00A01757">
        <w:t xml:space="preserve"> cohort are all in </w:t>
      </w:r>
      <w:r w:rsidR="005503AB" w:rsidRPr="00A01757">
        <w:t>Y</w:t>
      </w:r>
      <w:r w:rsidRPr="00A01757">
        <w:t>ear</w:t>
      </w:r>
      <w:r w:rsidR="00DE0FAE" w:rsidRPr="00A01757">
        <w:t xml:space="preserve"> 10</w:t>
      </w:r>
      <w:r w:rsidRPr="00A01757">
        <w:t>, because they all commenced in 202</w:t>
      </w:r>
      <w:r w:rsidR="006535F0" w:rsidRPr="00A01757">
        <w:t>2</w:t>
      </w:r>
      <w:r w:rsidRPr="00A01757">
        <w:t xml:space="preserve">, when participants were in </w:t>
      </w:r>
      <w:r w:rsidR="005503AB" w:rsidRPr="00A01757">
        <w:t>Y</w:t>
      </w:r>
      <w:r w:rsidRPr="00A01757">
        <w:t xml:space="preserve">ear 8. </w:t>
      </w:r>
    </w:p>
    <w:p w14:paraId="01337601" w14:textId="47E501F7" w:rsidR="004E69B1" w:rsidRPr="00A01757" w:rsidRDefault="004E69B1" w:rsidP="004E69B1">
      <w:r w:rsidRPr="00A01757">
        <w:t xml:space="preserve">Cohorts are intended to be recruited when potential participants are in </w:t>
      </w:r>
      <w:r w:rsidR="005503AB" w:rsidRPr="00A01757">
        <w:t>Y</w:t>
      </w:r>
      <w:r w:rsidRPr="00A01757">
        <w:t xml:space="preserve">ear 8, so that by the time they are in </w:t>
      </w:r>
      <w:r w:rsidR="005503AB" w:rsidRPr="00A01757">
        <w:t>Y</w:t>
      </w:r>
      <w:r w:rsidRPr="00A01757">
        <w:t>ear 9, they have completed all application processes, can begin having in</w:t>
      </w:r>
      <w:r w:rsidR="002B02A7" w:rsidRPr="00A01757">
        <w:noBreakHyphen/>
      </w:r>
      <w:r w:rsidRPr="00A01757">
        <w:t xml:space="preserve">person visits at school from their </w:t>
      </w:r>
      <w:r w:rsidR="0053657C" w:rsidRPr="00A01757">
        <w:t xml:space="preserve">Academic </w:t>
      </w:r>
      <w:r w:rsidR="002B02A7" w:rsidRPr="00A01757">
        <w:t>C</w:t>
      </w:r>
      <w:r w:rsidRPr="00A01757">
        <w:t>oordinator and can prepare for a camp with all cohort members</w:t>
      </w:r>
      <w:r w:rsidR="002B02A7" w:rsidRPr="00A01757">
        <w:t>, which is</w:t>
      </w:r>
      <w:r w:rsidRPr="00A01757">
        <w:t xml:space="preserve"> intended to occur when participants are in </w:t>
      </w:r>
      <w:r w:rsidR="005503AB" w:rsidRPr="00A01757">
        <w:t>Y</w:t>
      </w:r>
      <w:r w:rsidRPr="00A01757">
        <w:t xml:space="preserve">ear 9. </w:t>
      </w:r>
    </w:p>
    <w:p w14:paraId="2E42AA6E" w14:textId="5DC22BC7" w:rsidR="004E69B1" w:rsidRPr="00A01757" w:rsidRDefault="004E69B1" w:rsidP="004E69B1">
      <w:r w:rsidRPr="00A01757">
        <w:t xml:space="preserve">In addition to an </w:t>
      </w:r>
      <w:r w:rsidRPr="00A01757">
        <w:rPr>
          <w:b/>
          <w:bCs/>
        </w:rPr>
        <w:t xml:space="preserve">in-person STEM </w:t>
      </w:r>
      <w:r w:rsidR="00810861" w:rsidRPr="00A01757">
        <w:rPr>
          <w:b/>
          <w:bCs/>
        </w:rPr>
        <w:t>camp</w:t>
      </w:r>
      <w:r w:rsidRPr="00A01757">
        <w:t xml:space="preserve">, participants connect through </w:t>
      </w:r>
      <w:r w:rsidRPr="00A01757">
        <w:rPr>
          <w:b/>
          <w:bCs/>
        </w:rPr>
        <w:t>regular online National Assemblies</w:t>
      </w:r>
      <w:r w:rsidRPr="00A01757">
        <w:t>, to which all YIWSA participants are invited. These are an opportunity to hear from STEM professionals (wherever possible, these professionals are Indigenous women) about their work across diverse</w:t>
      </w:r>
      <w:r w:rsidR="002B02A7" w:rsidRPr="00A01757">
        <w:t xml:space="preserve"> STEM</w:t>
      </w:r>
      <w:r w:rsidRPr="00A01757">
        <w:t xml:space="preserve"> fields.</w:t>
      </w:r>
    </w:p>
    <w:p w14:paraId="71F13963" w14:textId="28AB7942" w:rsidR="00EA1123" w:rsidRPr="00A01757" w:rsidRDefault="006813A5" w:rsidP="006813A5">
      <w:r w:rsidRPr="00A01757">
        <w:t xml:space="preserve">A key component of engaging with Indigenous female STEM </w:t>
      </w:r>
      <w:r w:rsidR="002022D8" w:rsidRPr="00A01757">
        <w:t>p</w:t>
      </w:r>
      <w:r w:rsidRPr="00A01757">
        <w:t xml:space="preserve">rofessionals at National Assemblies and STEM </w:t>
      </w:r>
      <w:r w:rsidRPr="00A01757" w:rsidDel="00D5297A">
        <w:t xml:space="preserve">Camps </w:t>
      </w:r>
      <w:r w:rsidRPr="00A01757">
        <w:t xml:space="preserve">is for the STEM </w:t>
      </w:r>
      <w:r w:rsidR="002022D8" w:rsidRPr="00A01757">
        <w:t>p</w:t>
      </w:r>
      <w:r w:rsidRPr="00A01757">
        <w:t xml:space="preserve">rofessional to </w:t>
      </w:r>
      <w:r w:rsidR="008E65FC" w:rsidRPr="00A01757">
        <w:t xml:space="preserve">share </w:t>
      </w:r>
      <w:r w:rsidRPr="00A01757">
        <w:t xml:space="preserve">not only their STEM journey but also the challenges they faced and how they overcame </w:t>
      </w:r>
      <w:r w:rsidR="002022D8" w:rsidRPr="00A01757">
        <w:t>these</w:t>
      </w:r>
      <w:r w:rsidRPr="00A01757">
        <w:t xml:space="preserve">. </w:t>
      </w:r>
      <w:r w:rsidR="003E3D15" w:rsidRPr="00A01757">
        <w:t xml:space="preserve">Sharing of these experiences is intended </w:t>
      </w:r>
      <w:r w:rsidRPr="00A01757">
        <w:t xml:space="preserve">to build </w:t>
      </w:r>
      <w:r w:rsidR="003E3D15" w:rsidRPr="00A01757">
        <w:t>participant</w:t>
      </w:r>
      <w:r w:rsidRPr="00A01757">
        <w:t>s</w:t>
      </w:r>
      <w:r w:rsidR="00E47086" w:rsidRPr="00A01757">
        <w:t>’</w:t>
      </w:r>
      <w:r w:rsidRPr="00A01757">
        <w:t xml:space="preserve"> resilience and confidence that they can tackle challenges and to help prepare them for a STEM career.</w:t>
      </w:r>
    </w:p>
    <w:p w14:paraId="4E90FBED" w14:textId="34AC30DB" w:rsidR="004E69B1" w:rsidRPr="00A01757" w:rsidRDefault="0053657C" w:rsidP="004E69B1">
      <w:r w:rsidRPr="00A01757">
        <w:t xml:space="preserve">Academic </w:t>
      </w:r>
      <w:r w:rsidR="004E69B1" w:rsidRPr="00A01757">
        <w:t>Coordinators work with students to understand their interests and goals and provide appropriate opportunities to explore the</w:t>
      </w:r>
      <w:r w:rsidR="00C17F25" w:rsidRPr="00A01757">
        <w:t>m</w:t>
      </w:r>
      <w:r w:rsidR="004E69B1" w:rsidRPr="00A01757">
        <w:t xml:space="preserve"> further. YIWSA provides </w:t>
      </w:r>
      <w:r w:rsidR="004E69B1" w:rsidRPr="00A01757">
        <w:rPr>
          <w:b/>
          <w:bCs/>
        </w:rPr>
        <w:t>flexible brokerage</w:t>
      </w:r>
      <w:r w:rsidR="004E69B1" w:rsidRPr="00A01757">
        <w:t xml:space="preserve"> support to enable participants to access supports and resources they require to be able to pursue their study goals. For example, brokerage may be used to support a young wom</w:t>
      </w:r>
      <w:r w:rsidR="00C17F25" w:rsidRPr="00A01757">
        <w:t>a</w:t>
      </w:r>
      <w:r w:rsidR="004E69B1" w:rsidRPr="00A01757">
        <w:t>n to purchase a computer or other piece of needed equipment, or to subsidise the cost of tutoring, or in some circumstances to pay for travel and other costs of participation in STEM learning opportunities, such as university-based STEM camps.</w:t>
      </w:r>
    </w:p>
    <w:p w14:paraId="2B1DA0C2" w14:textId="225B15EB" w:rsidR="004E69B1" w:rsidRPr="00A01757" w:rsidRDefault="004E69B1" w:rsidP="004E69B1">
      <w:r w:rsidRPr="00A01757">
        <w:t xml:space="preserve">The </w:t>
      </w:r>
      <w:r w:rsidR="000C2919" w:rsidRPr="00A01757">
        <w:rPr>
          <w:b/>
          <w:bCs/>
        </w:rPr>
        <w:t>t</w:t>
      </w:r>
      <w:r w:rsidRPr="00A01757">
        <w:rPr>
          <w:b/>
          <w:bCs/>
        </w:rPr>
        <w:t>ertiary component</w:t>
      </w:r>
      <w:r w:rsidRPr="00A01757">
        <w:t xml:space="preserve"> also includes one-on-one support. In </w:t>
      </w:r>
      <w:r w:rsidR="00245018" w:rsidRPr="00A01757">
        <w:t>this</w:t>
      </w:r>
      <w:r w:rsidRPr="00A01757">
        <w:t xml:space="preserve"> component th</w:t>
      </w:r>
      <w:r w:rsidR="00245018" w:rsidRPr="00A01757">
        <w:t>e support</w:t>
      </w:r>
      <w:r w:rsidRPr="00A01757">
        <w:t xml:space="preserve"> is provided by a </w:t>
      </w:r>
      <w:r w:rsidRPr="00A01757">
        <w:rPr>
          <w:b/>
          <w:bCs/>
        </w:rPr>
        <w:t>Student Advisor</w:t>
      </w:r>
      <w:r w:rsidRPr="00A01757">
        <w:t xml:space="preserve"> from CareerTrackers. </w:t>
      </w:r>
      <w:r w:rsidR="00550F6C" w:rsidRPr="00A01757">
        <w:t xml:space="preserve">Student </w:t>
      </w:r>
      <w:r w:rsidRPr="00A01757">
        <w:t xml:space="preserve">Advisors make regular contact with participants and support </w:t>
      </w:r>
      <w:r w:rsidR="002B02A7" w:rsidRPr="00A01757">
        <w:t xml:space="preserve">them </w:t>
      </w:r>
      <w:r w:rsidRPr="00A01757">
        <w:t>to:</w:t>
      </w:r>
    </w:p>
    <w:p w14:paraId="2AACF29E" w14:textId="0F2516C0" w:rsidR="004E69B1" w:rsidRPr="00A01757" w:rsidRDefault="00720CB4" w:rsidP="00325306">
      <w:pPr>
        <w:pStyle w:val="ListBullet"/>
      </w:pPr>
      <w:r w:rsidRPr="00A01757">
        <w:t>c</w:t>
      </w:r>
      <w:r w:rsidR="004E69B1" w:rsidRPr="00A01757">
        <w:t xml:space="preserve">onnect with the Indigenous </w:t>
      </w:r>
      <w:r w:rsidR="00B635DC" w:rsidRPr="00A01757">
        <w:t>Support U</w:t>
      </w:r>
      <w:r w:rsidR="004E69B1" w:rsidRPr="00A01757">
        <w:t>nit at their tertiary institution</w:t>
      </w:r>
    </w:p>
    <w:p w14:paraId="47E45D75" w14:textId="1CE66E63" w:rsidR="004E69B1" w:rsidRPr="00A01757" w:rsidRDefault="00720CB4" w:rsidP="00325306">
      <w:pPr>
        <w:pStyle w:val="ListBullet"/>
      </w:pPr>
      <w:r w:rsidRPr="00A01757">
        <w:t>f</w:t>
      </w:r>
      <w:r w:rsidR="004E69B1" w:rsidRPr="00A01757">
        <w:t>ind and connect with a STEM industry mentor in their field of interest</w:t>
      </w:r>
    </w:p>
    <w:p w14:paraId="1EE224FA" w14:textId="4F258D01" w:rsidR="004E69B1" w:rsidRPr="00A01757" w:rsidRDefault="00720CB4" w:rsidP="00325306">
      <w:pPr>
        <w:pStyle w:val="ListBullet"/>
      </w:pPr>
      <w:r w:rsidRPr="00A01757">
        <w:t>c</w:t>
      </w:r>
      <w:r w:rsidR="004E69B1" w:rsidRPr="00A01757">
        <w:t>onnect with paid internship opportunities throughout their studies</w:t>
      </w:r>
    </w:p>
    <w:p w14:paraId="64B14BA2" w14:textId="6E9F2C50" w:rsidR="004E69B1" w:rsidRPr="00A01757" w:rsidRDefault="00720CB4" w:rsidP="00325306">
      <w:pPr>
        <w:pStyle w:val="ListBullet"/>
      </w:pPr>
      <w:r w:rsidRPr="00A01757">
        <w:t>d</w:t>
      </w:r>
      <w:r w:rsidR="004E69B1" w:rsidRPr="00A01757">
        <w:t>evelop skills for job interviews</w:t>
      </w:r>
    </w:p>
    <w:p w14:paraId="00AF6444" w14:textId="6B73E7CE" w:rsidR="004E69B1" w:rsidRPr="00A01757" w:rsidRDefault="00720CB4" w:rsidP="00325306">
      <w:pPr>
        <w:pStyle w:val="ListBullet"/>
      </w:pPr>
      <w:r w:rsidRPr="00A01757">
        <w:lastRenderedPageBreak/>
        <w:t>p</w:t>
      </w:r>
      <w:r w:rsidR="004E69B1" w:rsidRPr="00A01757">
        <w:t>articipate in CareerTrackers networking events</w:t>
      </w:r>
    </w:p>
    <w:p w14:paraId="63A63315" w14:textId="0954EE57" w:rsidR="004E69B1" w:rsidRPr="00A01757" w:rsidRDefault="00720CB4" w:rsidP="00325306">
      <w:pPr>
        <w:pStyle w:val="ListBullet"/>
      </w:pPr>
      <w:r w:rsidRPr="00A01757">
        <w:t>b</w:t>
      </w:r>
      <w:r w:rsidR="004E69B1" w:rsidRPr="00A01757">
        <w:t xml:space="preserve">e informed about STEM </w:t>
      </w:r>
      <w:r w:rsidRPr="00A01757">
        <w:t>PD</w:t>
      </w:r>
      <w:r w:rsidR="004E69B1" w:rsidRPr="00A01757">
        <w:t xml:space="preserve"> opportunities more broadly, including study tours, presentations, conferences </w:t>
      </w:r>
      <w:r w:rsidRPr="00A01757">
        <w:t>and so on</w:t>
      </w:r>
    </w:p>
    <w:p w14:paraId="7A02972D" w14:textId="5E7AC2B2" w:rsidR="004E69B1" w:rsidRPr="00A01757" w:rsidRDefault="004E69B1" w:rsidP="00325306">
      <w:pPr>
        <w:pStyle w:val="ListBullet"/>
      </w:pPr>
      <w:r w:rsidRPr="00A01757">
        <w:t xml:space="preserve">become role models, with opportunities to present lectures, workshops </w:t>
      </w:r>
      <w:r w:rsidR="00720CB4" w:rsidRPr="00A01757">
        <w:t>and so on.</w:t>
      </w:r>
    </w:p>
    <w:p w14:paraId="506E89E4" w14:textId="268C1915" w:rsidR="004E69B1" w:rsidRPr="00A01757" w:rsidRDefault="004E69B1" w:rsidP="004E69B1">
      <w:r w:rsidRPr="00A01757">
        <w:t xml:space="preserve">The YIWSA Team works together to ensure </w:t>
      </w:r>
      <w:r w:rsidR="00287D13" w:rsidRPr="00A01757">
        <w:t xml:space="preserve">it </w:t>
      </w:r>
      <w:r w:rsidRPr="00A01757">
        <w:t>share</w:t>
      </w:r>
      <w:r w:rsidR="00287D13" w:rsidRPr="00A01757">
        <w:t>s</w:t>
      </w:r>
      <w:r w:rsidRPr="00A01757">
        <w:t xml:space="preserve"> information across both the </w:t>
      </w:r>
      <w:r w:rsidR="000C2919" w:rsidRPr="00A01757">
        <w:t xml:space="preserve">tertiary and high school </w:t>
      </w:r>
      <w:r w:rsidRPr="00A01757">
        <w:t xml:space="preserve">components so participants can be made </w:t>
      </w:r>
      <w:r w:rsidR="00FC7693" w:rsidRPr="00A01757">
        <w:t xml:space="preserve">aware </w:t>
      </w:r>
      <w:r w:rsidRPr="00A01757">
        <w:t xml:space="preserve">of any relevant opportunities. </w:t>
      </w:r>
    </w:p>
    <w:p w14:paraId="3BACC313" w14:textId="2596DB4C" w:rsidR="004E69B1" w:rsidRPr="00A01757" w:rsidRDefault="004E69B1" w:rsidP="004E69B1">
      <w:r w:rsidRPr="00A01757">
        <w:t xml:space="preserve">The </w:t>
      </w:r>
      <w:r w:rsidR="00287D13" w:rsidRPr="00A01757">
        <w:t>t</w:t>
      </w:r>
      <w:r w:rsidRPr="00A01757">
        <w:t xml:space="preserve">eam encourages participants to contribute back to the initiative through presenting at STEM </w:t>
      </w:r>
      <w:r w:rsidR="00524BFB" w:rsidRPr="00A01757">
        <w:t>camps</w:t>
      </w:r>
      <w:r w:rsidRPr="00A01757">
        <w:t xml:space="preserve">, being part of the YIWSA Steering Committee and presenting about their experiences with YIWSA at other events. </w:t>
      </w:r>
    </w:p>
    <w:p w14:paraId="6DC4822C" w14:textId="6F30E688" w:rsidR="004E69B1" w:rsidRPr="00A01757" w:rsidRDefault="004E69B1" w:rsidP="004E69B1">
      <w:r w:rsidRPr="00A01757">
        <w:t xml:space="preserve">The </w:t>
      </w:r>
      <w:r w:rsidR="00287D13" w:rsidRPr="00A01757">
        <w:t>t</w:t>
      </w:r>
      <w:r w:rsidRPr="00A01757">
        <w:t xml:space="preserve">eam also leverages </w:t>
      </w:r>
      <w:r w:rsidR="00323592">
        <w:t xml:space="preserve">existing </w:t>
      </w:r>
      <w:r w:rsidRPr="00A01757">
        <w:t xml:space="preserve">relationships </w:t>
      </w:r>
      <w:r w:rsidR="00985D8C" w:rsidRPr="00A01757">
        <w:t xml:space="preserve">CSIRO and CareerTrackers </w:t>
      </w:r>
      <w:r w:rsidR="00985D8C">
        <w:t>have</w:t>
      </w:r>
      <w:r w:rsidR="000F45DA" w:rsidRPr="00A01757">
        <w:t xml:space="preserve"> built </w:t>
      </w:r>
      <w:r w:rsidRPr="00A01757">
        <w:t>with STEM industry employers and STEM education providers to ensure participants can access a wide range of opportunities and also contribute to in-community events such as delivering activities at science fairs.</w:t>
      </w:r>
    </w:p>
    <w:p w14:paraId="26C2BCC2" w14:textId="3F05DDF0" w:rsidR="00FE2043" w:rsidRPr="00A01757" w:rsidRDefault="004E69B1" w:rsidP="004E69B1">
      <w:r w:rsidRPr="00A01757">
        <w:t>In addition to the funding received through NIAA, YI</w:t>
      </w:r>
      <w:r w:rsidR="007549AF" w:rsidRPr="00A01757">
        <w:t>W</w:t>
      </w:r>
      <w:r w:rsidRPr="00A01757">
        <w:t xml:space="preserve">SA receives in-kind support and sponsorship to deliver </w:t>
      </w:r>
      <w:r w:rsidR="00D05960" w:rsidRPr="00A01757">
        <w:t xml:space="preserve">its </w:t>
      </w:r>
      <w:r w:rsidRPr="00A01757">
        <w:t>activities.</w:t>
      </w:r>
    </w:p>
    <w:p w14:paraId="726AD9C5" w14:textId="77777777" w:rsidR="00650C81" w:rsidRPr="00A01757" w:rsidRDefault="00650C81" w:rsidP="00650C81">
      <w:pPr>
        <w:pStyle w:val="Heading2"/>
      </w:pPr>
      <w:bookmarkStart w:id="39" w:name="_Ref189734595"/>
      <w:bookmarkStart w:id="40" w:name="_Toc214614827"/>
      <w:r w:rsidRPr="00A01757">
        <w:t>YIWSA participant experiences</w:t>
      </w:r>
      <w:bookmarkEnd w:id="39"/>
      <w:bookmarkEnd w:id="40"/>
    </w:p>
    <w:p w14:paraId="0831486B" w14:textId="724168FF" w:rsidR="00650C81" w:rsidRPr="00A01757" w:rsidRDefault="00650C81" w:rsidP="39A81643">
      <w:pPr>
        <w:rPr>
          <w:lang w:eastAsia="ja-JP"/>
        </w:rPr>
      </w:pPr>
      <w:r w:rsidRPr="00A01757">
        <w:rPr>
          <w:lang w:eastAsia="ja-JP"/>
        </w:rPr>
        <w:t xml:space="preserve">This section seeks to describe and illustrate YIWSA from the perspective of the participant. </w:t>
      </w:r>
    </w:p>
    <w:p w14:paraId="65B3E000" w14:textId="33A49823" w:rsidR="00650C81" w:rsidRPr="00A01757" w:rsidRDefault="00DE3937" w:rsidP="00650C81">
      <w:pPr>
        <w:pStyle w:val="Heading3"/>
      </w:pPr>
      <w:r>
        <w:t xml:space="preserve"> </w:t>
      </w:r>
      <w:r w:rsidR="00650C81" w:rsidRPr="00A01757">
        <w:t>Putting the participant at the centre</w:t>
      </w:r>
    </w:p>
    <w:p w14:paraId="40A54381" w14:textId="6E84C58E" w:rsidR="00650C81" w:rsidRPr="00A01757" w:rsidRDefault="00040072" w:rsidP="39A81643">
      <w:pPr>
        <w:rPr>
          <w:lang w:eastAsia="ja-JP"/>
        </w:rPr>
        <w:sectPr w:rsidR="00650C81" w:rsidRPr="00A01757" w:rsidSect="00650C81">
          <w:pgSz w:w="11906" w:h="16838" w:code="9"/>
          <w:pgMar w:top="1418" w:right="1418" w:bottom="1418" w:left="1418" w:header="567" w:footer="0" w:gutter="0"/>
          <w:cols w:space="708"/>
          <w:docGrid w:linePitch="360"/>
        </w:sectPr>
      </w:pPr>
      <w:r w:rsidRPr="00A01757">
        <w:fldChar w:fldCharType="begin" w:fldLock="1"/>
      </w:r>
      <w:r w:rsidRPr="00A01757">
        <w:instrText xml:space="preserve"> REF _Ref189737323 \h </w:instrText>
      </w:r>
      <w:r w:rsidRPr="00A01757">
        <w:fldChar w:fldCharType="separate"/>
      </w:r>
      <w:r w:rsidRPr="00A01757">
        <w:t xml:space="preserve">Figure </w:t>
      </w:r>
      <w:r w:rsidR="00D61AD0" w:rsidRPr="00A01757">
        <w:rPr>
          <w:noProof/>
        </w:rPr>
        <w:t>10</w:t>
      </w:r>
      <w:r w:rsidRPr="00A01757">
        <w:fldChar w:fldCharType="end"/>
      </w:r>
      <w:r w:rsidR="00650C81" w:rsidRPr="00A01757">
        <w:t>, a ripple diagram, illustrates the intended individual- to systems-level impacts of the initiative, including impacts for famil</w:t>
      </w:r>
      <w:r w:rsidR="00C94A5C" w:rsidRPr="00A01757">
        <w:t>ies</w:t>
      </w:r>
      <w:r w:rsidR="00650C81" w:rsidRPr="00A01757">
        <w:t>, communit</w:t>
      </w:r>
      <w:r w:rsidR="00C94A5C" w:rsidRPr="00A01757">
        <w:t xml:space="preserve">ies, </w:t>
      </w:r>
      <w:r w:rsidR="00650C81" w:rsidRPr="00A01757">
        <w:t>school</w:t>
      </w:r>
      <w:r w:rsidR="00C94A5C" w:rsidRPr="00A01757">
        <w:t>s</w:t>
      </w:r>
      <w:r w:rsidR="00650C81" w:rsidRPr="00A01757">
        <w:t xml:space="preserve"> and institutions. These impacts are informed by the YIWSA program logic and supporting program documentation.</w:t>
      </w:r>
    </w:p>
    <w:p w14:paraId="1CC89507" w14:textId="56C1B5DA" w:rsidR="00361CD4" w:rsidRDefault="00650C81" w:rsidP="006D43B5">
      <w:pPr>
        <w:pStyle w:val="Caption"/>
      </w:pPr>
      <w:bookmarkStart w:id="41" w:name="_Ref189737323"/>
      <w:bookmarkStart w:id="42" w:name="_Ref189737313"/>
      <w:r w:rsidRPr="00A01757">
        <w:lastRenderedPageBreak/>
        <w:t xml:space="preserve">Figure </w:t>
      </w:r>
      <w:r w:rsidRPr="00A01757">
        <w:fldChar w:fldCharType="begin"/>
      </w:r>
      <w:r w:rsidRPr="00A01757">
        <w:instrText>SEQ Figure \* ARABIC</w:instrText>
      </w:r>
      <w:r w:rsidRPr="00A01757">
        <w:fldChar w:fldCharType="separate"/>
      </w:r>
      <w:r w:rsidR="007F7109">
        <w:rPr>
          <w:noProof/>
        </w:rPr>
        <w:t>10</w:t>
      </w:r>
      <w:r w:rsidRPr="00A01757">
        <w:fldChar w:fldCharType="end"/>
      </w:r>
      <w:bookmarkEnd w:id="41"/>
      <w:r w:rsidRPr="00A01757">
        <w:t>: Ripple diagram of YIWSA participant experience</w:t>
      </w:r>
      <w:bookmarkEnd w:id="42"/>
    </w:p>
    <w:p w14:paraId="487B417A" w14:textId="3B8BBE8F" w:rsidR="005A55B3" w:rsidRPr="005A55B3" w:rsidRDefault="005A55B3" w:rsidP="005A55B3">
      <w:r>
        <w:rPr>
          <w:noProof/>
        </w:rPr>
        <w:drawing>
          <wp:inline distT="0" distB="0" distL="0" distR="0" wp14:anchorId="7B1A5A99" wp14:editId="7BF9B50D">
            <wp:extent cx="5753100" cy="8143875"/>
            <wp:effectExtent l="0" t="0" r="0" b="9525"/>
            <wp:docPr id="795789129" name="Picture 30" descr="Impacts for participants:&#10;Empowered to pursue STEM as a career:&#10;Develop a professional network.&#10;Connect like-minded peers.&#10;Wellbeing is supported.&#10;Feel respected and understood.&#10;Learn and share indigenous knowledges.&#10;Learn about STEM careers.&#10;Become a confident role model for other young women.&#10;Experience hands on learning opportunities.&#10;Financial access to resources.&#10;Support to make plans and set study and career goals.&#10;&#10;Impacts for family and community:&#10;Greater knowledge of STEM fields and careers.&#10;Recognise and share indigenous STEM knowledges.&#10;Value young women’s STEM education.&#10;&#10;Impacts for school and institutions:&#10;Indigenous STEM Knowledge is reconsised and valued.&#10;More indigenous STEM knowledge is taught and shared.&#10;More young indigenous women participate in STEM studies.&#10;Stereotypes about who studies STEM are challenged and broken down.&#10;&#10;Impacts for indigenous communities:&#10;Indigenous people’s STEM Knowledge is recognised and respected.&#10;STEM employment contributes to increased prosperity,&#10;&#10;Impacts for society:&#10;Indigenous women are well represented in STEM professions.&#10;Women who become STEM professionals contribute to the state through their income taxes.&#10;STEM knowledge is expanded with the inclusion of Indigenous Knowledge.&#10;Indigenous women contribute to shaping the STEM research agend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789129" name="Picture 30" descr="Impacts for participants:&#10;Empowered to pursue STEM as a career:&#10;Develop a professional network.&#10;Connect like-minded peers.&#10;Wellbeing is supported.&#10;Feel respected and understood.&#10;Learn and share indigenous knowledges.&#10;Learn about STEM careers.&#10;Become a confident role model for other young women.&#10;Experience hands on learning opportunities.&#10;Financial access to resources.&#10;Support to make plans and set study and career goals.&#10;&#10;Impacts for family and community:&#10;Greater knowledge of STEM fields and careers.&#10;Recognise and share indigenous STEM knowledges.&#10;Value young women’s STEM education.&#10;&#10;Impacts for school and institutions:&#10;Indigenous STEM Knowledge is reconsised and valued.&#10;More indigenous STEM knowledge is taught and shared.&#10;More young indigenous women participate in STEM studies.&#10;Stereotypes about who studies STEM are challenged and broken down.&#10;&#10;Impacts for indigenous communities:&#10;Indigenous people’s STEM Knowledge is recognised and respected.&#10;STEM employment contributes to increased prosperity,&#10;&#10;Impacts for society:&#10;Indigenous women are well represented in STEM professions.&#10;Women who become STEM professionals contribute to the state through their income taxes.&#10;STEM knowledge is expanded with the inclusion of Indigenous Knowledge.&#10;Indigenous women contribute to shaping the STEM research agenda.&#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p>
    <w:p w14:paraId="6F78FBD9" w14:textId="39F39300" w:rsidR="00650C81" w:rsidRPr="00A01757" w:rsidRDefault="00650C81" w:rsidP="00650C81">
      <w:pPr>
        <w:pStyle w:val="Heading3"/>
      </w:pPr>
      <w:r w:rsidRPr="00A01757">
        <w:lastRenderedPageBreak/>
        <w:t>Case stories</w:t>
      </w:r>
    </w:p>
    <w:p w14:paraId="0F629C10" w14:textId="77777777" w:rsidR="00650C81" w:rsidRPr="00A01757" w:rsidRDefault="00650C81" w:rsidP="00650C81">
      <w:r w:rsidRPr="00A01757">
        <w:t xml:space="preserve">These case stories of participants are recounted in the voices of the Indigenous researchers of the Evaluation Team who interviewed them: Aunty Julie Smith and Tammy Abbott. </w:t>
      </w:r>
    </w:p>
    <w:p w14:paraId="5509B866" w14:textId="77777777" w:rsidR="00650C81" w:rsidRPr="00A01757" w:rsidRDefault="00650C81" w:rsidP="00885FFB">
      <w:pPr>
        <w:pStyle w:val="Heading4"/>
      </w:pPr>
      <w:r w:rsidRPr="00A01757">
        <w:t>High school participants</w:t>
      </w:r>
    </w:p>
    <w:p w14:paraId="70F40FCC" w14:textId="77777777" w:rsidR="00650C81" w:rsidRPr="00A01757" w:rsidRDefault="00650C81" w:rsidP="00650C81">
      <w:r w:rsidRPr="00A01757">
        <w:t>In this section, the stories are told by Aunty Julie Smith, a proud Kalkadoon and Kamilaroi woman, who has had extensive experience as an educator and a researcher and of serving on the Murri Court. As part of the Evaluation Team, she interviewed many YIWSA high school participants. On the following pages, she recalls some of those interviews, outlining what she learnt about the young women’s experiences. The stories are real stories of YIWSA participants, but pseudonyms have been used to protect their identities.</w:t>
      </w:r>
    </w:p>
    <w:p w14:paraId="5E0EF0C8" w14:textId="77777777" w:rsidR="00650C81" w:rsidRPr="00A01757" w:rsidRDefault="00650C81" w:rsidP="00650C81">
      <w:pPr>
        <w:pStyle w:val="ARTD-Box-Heading"/>
      </w:pPr>
      <w:r w:rsidRPr="00A01757">
        <w:t xml:space="preserve">Ava’s story </w:t>
      </w:r>
    </w:p>
    <w:p w14:paraId="7E38033E" w14:textId="299C7816" w:rsidR="00650C81" w:rsidRPr="00A01757" w:rsidRDefault="006951D0" w:rsidP="00650C81">
      <w:pPr>
        <w:pStyle w:val="ARTD-Box-Text"/>
      </w:pPr>
      <w:r w:rsidRPr="00A01757">
        <w:t xml:space="preserve">Ava ,15, is from a regional town </w:t>
      </w:r>
      <w:r w:rsidR="00DA3D5B" w:rsidRPr="00A01757">
        <w:t xml:space="preserve">in NSW. </w:t>
      </w:r>
      <w:r w:rsidR="007D621A" w:rsidRPr="00A01757">
        <w:t>During our interview</w:t>
      </w:r>
      <w:r w:rsidR="004B4DF0" w:rsidRPr="00A01757">
        <w:t>,</w:t>
      </w:r>
      <w:r w:rsidR="00650C81" w:rsidRPr="00A01757">
        <w:t xml:space="preserve"> she told me about her passion for STEM, particularly health, and that she dreams of one day working as a doctor in remote communities. She told me she wanted to help people who are in trouble, who are out rural and who need that help. Her passion made her an ideal candidate for the Young Indigenous Women‘s STEM Academy. She told me how her teachers recognised her love for biology and handed her a flyer about the Academy. She went home to research the Academy on the CSIRO website, saying: ‘Reading all the stories about the amazing things that other Indigenous women have achieved inspired me to join the Academy. It showed me that my dreams of being a doctor were achievable, and the Academy could give me the confidence to pursue those dreams.’</w:t>
      </w:r>
    </w:p>
    <w:p w14:paraId="45E15284" w14:textId="7EFDE17B" w:rsidR="00650C81" w:rsidRPr="00A01757" w:rsidRDefault="00650C81" w:rsidP="00650C81">
      <w:pPr>
        <w:pStyle w:val="ARTD-Box-Text"/>
      </w:pPr>
      <w:r w:rsidRPr="00A01757">
        <w:t xml:space="preserve">When I asked her about the application process, Ava said it was straightforward. The only part she found difficult was writing about herself, but her mum was very supportive and helped her decide what to say. She received great feedback on her application from her Academic Coordinator who said it was exceptional. Ava told me that she found the application process a great learning experience. </w:t>
      </w:r>
    </w:p>
    <w:p w14:paraId="7027687E" w14:textId="4F0D1C16" w:rsidR="00650C81" w:rsidRPr="00A01757" w:rsidRDefault="00650C81" w:rsidP="00650C81">
      <w:pPr>
        <w:pStyle w:val="ARTD-Box-Text"/>
      </w:pPr>
      <w:r w:rsidRPr="00A01757">
        <w:t>Ava also had a really great relationship with her Academic Coordinator. She told me how they had a strong line of communication, with visits to her school once a term and the ability to text or call her when she had a question. She also told me about a time when her Academic Coordinator helped her find a maths tutor when she was struggling in class, which helped her improve her grades.</w:t>
      </w:r>
    </w:p>
    <w:p w14:paraId="32E0A21C" w14:textId="77777777" w:rsidR="00650C81" w:rsidRPr="00A01757" w:rsidRDefault="00650C81" w:rsidP="00650C81">
      <w:pPr>
        <w:pStyle w:val="ARTD-Box-Text"/>
      </w:pPr>
      <w:r w:rsidRPr="00A01757">
        <w:t>Like many other students I spoke with, Ava loved the STEM camp she attended. She told me that the camp was an opportunity to explore different STEM careers that she had never considered before. For example, she went to a shark expo, where she learnt about shark anatomy, and she is now considering marine science as a career. She also really enjoyed meeting more of the other participants and making some good friends.</w:t>
      </w:r>
    </w:p>
    <w:p w14:paraId="3857747F" w14:textId="77777777" w:rsidR="00DE3937" w:rsidRPr="00DE3937" w:rsidRDefault="00DE3937" w:rsidP="00DE3937"/>
    <w:p w14:paraId="6EB7DB38" w14:textId="4E400947" w:rsidR="00650C81" w:rsidRPr="00A01757" w:rsidRDefault="00650C81" w:rsidP="00650C81">
      <w:pPr>
        <w:pStyle w:val="ARTD-Box-Text"/>
      </w:pPr>
      <w:r w:rsidRPr="00A01757">
        <w:lastRenderedPageBreak/>
        <w:t xml:space="preserve">Ava and I also discussed the connection between Indigenous </w:t>
      </w:r>
      <w:r w:rsidR="00E669E4" w:rsidRPr="00A01757" w:rsidDel="000613BA">
        <w:t>K</w:t>
      </w:r>
      <w:r w:rsidRPr="00A01757" w:rsidDel="000613BA">
        <w:t xml:space="preserve">nowledges </w:t>
      </w:r>
      <w:r w:rsidRPr="00A01757">
        <w:t>and STEM, which she learnt about through YIWSA. She explained that they explored traditions like weaving and fish traps at the camps. She told me: ‘It’s not something we delve into deeply at school, and learning more about ancient knowledges has opened my eyes to all the Indigenous people who have been doing this for thousands of years without recognition.’</w:t>
      </w:r>
    </w:p>
    <w:p w14:paraId="1E61E563" w14:textId="1043F17B" w:rsidR="00650C81" w:rsidRPr="00A01757" w:rsidRDefault="00650C81" w:rsidP="00650C81">
      <w:pPr>
        <w:pStyle w:val="ARTD-Box-Text"/>
      </w:pPr>
      <w:r w:rsidRPr="00A01757">
        <w:t xml:space="preserve">As our conversation ended, Ava told me about her plans to continue studying STEM subjects like biochemistry and maths at school next year and at university. She told me that before YIWSA, this all felt a bit unobtainable, but now she feels it is achievable. Ava spoke so enthusiastically about YIWSA and what had really helped, such as her mum’s support in completing her application, a strong relationship with her Academic Coordinator, and the opportunity to attend STEM camps and make connections between Indigenous </w:t>
      </w:r>
      <w:r w:rsidR="007741AD" w:rsidRPr="00A01757" w:rsidDel="000613BA">
        <w:t>K</w:t>
      </w:r>
      <w:r w:rsidRPr="00A01757" w:rsidDel="000613BA">
        <w:t xml:space="preserve">nowledges </w:t>
      </w:r>
      <w:r w:rsidRPr="00A01757">
        <w:t>and STEM, which was just not available to her at school.</w:t>
      </w:r>
    </w:p>
    <w:p w14:paraId="2CA9CC20" w14:textId="5795840E" w:rsidR="00650C81" w:rsidRPr="00A01757" w:rsidRDefault="00650C81" w:rsidP="00650C81">
      <w:pPr>
        <w:pStyle w:val="ARTD-Box-Text"/>
      </w:pPr>
      <w:r w:rsidRPr="00A01757">
        <w:t>It seems like YIWSA has really inspired Ava and helped ensure she can pursue her STEM learning and career aspirations. It’s likely made a big difference to her education experience and her confidence.</w:t>
      </w:r>
    </w:p>
    <w:p w14:paraId="0908B435" w14:textId="77777777" w:rsidR="00650C81" w:rsidRPr="00A01757" w:rsidRDefault="00650C81" w:rsidP="00650C81">
      <w:pPr>
        <w:spacing w:before="0" w:after="0" w:line="240" w:lineRule="auto"/>
      </w:pPr>
      <w:r w:rsidRPr="00A01757">
        <w:br w:type="page"/>
      </w:r>
    </w:p>
    <w:p w14:paraId="2DF5FACB" w14:textId="77777777" w:rsidR="00650C81" w:rsidRPr="00A01757" w:rsidRDefault="00650C81" w:rsidP="00650C81">
      <w:pPr>
        <w:pStyle w:val="Caption"/>
        <w:sectPr w:rsidR="00650C81" w:rsidRPr="00A01757" w:rsidSect="00650C81">
          <w:pgSz w:w="11906" w:h="16838" w:code="9"/>
          <w:pgMar w:top="1418" w:right="1418" w:bottom="1418" w:left="1418" w:header="567" w:footer="0" w:gutter="0"/>
          <w:cols w:space="708"/>
          <w:docGrid w:linePitch="360"/>
        </w:sectPr>
      </w:pPr>
    </w:p>
    <w:p w14:paraId="50A317A9" w14:textId="764BDB44" w:rsidR="00650C81" w:rsidRPr="00A01757" w:rsidRDefault="00650C81" w:rsidP="00650C81">
      <w:pPr>
        <w:pStyle w:val="Caption"/>
      </w:pPr>
      <w:r w:rsidRPr="00A01757">
        <w:lastRenderedPageBreak/>
        <w:t xml:space="preserve">Figure </w:t>
      </w:r>
      <w:r w:rsidRPr="00A01757">
        <w:fldChar w:fldCharType="begin"/>
      </w:r>
      <w:r w:rsidRPr="00A01757">
        <w:instrText>SEQ Figure \* ARABIC</w:instrText>
      </w:r>
      <w:r w:rsidRPr="00A01757">
        <w:fldChar w:fldCharType="separate"/>
      </w:r>
      <w:r w:rsidR="007F7109">
        <w:rPr>
          <w:noProof/>
        </w:rPr>
        <w:t>11</w:t>
      </w:r>
      <w:r w:rsidRPr="00A01757">
        <w:fldChar w:fldCharType="end"/>
      </w:r>
      <w:r w:rsidRPr="00A01757">
        <w:t>: Ava’s journey – YIWSA high school component</w:t>
      </w:r>
    </w:p>
    <w:p w14:paraId="411A9ED6" w14:textId="76EE1D7D" w:rsidR="008E2598" w:rsidRPr="00A01757" w:rsidRDefault="00A069A8" w:rsidP="00F0306D">
      <w:pPr>
        <w:jc w:val="center"/>
      </w:pPr>
      <w:r>
        <w:rPr>
          <w:noProof/>
        </w:rPr>
        <w:drawing>
          <wp:inline distT="0" distB="0" distL="0" distR="0" wp14:anchorId="10D31BFA" wp14:editId="205A34E7">
            <wp:extent cx="7562850" cy="5342645"/>
            <wp:effectExtent l="0" t="0" r="0" b="0"/>
            <wp:docPr id="726958515" name="Picture 31" descr="About Ava. &#10;She loves biology.&#10;She’s supported by her family and her school community.&#10;She wants to be a doctor.&#10; &#10;Recruitment:&#10;Ava's teacher recognized that she loves STEM and gave her a flyer to take home. &#10;Ava looked at the CSIRO website with her Mum. &#10;She was inspired by the stories of other Indigenous women  and she wanted to join. &#10;&#10;Application :&#10;The application was straightforward.&#10;Ava’s parents and school helped her apply. &#10;&#10;National Assemblies:&#10;Ava regularly attends. &#10;Loves hearing about other Indigenous women in STEM. &#10;Feels connected with her peers in the program.&#10;&#10;Individual support: &#10;Ava has a great relationship with her Academic Coordinator.&#10;Regular communication via phone and email. &#10;Academic coordinator visits once a term.&#10;&#10;STEM Camp:&#10;Learned about different STEM careers.&#10;Made new friends who also like STEM. &#10;&#10;Indigenous Knowledges: &#10;Ava made connections between indigenous Knowledges and STEM through meeting indigenous thought leader and activities like weaving. &#10;&#10;Academic support:&#10;Ava Struggling with maths. so her Academic Coordinator helped her find a maths tutor. and now her grades have improved.&#10;&#10;Hopes to have a career in STEM:&#10;Ava wants to  become an indigenous representative in the medical field and inspire other young women.&#10;&#10;Plans to go to university: &#10;Ava wants to Study health Sciences.&#10;&#10;Increased confidence: &#10;Ava feels capable and confident to pursue her dream in STE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958515" name="Picture 31" descr="About Ava. &#10;She loves biology.&#10;She’s supported by her family and her school community.&#10;She wants to be a doctor.&#10; &#10;Recruitment:&#10;Ava's teacher recognized that she loves STEM and gave her a flyer to take home. &#10;Ava looked at the CSIRO website with her Mum. &#10;She was inspired by the stories of other Indigenous women  and she wanted to join. &#10;&#10;Application :&#10;The application was straightforward.&#10;Ava’s parents and school helped her apply. &#10;&#10;National Assemblies:&#10;Ava regularly attends. &#10;Loves hearing about other Indigenous women in STEM. &#10;Feels connected with her peers in the program.&#10;&#10;Individual support: &#10;Ava has a great relationship with her Academic Coordinator.&#10;Regular communication via phone and email. &#10;Academic coordinator visits once a term.&#10;&#10;STEM Camp:&#10;Learned about different STEM careers.&#10;Made new friends who also like STEM. &#10;&#10;Indigenous Knowledges: &#10;Ava made connections between indigenous Knowledges and STEM through meeting indigenous thought leader and activities like weaving. &#10;&#10;Academic support:&#10;Ava Struggling with maths. so her Academic Coordinator helped her find a maths tutor. and now her grades have improved.&#10;&#10;Hopes to have a career in STEM:&#10;Ava wants to  become an indigenous representative in the medical field and inspire other young women.&#10;&#10;Plans to go to university: &#10;Ava wants to Study health Sciences.&#10;&#10;Increased confidence: &#10;Ava feels capable and confident to pursue her dream in STEM.&#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566718" cy="5345377"/>
                    </a:xfrm>
                    <a:prstGeom prst="rect">
                      <a:avLst/>
                    </a:prstGeom>
                    <a:noFill/>
                    <a:ln>
                      <a:noFill/>
                    </a:ln>
                  </pic:spPr>
                </pic:pic>
              </a:graphicData>
            </a:graphic>
          </wp:inline>
        </w:drawing>
      </w:r>
    </w:p>
    <w:p w14:paraId="1BCF870A" w14:textId="6400098B" w:rsidR="00650C81" w:rsidRPr="00A01757" w:rsidRDefault="00650C81" w:rsidP="00650C81">
      <w:pPr>
        <w:jc w:val="center"/>
        <w:sectPr w:rsidR="00650C81" w:rsidRPr="00A01757" w:rsidSect="00650C81">
          <w:pgSz w:w="16838" w:h="11906" w:orient="landscape" w:code="9"/>
          <w:pgMar w:top="1418" w:right="1418" w:bottom="1418" w:left="1418" w:header="567" w:footer="0" w:gutter="0"/>
          <w:cols w:space="708"/>
          <w:docGrid w:linePitch="360"/>
        </w:sectPr>
      </w:pPr>
    </w:p>
    <w:p w14:paraId="037C398B" w14:textId="77777777" w:rsidR="00650C81" w:rsidRPr="00A01757" w:rsidRDefault="00650C81" w:rsidP="00650C81">
      <w:pPr>
        <w:pStyle w:val="ARTD-Box-Heading"/>
      </w:pPr>
      <w:r w:rsidRPr="00A01757">
        <w:lastRenderedPageBreak/>
        <w:t xml:space="preserve">Claire’s story </w:t>
      </w:r>
    </w:p>
    <w:p w14:paraId="4FB831BB" w14:textId="452A5D4B" w:rsidR="00650C81" w:rsidRPr="00A01757" w:rsidRDefault="00650C81" w:rsidP="00650C81">
      <w:pPr>
        <w:pStyle w:val="ARTD-Box-Text"/>
      </w:pPr>
      <w:r w:rsidRPr="00A01757">
        <w:t xml:space="preserve">Reflecting on the stories of young women who had great experiences in YIWSA like Ava, an important lesson emerged from my conversations with some participants who struggled to engage fully with the initiative. My interview with Claire highlighted some challenges participants might encounter. </w:t>
      </w:r>
    </w:p>
    <w:p w14:paraId="6858C187" w14:textId="53BD2360" w:rsidR="00650C81" w:rsidRPr="00A01757" w:rsidRDefault="00676D87" w:rsidP="00650C81">
      <w:pPr>
        <w:pStyle w:val="ARTD-Box-Text"/>
      </w:pPr>
      <w:r w:rsidRPr="00A01757">
        <w:t>Claire is</w:t>
      </w:r>
      <w:r w:rsidR="00AA501D" w:rsidRPr="00A01757">
        <w:t xml:space="preserve"> living and studying in a capital city. </w:t>
      </w:r>
      <w:r w:rsidR="00650C81" w:rsidRPr="00A01757">
        <w:t>Like many other young women,</w:t>
      </w:r>
      <w:r w:rsidR="00AA501D" w:rsidRPr="00A01757">
        <w:t xml:space="preserve"> she</w:t>
      </w:r>
      <w:r w:rsidR="00650C81" w:rsidRPr="00A01757">
        <w:t xml:space="preserve"> was motivated to join the Academy by her deep passion for STEM. She enthusiastically shared with me her love for chemistry and physics, telling me, ‘I enjoy chemistry and looking at components that make up the world around us, and I just take a lot of joy in that. And physics, I’ve always been interested in astronomy, so it’s kind of a way for me to delve deeper into that interest as well.’ Her excitement extended to potential career paths in STEM. Claire mentioned considering roles like astrophysicist or chemical engineer, though she wasn’t entirely certain about her specific direction yet.</w:t>
      </w:r>
    </w:p>
    <w:p w14:paraId="300535C8" w14:textId="74139FAA" w:rsidR="00650C81" w:rsidRPr="00A01757" w:rsidRDefault="00650C81" w:rsidP="00650C81">
      <w:pPr>
        <w:pStyle w:val="ARTD-Box-Text"/>
      </w:pPr>
      <w:r w:rsidRPr="00A01757">
        <w:t>When I asked about her initial motivation to join YIWSA, Claire said she was drawn by the opportunities and resources, particularly the chance to ‘meet up with other Indigenous women who also were a part of STEM and kind of learn from them as well.’</w:t>
      </w:r>
    </w:p>
    <w:p w14:paraId="52ECF60C" w14:textId="78ED4B02" w:rsidR="00650C81" w:rsidRPr="00A01757" w:rsidRDefault="00650C81" w:rsidP="00650C81">
      <w:pPr>
        <w:pStyle w:val="ARTD-Box-Text"/>
      </w:pPr>
      <w:r w:rsidRPr="00A01757">
        <w:t>Despite her enthusiasm, Claire reflected on the barriers she faced, mainly balancing the Academy with school and family commitments. She admitted to struggling at school and having numerous family responsibilities, which limited her ability to commit to YIWSA activities fully. Claire shared with me that she struggled to fully engage with the Academy and couldn’t join STEM camps or assemblies due to conflicts with family events or her other extracurricular activities.</w:t>
      </w:r>
    </w:p>
    <w:p w14:paraId="67A813A2" w14:textId="14015FD2" w:rsidR="00650C81" w:rsidRPr="00A01757" w:rsidRDefault="00650C81" w:rsidP="00650C81">
      <w:pPr>
        <w:pStyle w:val="ARTD-Box-Text"/>
      </w:pPr>
      <w:r w:rsidRPr="00A01757">
        <w:t xml:space="preserve">When I </w:t>
      </w:r>
      <w:r w:rsidR="00C204D9" w:rsidRPr="00A01757">
        <w:t>e</w:t>
      </w:r>
      <w:r w:rsidRPr="00A01757">
        <w:t xml:space="preserve">nquired about support systems, Claire noted that she couldn’t contact her Academic Coordinator for help navigating these challenges. Having changed Academic Coordinators after the first year and never having met her new Academic Coordinator in person, she didn’t feel she had a strong enough relationship to reach out and ask for extra support. </w:t>
      </w:r>
    </w:p>
    <w:p w14:paraId="36060F8F" w14:textId="68815E45" w:rsidR="00650C81" w:rsidRPr="00A01757" w:rsidRDefault="00650C81" w:rsidP="00650C81">
      <w:pPr>
        <w:pStyle w:val="ARTD-Box-Text"/>
      </w:pPr>
      <w:r w:rsidRPr="00A01757">
        <w:t>Claire did mention receiving emails about YIWSA activities but expressed a desire for more communication. She confided feeling isolated from other participants, especially since no one else from her school was involved. ‘I felt a bit isolated from the other young women in the program and like I wasn’t really a part of it all,’ she told me.</w:t>
      </w:r>
    </w:p>
    <w:p w14:paraId="218FB565" w14:textId="3ACC447A" w:rsidR="00650C81" w:rsidRPr="00A01757" w:rsidRDefault="00650C81" w:rsidP="00650C81">
      <w:pPr>
        <w:pStyle w:val="ARTD-Box-Text"/>
      </w:pPr>
      <w:r w:rsidRPr="00A01757">
        <w:t xml:space="preserve">Despite these setbacks, Claire maintained her belief in the </w:t>
      </w:r>
      <w:r w:rsidR="00561923" w:rsidRPr="00A01757">
        <w:t xml:space="preserve">initiative’s </w:t>
      </w:r>
      <w:r w:rsidRPr="00A01757">
        <w:t>potential. Her story highlighted to me some challenges that young women who are passionate about STEM face when trying to engage with the programs, such as other family and school responsibilities</w:t>
      </w:r>
      <w:r w:rsidR="00181070" w:rsidRPr="00A01757">
        <w:t>,</w:t>
      </w:r>
      <w:r w:rsidRPr="00A01757">
        <w:t xml:space="preserve"> and the importance of the relationship with the Academic Coordinator to the young woman’s experience.</w:t>
      </w:r>
    </w:p>
    <w:p w14:paraId="212EB25E" w14:textId="77777777" w:rsidR="00650C81" w:rsidRPr="00A01757" w:rsidRDefault="00650C81" w:rsidP="00650C81">
      <w:pPr>
        <w:spacing w:before="0" w:after="0" w:line="240" w:lineRule="auto"/>
      </w:pPr>
    </w:p>
    <w:p w14:paraId="46F122F2" w14:textId="77777777" w:rsidR="00650C81" w:rsidRPr="00A01757" w:rsidRDefault="00650C81" w:rsidP="00650C81">
      <w:pPr>
        <w:pStyle w:val="Heading4"/>
      </w:pPr>
      <w:r w:rsidRPr="00A01757">
        <w:lastRenderedPageBreak/>
        <w:t xml:space="preserve">Tertiary participants </w:t>
      </w:r>
    </w:p>
    <w:p w14:paraId="2BD6810C" w14:textId="44C1486F" w:rsidR="00650C81" w:rsidRPr="00A01757" w:rsidRDefault="00650C81" w:rsidP="00650C81">
      <w:r w:rsidRPr="00A01757">
        <w:t xml:space="preserve">In these sections stories are told by Tammy Abbott, a proud Arrernte and Luritja </w:t>
      </w:r>
      <w:proofErr w:type="spellStart"/>
      <w:r w:rsidRPr="00A01757">
        <w:t>Pintipi</w:t>
      </w:r>
      <w:proofErr w:type="spellEnd"/>
      <w:r w:rsidRPr="00A01757">
        <w:t xml:space="preserve"> woman from Alice Springs who has worked as an Aboriginal Community Researcher and Community and Stakeholder Engagement Officer for over a decade. As part of the evaluation, she conducted a number of interviews with participants in the tertiary component of YIWSA. On the following pages, she recounts some of those interviews, outlining what she heard and learnt about the young women’s experiences.</w:t>
      </w:r>
    </w:p>
    <w:p w14:paraId="5F2168BF" w14:textId="77777777" w:rsidR="00650C81" w:rsidRPr="00A01757" w:rsidRDefault="00650C81" w:rsidP="00650C81">
      <w:pPr>
        <w:pStyle w:val="ARTD-Box-Heading"/>
      </w:pPr>
      <w:r w:rsidRPr="00A01757">
        <w:t>Belinda’s story</w:t>
      </w:r>
    </w:p>
    <w:p w14:paraId="1FBC5ADA" w14:textId="6B7333F7" w:rsidR="00650C81" w:rsidRPr="00A01757" w:rsidRDefault="00650C81" w:rsidP="00650C81">
      <w:pPr>
        <w:pStyle w:val="ARTD-Box-Text"/>
      </w:pPr>
      <w:r w:rsidRPr="00A01757">
        <w:t xml:space="preserve">I interviewed </w:t>
      </w:r>
      <w:r w:rsidR="00C10831" w:rsidRPr="00A01757">
        <w:t>Belinda</w:t>
      </w:r>
      <w:r w:rsidR="00C10831" w:rsidRPr="00A01757">
        <w:rPr>
          <w:b/>
          <w:bCs/>
        </w:rPr>
        <w:t>,</w:t>
      </w:r>
      <w:r w:rsidRPr="00A01757">
        <w:t xml:space="preserve"> who had joined YIWSA during the final year of her Bachelor of Engineering and Maths degree. She told me all about how she had always had a passion for physics and maths and even dreamt of becoming Australia’s first woman in space one day. When she finished Year 12 in her small regional town, she felt that going to university was the natural next step for her.  </w:t>
      </w:r>
    </w:p>
    <w:p w14:paraId="17F63384" w14:textId="3680775D" w:rsidR="00650C81" w:rsidRPr="00A01757" w:rsidRDefault="00650C81" w:rsidP="00650C81">
      <w:pPr>
        <w:pStyle w:val="ARTD-Box-Text"/>
      </w:pPr>
      <w:r w:rsidRPr="00A01757">
        <w:t>Belinda first heard about YIWSA in the second to last year of her degree when the CareerTrackers staff contacted her directly and encouraged her to join. She recounted to me</w:t>
      </w:r>
      <w:r w:rsidR="00CD0051" w:rsidRPr="00A01757">
        <w:t> </w:t>
      </w:r>
      <w:r w:rsidRPr="00A01757">
        <w:t>all the support she had received as part of the initiative, including opportunities to attend</w:t>
      </w:r>
      <w:r w:rsidR="00CD0051" w:rsidRPr="00A01757">
        <w:t> </w:t>
      </w:r>
      <w:r w:rsidRPr="00A01757">
        <w:t>STEM events in her interest area and network with people who may one day be her</w:t>
      </w:r>
      <w:r w:rsidR="00CD0051" w:rsidRPr="00A01757">
        <w:t> </w:t>
      </w:r>
      <w:r w:rsidRPr="00A01757">
        <w:t>co</w:t>
      </w:r>
      <w:r w:rsidRPr="00A01757">
        <w:noBreakHyphen/>
        <w:t xml:space="preserve">workers. </w:t>
      </w:r>
    </w:p>
    <w:p w14:paraId="5B230C05" w14:textId="77777777" w:rsidR="00650C81" w:rsidRPr="00A01757" w:rsidRDefault="00650C81" w:rsidP="00650C81">
      <w:pPr>
        <w:pStyle w:val="ARTD-Box-Text"/>
      </w:pPr>
      <w:r w:rsidRPr="00A01757">
        <w:t xml:space="preserve">She also noted how important her Student Advisor was to her progress in YIWSA. They would have support sessions once a month, and she always felt she was in a culturally safe environment. </w:t>
      </w:r>
    </w:p>
    <w:p w14:paraId="6A90F714" w14:textId="002B74A9" w:rsidR="00650C81" w:rsidRPr="00A01757" w:rsidRDefault="00650C81" w:rsidP="39A81643">
      <w:pPr>
        <w:pStyle w:val="ARTD-Box-Text"/>
      </w:pPr>
      <w:r w:rsidRPr="00A01757">
        <w:t xml:space="preserve">YIWSA was even supportive of Belinda when she encountered challenges at university. For example, when she failed a class, her Student Advisor assisted her in reviewing her approach to learning and setting goals and helped her connect with her university’s Indigenous Support Unit to find a tutor. She noted that the extra assistance helped her improve her grades, and she is now about to graduate.  </w:t>
      </w:r>
    </w:p>
    <w:p w14:paraId="56639D3F" w14:textId="6ED2866C" w:rsidR="00650C81" w:rsidRPr="00A01757" w:rsidRDefault="00650C81" w:rsidP="00650C81">
      <w:pPr>
        <w:pStyle w:val="ARTD-Box-Text"/>
      </w:pPr>
      <w:r w:rsidRPr="00A01757">
        <w:t>Belinda told me that perhaps the most important thing she received was assistance to get into the internships that her degree requires. To secure those internships, she needed to have a great CV and cover letter and be able to navigate the interview process. YIWSA offered her support that included writing a CV, practising for interviews, even down to how dress the part. She nailed those interviews and landed two internships in her last year of university. As a result of one of those internships, Belinda has now been offered a job at one of her dream companies.  </w:t>
      </w:r>
    </w:p>
    <w:p w14:paraId="469451B4" w14:textId="10BEC284" w:rsidR="00650C81" w:rsidRDefault="00650C81" w:rsidP="00650C81">
      <w:pPr>
        <w:pStyle w:val="ARTD-Box-Text"/>
      </w:pPr>
      <w:r w:rsidRPr="00A01757">
        <w:t xml:space="preserve">Towards the end of the interview, Belinda reflected on how important community was to her on her journey, which was a major reason she wanted to give back. She is now mentoring girls participating in the YIWSA high school component, and she feels like being a part of YIWSA and hearing the stories of other women have inspired her to share her story of what it is like to be a woman in a male-dominated industry. </w:t>
      </w:r>
    </w:p>
    <w:p w14:paraId="6CB404E0" w14:textId="77777777" w:rsidR="00DE3937" w:rsidRPr="00DE3937" w:rsidRDefault="00DE3937" w:rsidP="00DE3937"/>
    <w:p w14:paraId="430F3BBC" w14:textId="77777777" w:rsidR="00650C81" w:rsidRPr="00A01757" w:rsidRDefault="00650C81" w:rsidP="00650C81">
      <w:pPr>
        <w:pStyle w:val="ARTD-Box-Text"/>
      </w:pPr>
      <w:r w:rsidRPr="00A01757">
        <w:t xml:space="preserve">As I reflected on my conversation with Belinda, it became clear to me how important YIWSA was to a young woman in achieving her dream job, with the support and guidance from educators and other peers along her journey. This motivates her to pass on this support to other young ladies to come. </w:t>
      </w:r>
    </w:p>
    <w:p w14:paraId="3A7370DE" w14:textId="77777777" w:rsidR="00650C81" w:rsidRPr="00A01757" w:rsidRDefault="00650C81" w:rsidP="00650C81"/>
    <w:p w14:paraId="79BDB8C1" w14:textId="77777777" w:rsidR="00650C81" w:rsidRPr="00A01757" w:rsidRDefault="00650C81" w:rsidP="00650C81">
      <w:pPr>
        <w:sectPr w:rsidR="00650C81" w:rsidRPr="00A01757" w:rsidSect="00650C81">
          <w:pgSz w:w="11906" w:h="16838" w:code="9"/>
          <w:pgMar w:top="1418" w:right="1418" w:bottom="1418" w:left="1418" w:header="567" w:footer="0" w:gutter="0"/>
          <w:cols w:space="708"/>
          <w:docGrid w:linePitch="360"/>
        </w:sectPr>
      </w:pPr>
    </w:p>
    <w:p w14:paraId="7E65C895" w14:textId="77F8B8AD" w:rsidR="00650C81" w:rsidRPr="00A01757" w:rsidRDefault="00650C81" w:rsidP="39A81643">
      <w:pPr>
        <w:pStyle w:val="Caption"/>
      </w:pPr>
      <w:r w:rsidRPr="00A01757">
        <w:lastRenderedPageBreak/>
        <w:t xml:space="preserve">Figure </w:t>
      </w:r>
      <w:r w:rsidRPr="00A01757">
        <w:fldChar w:fldCharType="begin"/>
      </w:r>
      <w:r w:rsidRPr="00A01757">
        <w:instrText>SEQ Figure \* ARABIC</w:instrText>
      </w:r>
      <w:r w:rsidRPr="00A01757">
        <w:fldChar w:fldCharType="separate"/>
      </w:r>
      <w:r w:rsidR="007F7109">
        <w:rPr>
          <w:noProof/>
        </w:rPr>
        <w:t>12</w:t>
      </w:r>
      <w:r w:rsidRPr="00A01757">
        <w:fldChar w:fldCharType="end"/>
      </w:r>
      <w:r w:rsidRPr="00A01757">
        <w:t>: Belinda’s journey – YIWSA tertiary component</w:t>
      </w:r>
    </w:p>
    <w:p w14:paraId="0BDD139A" w14:textId="7B2E81D8" w:rsidR="00B568D9" w:rsidRPr="00B568D9" w:rsidRDefault="00B3659C" w:rsidP="00B3659C">
      <w:pPr>
        <w:jc w:val="center"/>
      </w:pPr>
      <w:r>
        <w:rPr>
          <w:noProof/>
        </w:rPr>
        <w:drawing>
          <wp:inline distT="0" distB="0" distL="0" distR="0" wp14:anchorId="016304EC" wp14:editId="22E5C27C">
            <wp:extent cx="7524750" cy="5315729"/>
            <wp:effectExtent l="0" t="0" r="0" b="0"/>
            <wp:docPr id="92462992" name="Picture 27" descr="About Belinda:&#10;Passion for STEM. &#10;Supportive family.&#10;Dreams of going to space .&#10;&#10;Recruitment:&#10;Belinda heard about CarreerTrackers via word of mouth.&#10;Staff contacted her directly and encouraged her to join.&#10;&#10;Academic Support:&#10;Belinda failed a unit, so her Academic Advisor  helped her get tutoring .&#10;The additional support helped her grades improve.&#10;&#10;Individual support :&#10;Good relationship with her Academic advisor.&#10;Monthly check-ins. &#10;&#10;Motivation:&#10;Belinda joined the program in her second last year of university. &#10;She was motivated to participate because she needed to complete internships to finish her degree.&#10;&#10;Networking:&#10;Being part of CareerTrackers has allowed Belinda to connect with people in her industry.&#10;&#10;Finding internships:&#10;Belinda received help to write her CV for her internships. &#10;Interview Practice.&#10;&#10;Secured internships: &#10;Need to  complete a lot Of internship hours to graduate. &#10;Belinda secured 2 internships in her industry &#10;&#10;Giving back &#10;Belinda is giving back to YIWSA community by mentoring other young women in her industry.&#10;&#10;Graduating university: &#10;Belinda is on track to graduate from university next year. &#10;&#10;Secured Employment&#10;One Of Belinda's internships led to her securing her dream employment in the industry when she graduates next year. &#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62992" name="Picture 27" descr="About Belinda:&#10;Passion for STEM. &#10;Supportive family.&#10;Dreams of going to space .&#10;&#10;Recruitment:&#10;Belinda heard about CarreerTrackers via word of mouth.&#10;Staff contacted her directly and encouraged her to join.&#10;&#10;Academic Support:&#10;Belinda failed a unit, so her Academic Advisor  helped her get tutoring .&#10;The additional support helped her grades improve.&#10;&#10;Individual support :&#10;Good relationship with her Academic advisor.&#10;Monthly check-ins. &#10;&#10;Motivation:&#10;Belinda joined the program in her second last year of university. &#10;She was motivated to participate because she needed to complete internships to finish her degree.&#10;&#10;Networking:&#10;Being part of CareerTrackers has allowed Belinda to connect with people in her industry.&#10;&#10;Finding internships:&#10;Belinda received help to write her CV for her internships. &#10;Interview Practice.&#10;&#10;Secured internships: &#10;Need to  complete a lot Of internship hours to graduate. &#10;Belinda secured 2 internships in her industry &#10;&#10;Giving back &#10;Belinda is giving back to YIWSA community by mentoring other young women in her industry.&#10;&#10;Graduating university: &#10;Belinda is on track to graduate from university next year. &#10;&#10;Secured Employment&#10;One Of Belinda's internships led to her securing her dream employment in the industry when she graduates next year. &#10;&#10;&#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7538650" cy="5325548"/>
                    </a:xfrm>
                    <a:prstGeom prst="rect">
                      <a:avLst/>
                    </a:prstGeom>
                    <a:noFill/>
                    <a:ln>
                      <a:noFill/>
                    </a:ln>
                  </pic:spPr>
                </pic:pic>
              </a:graphicData>
            </a:graphic>
          </wp:inline>
        </w:drawing>
      </w:r>
    </w:p>
    <w:p w14:paraId="50C81150" w14:textId="77777777" w:rsidR="00650C81" w:rsidRPr="00A01757" w:rsidRDefault="00650C81" w:rsidP="00D95638">
      <w:pPr>
        <w:pStyle w:val="Caption"/>
        <w:sectPr w:rsidR="00650C81" w:rsidRPr="00A01757" w:rsidSect="00650C81">
          <w:pgSz w:w="16838" w:h="11906" w:orient="landscape" w:code="9"/>
          <w:pgMar w:top="1418" w:right="1418" w:bottom="1418" w:left="1418" w:header="567" w:footer="0" w:gutter="0"/>
          <w:cols w:space="708"/>
          <w:docGrid w:linePitch="360"/>
        </w:sectPr>
      </w:pPr>
    </w:p>
    <w:p w14:paraId="264D149D" w14:textId="77777777" w:rsidR="00650C81" w:rsidRPr="00A01757" w:rsidRDefault="00650C81" w:rsidP="00650C81">
      <w:pPr>
        <w:pStyle w:val="ARTD-Box-Heading"/>
      </w:pPr>
      <w:r w:rsidRPr="00A01757">
        <w:lastRenderedPageBreak/>
        <w:t>Dakota’s story</w:t>
      </w:r>
    </w:p>
    <w:p w14:paraId="761C89BF" w14:textId="63E5B125" w:rsidR="00650C81" w:rsidRPr="00A01757" w:rsidRDefault="00650C81" w:rsidP="00650C81">
      <w:pPr>
        <w:pStyle w:val="ARTD-Box-Text"/>
      </w:pPr>
      <w:r w:rsidRPr="00A01757">
        <w:t xml:space="preserve">Dakota connected with YIWSA at the start of her university journey. Her Student Advisor helped her to secure an internship. Dakota said this was particularly helpful because she is naturally quite shy, and it is difficult for her to pursue opportunities. She also said it was a big help that the internships were paid. Her degree requires a lot of work placements, and when these aren’t paid, it can be difficult to manage doing these at the same time as working a paid job. She also enjoyed other opportunities in her first year, such as connecting with others through seminars. She said listening to the stories and achievements of others was inspiring. </w:t>
      </w:r>
    </w:p>
    <w:p w14:paraId="3FDD65DD" w14:textId="77777777" w:rsidR="00650C81" w:rsidRPr="00A01757" w:rsidRDefault="00650C81" w:rsidP="00650C81">
      <w:pPr>
        <w:pStyle w:val="ARTD-Box-Text"/>
      </w:pPr>
      <w:r w:rsidRPr="00A01757">
        <w:t xml:space="preserve">Throughout our conversation, it was clear to me that Dakota valued the support she received in her first year of university. However, as she moved into her second year, she lost contact with her Student Advisor. This lack of follow-up support has been a significant challenge for her, leading to a feeling of disconnection from the initiative. </w:t>
      </w:r>
    </w:p>
    <w:p w14:paraId="2B99A455" w14:textId="3D80CF07" w:rsidR="00650C81" w:rsidRPr="00A01757" w:rsidRDefault="00650C81" w:rsidP="00650C81">
      <w:pPr>
        <w:pStyle w:val="ARTD-Box-Text"/>
      </w:pPr>
      <w:r w:rsidRPr="00A01757">
        <w:t xml:space="preserve">While she spoke about the support of the university’s Indigenous Support Unit and her family, she also expressed that she would like to reconnect with YIWSA for additional support to help cope with the pressure and stress she experiences at university. She also noted that she would like YIWSA to help connect her with other YIWSA participants at her university, so they can feel part of a community together there. Dakota has felt a lack of cultural safety at university, recounting that, in lectures, she would question what she was being taught from an Aboriginal perspective and be dismissed by other students, which was very disheartening. She felt that connecting with other Indigenous women who have similar experiences would be helpful. </w:t>
      </w:r>
    </w:p>
    <w:p w14:paraId="40420A93" w14:textId="2B4EC98A" w:rsidR="00650C81" w:rsidRPr="00A01757" w:rsidRDefault="00650C81" w:rsidP="00650C81">
      <w:pPr>
        <w:pStyle w:val="ARTD-Box-Text"/>
      </w:pPr>
      <w:r w:rsidRPr="00A01757">
        <w:t>As I reflect on the conversation I had with Dakota, it really highlights that a supportive community is a fundamental aspect of the initiative that young women like Dakota are seeking, particularly while at university. The stress of assessments, the financial challenges of finding internships, and a lack of cultural safety are significant hurdles. Dakota’s experience underscores the importance of support, and continuity of support in overcoming these challenges. </w:t>
      </w:r>
    </w:p>
    <w:p w14:paraId="409C7DFF" w14:textId="77777777" w:rsidR="00650C81" w:rsidRPr="00A01757" w:rsidRDefault="00650C81" w:rsidP="00650C81">
      <w:pPr>
        <w:spacing w:before="0" w:after="0" w:line="240" w:lineRule="auto"/>
        <w:rPr>
          <w:rFonts w:eastAsiaTheme="minorEastAsia"/>
          <w:b/>
          <w:color w:val="005677" w:themeColor="accent1"/>
          <w:spacing w:val="5"/>
          <w:kern w:val="28"/>
          <w:sz w:val="40"/>
          <w:szCs w:val="28"/>
          <w:lang w:eastAsia="ja-JP"/>
        </w:rPr>
      </w:pPr>
      <w:r w:rsidRPr="00A01757">
        <w:br w:type="page"/>
      </w:r>
    </w:p>
    <w:p w14:paraId="356AD44B" w14:textId="77777777" w:rsidR="00FE44CE" w:rsidRPr="00A01757" w:rsidRDefault="00FE44CE" w:rsidP="00DE3937">
      <w:pPr>
        <w:pStyle w:val="Heading2"/>
      </w:pPr>
      <w:bookmarkStart w:id="43" w:name="_Toc214614828"/>
      <w:r w:rsidRPr="00A01757">
        <w:lastRenderedPageBreak/>
        <w:t>How well has YIWSA been implemented? [KEQs 1, 2, 3, 4]</w:t>
      </w:r>
      <w:bookmarkEnd w:id="43"/>
    </w:p>
    <w:p w14:paraId="5E5EFF6F" w14:textId="32F632C5" w:rsidR="00FE44CE" w:rsidRPr="00A01757" w:rsidRDefault="00FE44CE" w:rsidP="00FE44CE">
      <w:r w:rsidRPr="00A01757">
        <w:t>Overall, YIWSA has been implemented as expected, with some variations, such as higher than</w:t>
      </w:r>
      <w:r w:rsidR="00777088" w:rsidRPr="00A01757">
        <w:t> </w:t>
      </w:r>
      <w:r w:rsidRPr="00A01757">
        <w:t xml:space="preserve">planned use of virtual </w:t>
      </w:r>
      <w:r w:rsidR="00C800AC" w:rsidRPr="00A01757">
        <w:t>modalities in</w:t>
      </w:r>
      <w:r w:rsidRPr="00A01757">
        <w:t xml:space="preserve"> response to</w:t>
      </w:r>
      <w:r w:rsidR="005A05D9" w:rsidRPr="00A01757">
        <w:t xml:space="preserve"> challenges arising from the</w:t>
      </w:r>
      <w:r w:rsidRPr="00A01757">
        <w:t xml:space="preserve"> COVID</w:t>
      </w:r>
      <w:r w:rsidR="00777088" w:rsidRPr="00A01757">
        <w:noBreakHyphen/>
      </w:r>
      <w:r w:rsidRPr="00A01757">
        <w:t>19</w:t>
      </w:r>
      <w:r w:rsidR="00777088" w:rsidRPr="00A01757">
        <w:t> </w:t>
      </w:r>
      <w:r w:rsidR="005A05D9" w:rsidRPr="00A01757">
        <w:t>pan</w:t>
      </w:r>
      <w:r w:rsidR="003B2AC9" w:rsidRPr="00A01757">
        <w:t>demic</w:t>
      </w:r>
      <w:r w:rsidRPr="00A01757">
        <w:t xml:space="preserve">.  </w:t>
      </w:r>
    </w:p>
    <w:p w14:paraId="7D7A3C62" w14:textId="72885A7D" w:rsidR="00FE44CE" w:rsidRPr="00A01757" w:rsidRDefault="00FE44CE" w:rsidP="00FE44CE">
      <w:r w:rsidRPr="00A01757">
        <w:t xml:space="preserve">At its mid-point, YIWSA is being delivered across Australia to more participants than originally envisaged. </w:t>
      </w:r>
      <w:r w:rsidR="00601958" w:rsidRPr="00A01757">
        <w:fldChar w:fldCharType="begin" w:fldLock="1"/>
      </w:r>
      <w:r w:rsidR="00601958" w:rsidRPr="00A01757">
        <w:instrText xml:space="preserve"> REF _Ref183522323 \h </w:instrText>
      </w:r>
      <w:r w:rsidR="0033780A" w:rsidRPr="00A01757">
        <w:instrText xml:space="preserve"> \* MERGEFORMAT </w:instrText>
      </w:r>
      <w:r w:rsidR="00601958" w:rsidRPr="00A01757">
        <w:fldChar w:fldCharType="separate"/>
      </w:r>
      <w:r w:rsidR="00D61AD0" w:rsidRPr="00A01757" w:rsidDel="000539E5">
        <w:t xml:space="preserve">Figure </w:t>
      </w:r>
      <w:r w:rsidR="00D61AD0" w:rsidRPr="00A01757">
        <w:rPr>
          <w:noProof/>
          <w:color w:val="000000" w:themeColor="text2"/>
          <w:szCs w:val="18"/>
        </w:rPr>
        <w:t>13</w:t>
      </w:r>
      <w:r w:rsidR="00601958" w:rsidRPr="00A01757">
        <w:fldChar w:fldCharType="end"/>
      </w:r>
      <w:r w:rsidR="00EB4185" w:rsidRPr="00A01757">
        <w:t xml:space="preserve"> provides an overview.</w:t>
      </w:r>
    </w:p>
    <w:p w14:paraId="5E6F2F3A" w14:textId="31D90B70" w:rsidR="00762039" w:rsidRPr="00A01757" w:rsidRDefault="00C305A5" w:rsidP="0037061D">
      <w:pPr>
        <w:rPr>
          <w:rStyle w:val="CaptionChar"/>
        </w:rPr>
      </w:pPr>
      <w:bookmarkStart w:id="44" w:name="_Ref183522323"/>
      <w:r w:rsidRPr="00A01757" w:rsidDel="000539E5">
        <w:rPr>
          <w:rStyle w:val="CaptionChar"/>
        </w:rPr>
        <w:t xml:space="preserve">Figure </w:t>
      </w:r>
      <w:r w:rsidR="00BB2954" w:rsidRPr="00A01757">
        <w:rPr>
          <w:rStyle w:val="CaptionChar"/>
        </w:rPr>
        <w:fldChar w:fldCharType="begin"/>
      </w:r>
      <w:r w:rsidR="00BB2954" w:rsidRPr="00A365D7">
        <w:rPr>
          <w:rStyle w:val="CaptionChar"/>
        </w:rPr>
        <w:instrText xml:space="preserve"> SEQ Figure \* ARABIC </w:instrText>
      </w:r>
      <w:r w:rsidR="00BB2954" w:rsidRPr="00A01757">
        <w:rPr>
          <w:rStyle w:val="CaptionChar"/>
        </w:rPr>
        <w:fldChar w:fldCharType="separate"/>
      </w:r>
      <w:r w:rsidR="007F7109">
        <w:rPr>
          <w:rStyle w:val="CaptionChar"/>
          <w:noProof/>
        </w:rPr>
        <w:t>13</w:t>
      </w:r>
      <w:r w:rsidR="00BB2954" w:rsidRPr="00A01757">
        <w:rPr>
          <w:rStyle w:val="CaptionChar"/>
        </w:rPr>
        <w:fldChar w:fldCharType="end"/>
      </w:r>
      <w:bookmarkEnd w:id="44"/>
      <w:r w:rsidRPr="00A01757" w:rsidDel="000539E5">
        <w:rPr>
          <w:rStyle w:val="CaptionChar"/>
        </w:rPr>
        <w:t xml:space="preserve">: YIWSA </w:t>
      </w:r>
      <w:r w:rsidR="00587943" w:rsidRPr="00A01757">
        <w:rPr>
          <w:rStyle w:val="CaptionChar"/>
        </w:rPr>
        <w:t>imple</w:t>
      </w:r>
      <w:r w:rsidR="00C34CC9" w:rsidRPr="00A01757">
        <w:rPr>
          <w:rStyle w:val="CaptionChar"/>
        </w:rPr>
        <w:t>mentation</w:t>
      </w:r>
      <w:r w:rsidRPr="00A01757" w:rsidDel="000539E5">
        <w:rPr>
          <w:rStyle w:val="CaptionChar"/>
        </w:rPr>
        <w:t xml:space="preserve"> overview</w:t>
      </w:r>
    </w:p>
    <w:p w14:paraId="614E4AD1" w14:textId="5CC3236E" w:rsidR="000D67FB" w:rsidRPr="00A01757" w:rsidRDefault="004D5099" w:rsidP="00F0306D">
      <w:pPr>
        <w:jc w:val="center"/>
      </w:pPr>
      <w:r>
        <w:rPr>
          <w:noProof/>
        </w:rPr>
        <w:drawing>
          <wp:inline distT="0" distB="0" distL="0" distR="0" wp14:anchorId="79C6E4C9" wp14:editId="133BA03C">
            <wp:extent cx="5755640" cy="4064635"/>
            <wp:effectExtent l="0" t="0" r="0" b="0"/>
            <wp:docPr id="1517335568" name="Picture 25" descr="The high school component: &#10;207 young women transitioned from the high school to the tertiary component. &#10;&#10;The tertiary component: &#10;30 young women have graduated &#10;&#10;Implementation:&#10;Planned reach: National.&#10;Planned sites: 15. &#10;Target participants by 2023:  600.&#10;&#10;Target participants by 2028: &#10;550 in high school. &#10;600 in tertiary education. &#10;300 into graduate employment. &#10;&#10;Current reach: National. &#10;Current sites: 13, plus a virtual National Cohort. &#10;&#10;Participants as of mid-2024: &#10;High school — 385. &#10;Tertiary — 2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335568" name="Picture 25" descr="The high school component: &#10;207 young women transitioned from the high school to the tertiary component. &#10;&#10;The tertiary component: &#10;30 young women have graduated &#10;&#10;Implementation:&#10;Planned reach: National.&#10;Planned sites: 15. &#10;Target participants by 2023:  600.&#10;&#10;Target participants by 2028: &#10;550 in high school. &#10;600 in tertiary education. &#10;300 into graduate employment. &#10;&#10;Current reach: National. &#10;Current sites: 13, plus a virtual National Cohort. &#10;&#10;Participants as of mid-2024: &#10;High school — 385. &#10;Tertiary — 243.&#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55640" cy="4064635"/>
                    </a:xfrm>
                    <a:prstGeom prst="rect">
                      <a:avLst/>
                    </a:prstGeom>
                    <a:noFill/>
                    <a:ln>
                      <a:noFill/>
                    </a:ln>
                  </pic:spPr>
                </pic:pic>
              </a:graphicData>
            </a:graphic>
          </wp:inline>
        </w:drawing>
      </w:r>
    </w:p>
    <w:p w14:paraId="152A299D" w14:textId="76C0974E" w:rsidR="00C305A5" w:rsidRPr="00A01757" w:rsidRDefault="00C305A5" w:rsidP="00A365D7">
      <w:pPr>
        <w:pStyle w:val="Heading3"/>
      </w:pPr>
      <w:r w:rsidRPr="00A01757">
        <w:t>High school component</w:t>
      </w:r>
    </w:p>
    <w:p w14:paraId="0D8B231C" w14:textId="67D513C5" w:rsidR="00C305A5" w:rsidRPr="00A01757" w:rsidRDefault="00C305A5" w:rsidP="00C305A5">
      <w:r w:rsidRPr="00A01757">
        <w:t xml:space="preserve">The high school component has location-specific and high school grade-specific cohorts in Queensland, </w:t>
      </w:r>
      <w:r w:rsidRPr="00A01757" w:rsidDel="000F6B57">
        <w:t>Western Australia</w:t>
      </w:r>
      <w:r w:rsidRPr="00A01757">
        <w:t xml:space="preserve"> and Tasmania/Victoria (as a single cohort), </w:t>
      </w:r>
      <w:r w:rsidRPr="00A01757" w:rsidDel="000F6B57">
        <w:t>South Australia</w:t>
      </w:r>
      <w:r w:rsidRPr="00A01757">
        <w:t xml:space="preserve"> and the </w:t>
      </w:r>
      <w:r w:rsidRPr="00A01757" w:rsidDel="000F6B57">
        <w:t>Northern Territory</w:t>
      </w:r>
      <w:r w:rsidRPr="00A01757">
        <w:t xml:space="preserve"> as well as the National Cohort (which mostly takes part online). As shown in </w:t>
      </w:r>
      <w:r w:rsidRPr="00A01757">
        <w:fldChar w:fldCharType="begin" w:fldLock="1"/>
      </w:r>
      <w:r w:rsidRPr="00A01757">
        <w:instrText xml:space="preserve"> REF _Ref183522421 \h </w:instrText>
      </w:r>
      <w:r w:rsidRPr="00A01757">
        <w:fldChar w:fldCharType="separate"/>
      </w:r>
      <w:r w:rsidR="00D61AD0" w:rsidRPr="00A01757">
        <w:t xml:space="preserve">Table </w:t>
      </w:r>
      <w:r w:rsidR="00D61AD0" w:rsidRPr="00A01757">
        <w:rPr>
          <w:noProof/>
        </w:rPr>
        <w:t>6</w:t>
      </w:r>
      <w:r w:rsidRPr="00A01757">
        <w:fldChar w:fldCharType="end"/>
      </w:r>
      <w:r w:rsidRPr="00A01757">
        <w:t xml:space="preserve">, the place-based cohorts have approximately 30 to 40 participants each. </w:t>
      </w:r>
      <w:r w:rsidR="00DA5B0B" w:rsidRPr="00A01757">
        <w:t>Despite best efforts and numerous strategies,</w:t>
      </w:r>
      <w:r w:rsidR="00AF6863" w:rsidRPr="00A01757">
        <w:t xml:space="preserve"> the YIWSA Team was unable to recruit any more young women </w:t>
      </w:r>
      <w:r w:rsidR="00EA157C" w:rsidRPr="00A01757">
        <w:t>for</w:t>
      </w:r>
      <w:r w:rsidR="00AF6863" w:rsidRPr="00A01757">
        <w:t xml:space="preserve"> t</w:t>
      </w:r>
      <w:r w:rsidRPr="00A01757">
        <w:t>he Greater Western Sydney Cohort and Newcastle and Central Coast Cohorts</w:t>
      </w:r>
      <w:r w:rsidR="00205456" w:rsidRPr="00A01757">
        <w:t xml:space="preserve">. </w:t>
      </w:r>
      <w:r w:rsidR="0089542C" w:rsidRPr="00A01757">
        <w:t>These</w:t>
      </w:r>
      <w:r w:rsidRPr="00A01757">
        <w:t xml:space="preserve"> smaller </w:t>
      </w:r>
      <w:r w:rsidR="00145BFD" w:rsidRPr="00A01757">
        <w:t xml:space="preserve">cohorts </w:t>
      </w:r>
      <w:r w:rsidRPr="00A01757">
        <w:t xml:space="preserve">are each staffed by a part-time Academic Coordinator. </w:t>
      </w:r>
    </w:p>
    <w:p w14:paraId="2DCEB00E" w14:textId="267429AE" w:rsidR="00C305A5" w:rsidRPr="00A01757" w:rsidRDefault="00C305A5" w:rsidP="39A81643">
      <w:r w:rsidRPr="00A01757">
        <w:lastRenderedPageBreak/>
        <w:t xml:space="preserve">Recruitment for all but the National Cohort is targeted by geographic area and </w:t>
      </w:r>
      <w:r w:rsidR="005503AB" w:rsidRPr="00A01757">
        <w:t>y</w:t>
      </w:r>
      <w:r w:rsidRPr="00A01757">
        <w:t xml:space="preserve">ear level, with each year focusing on a region and year group. </w:t>
      </w:r>
      <w:r w:rsidR="00D52476" w:rsidRPr="00A01757">
        <w:t>Since 2019, there has been a National</w:t>
      </w:r>
      <w:r w:rsidR="00733679" w:rsidRPr="00A01757">
        <w:t> </w:t>
      </w:r>
      <w:r w:rsidR="00D52476" w:rsidRPr="00A01757">
        <w:t>Cohort to ensure a continuous flow of young women transitioning into the tertiary</w:t>
      </w:r>
      <w:r w:rsidR="00733679" w:rsidRPr="00A01757">
        <w:t> </w:t>
      </w:r>
      <w:r w:rsidR="008E2859" w:rsidRPr="00A01757">
        <w:t>component</w:t>
      </w:r>
      <w:r w:rsidR="00D52476" w:rsidRPr="00A01757">
        <w:rPr>
          <w:rFonts w:ascii="Aptos" w:hAnsi="Aptos"/>
          <w:sz w:val="20"/>
          <w:szCs w:val="20"/>
        </w:rPr>
        <w:t xml:space="preserve">. </w:t>
      </w:r>
      <w:r w:rsidRPr="00A01757">
        <w:t xml:space="preserve"> </w:t>
      </w:r>
    </w:p>
    <w:p w14:paraId="6D44DC7B" w14:textId="10500544" w:rsidR="00C305A5" w:rsidRPr="00A01757" w:rsidRDefault="00C800AC" w:rsidP="00C305A5">
      <w:r w:rsidRPr="00A01757">
        <w:t xml:space="preserve">In total, </w:t>
      </w:r>
      <w:r w:rsidR="00C305A5" w:rsidRPr="00A01757">
        <w:t>459 students participated in the high school component</w:t>
      </w:r>
      <w:r w:rsidR="00C86A3B" w:rsidRPr="00A01757">
        <w:t xml:space="preserve"> of wh</w:t>
      </w:r>
      <w:r w:rsidR="006E1C2B">
        <w:t>om</w:t>
      </w:r>
      <w:r w:rsidR="00C305A5" w:rsidRPr="00A01757">
        <w:t xml:space="preserve"> </w:t>
      </w:r>
      <w:r w:rsidR="00EF7BB7" w:rsidRPr="00A01757">
        <w:t>62</w:t>
      </w:r>
      <w:r w:rsidR="00C41FE9" w:rsidRPr="00A01757">
        <w:t xml:space="preserve"> (1</w:t>
      </w:r>
      <w:r w:rsidR="00B22F75" w:rsidRPr="00A01757">
        <w:t>4</w:t>
      </w:r>
      <w:r w:rsidR="00C41FE9" w:rsidRPr="00A01757">
        <w:t xml:space="preserve">%) are in Year 9, </w:t>
      </w:r>
      <w:r w:rsidR="00C305A5" w:rsidRPr="00A01757">
        <w:t>104 (</w:t>
      </w:r>
      <w:r w:rsidR="004F2657" w:rsidRPr="00A01757">
        <w:t>2</w:t>
      </w:r>
      <w:r w:rsidR="00C305A5" w:rsidRPr="00A01757">
        <w:t xml:space="preserve">3%) are in </w:t>
      </w:r>
      <w:r w:rsidR="005503AB" w:rsidRPr="00A01757">
        <w:t>Y</w:t>
      </w:r>
      <w:r w:rsidR="00C305A5" w:rsidRPr="00A01757">
        <w:t xml:space="preserve">ear 10, </w:t>
      </w:r>
      <w:r w:rsidR="00D85D98" w:rsidRPr="00A01757">
        <w:t>120</w:t>
      </w:r>
      <w:r w:rsidR="00C305A5" w:rsidRPr="00A01757">
        <w:t xml:space="preserve"> (</w:t>
      </w:r>
      <w:r w:rsidR="00951F89" w:rsidRPr="00A01757">
        <w:t>26</w:t>
      </w:r>
      <w:r w:rsidR="00C305A5" w:rsidRPr="00A01757">
        <w:t xml:space="preserve">%) are in </w:t>
      </w:r>
      <w:r w:rsidR="0005011B" w:rsidRPr="00A01757">
        <w:t>Y</w:t>
      </w:r>
      <w:r w:rsidR="00C305A5" w:rsidRPr="00A01757">
        <w:t xml:space="preserve">ear 11 and </w:t>
      </w:r>
      <w:r w:rsidR="00297CC7" w:rsidRPr="00A01757">
        <w:t>99</w:t>
      </w:r>
      <w:r w:rsidR="00C305A5" w:rsidRPr="00A01757">
        <w:t xml:space="preserve"> (</w:t>
      </w:r>
      <w:r w:rsidR="00C41FE9" w:rsidRPr="00A01757">
        <w:t>20</w:t>
      </w:r>
      <w:r w:rsidR="00C305A5" w:rsidRPr="00A01757">
        <w:t xml:space="preserve">%) are in </w:t>
      </w:r>
      <w:r w:rsidR="0005011B" w:rsidRPr="00A01757">
        <w:t>Y</w:t>
      </w:r>
      <w:r w:rsidR="00C305A5" w:rsidRPr="00A01757">
        <w:t>ear 12.</w:t>
      </w:r>
      <w:r w:rsidR="00451A3D">
        <w:rPr>
          <w:rFonts w:ascii="ZWAdobeF" w:hAnsi="ZWAdobeF" w:cs="ZWAdobeF"/>
          <w:sz w:val="2"/>
          <w:szCs w:val="2"/>
        </w:rPr>
        <w:t>14F</w:t>
      </w:r>
      <w:r w:rsidR="00C305A5" w:rsidRPr="00A01757">
        <w:rPr>
          <w:rStyle w:val="FootnoteReference"/>
        </w:rPr>
        <w:footnoteReference w:id="17"/>
      </w:r>
      <w:r w:rsidR="00C305A5" w:rsidRPr="00A01757">
        <w:t xml:space="preserve"> </w:t>
      </w:r>
      <w:r w:rsidR="00175F7F" w:rsidRPr="00A01757">
        <w:t>Table</w:t>
      </w:r>
      <w:r w:rsidR="009D1AD5" w:rsidRPr="00A01757">
        <w:t> </w:t>
      </w:r>
      <w:r w:rsidR="00175F7F" w:rsidRPr="00A01757">
        <w:t>7 shows graduated cohorts.</w:t>
      </w:r>
      <w:r w:rsidR="00C86A3B" w:rsidRPr="00A01757">
        <w:t xml:space="preserve"> At the end of 2023, 74 students graduated from high</w:t>
      </w:r>
      <w:r w:rsidR="009D1AD5" w:rsidRPr="00A01757">
        <w:t> </w:t>
      </w:r>
      <w:r w:rsidR="00C86A3B" w:rsidRPr="00A01757">
        <w:t>school.</w:t>
      </w:r>
    </w:p>
    <w:p w14:paraId="05CB3AE5" w14:textId="0D8D228E" w:rsidR="00C305A5" w:rsidRPr="00A01757" w:rsidRDefault="00C305A5" w:rsidP="00C305A5">
      <w:pPr>
        <w:pStyle w:val="Caption"/>
      </w:pPr>
      <w:bookmarkStart w:id="45" w:name="_Ref183522421"/>
      <w:r w:rsidRPr="00A01757">
        <w:t xml:space="preserve">Table </w:t>
      </w:r>
      <w:r w:rsidRPr="00A01757">
        <w:fldChar w:fldCharType="begin"/>
      </w:r>
      <w:r w:rsidRPr="00A01757">
        <w:instrText>SEQ Table \* ARABIC</w:instrText>
      </w:r>
      <w:r w:rsidRPr="00A01757">
        <w:fldChar w:fldCharType="separate"/>
      </w:r>
      <w:r w:rsidR="001A054D">
        <w:rPr>
          <w:noProof/>
        </w:rPr>
        <w:t>6</w:t>
      </w:r>
      <w:r w:rsidRPr="00A01757">
        <w:fldChar w:fldCharType="end"/>
      </w:r>
      <w:bookmarkEnd w:id="45"/>
      <w:r w:rsidRPr="00A01757">
        <w:t xml:space="preserve">: YIWSA high school participants – active cohorts </w:t>
      </w:r>
    </w:p>
    <w:tbl>
      <w:tblPr>
        <w:tblStyle w:val="ARTD-Datatable"/>
        <w:tblW w:w="8975" w:type="dxa"/>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ook w:val="0460" w:firstRow="1" w:lastRow="1" w:firstColumn="0" w:lastColumn="0" w:noHBand="0" w:noVBand="1"/>
        <w:tblCaption w:val="YIWSA high school participants by cohort"/>
        <w:tblDescription w:val="YIWSA high school participants by cohort - broken down by Active cohorts, Year level in 2024, Number of participants and Percentage of total participants. &#10;&#10;"/>
      </w:tblPr>
      <w:tblGrid>
        <w:gridCol w:w="3676"/>
        <w:gridCol w:w="2244"/>
        <w:gridCol w:w="1559"/>
        <w:gridCol w:w="1496"/>
      </w:tblGrid>
      <w:tr w:rsidR="00383485" w:rsidRPr="00A01757" w14:paraId="3816341C" w14:textId="77777777" w:rsidTr="00BF6049">
        <w:trPr>
          <w:cnfStyle w:val="100000000000" w:firstRow="1" w:lastRow="0" w:firstColumn="0" w:lastColumn="0" w:oddVBand="0" w:evenVBand="0" w:oddHBand="0" w:evenHBand="0" w:firstRowFirstColumn="0" w:firstRowLastColumn="0" w:lastRowFirstColumn="0" w:lastRowLastColumn="0"/>
        </w:trPr>
        <w:tc>
          <w:tcPr>
            <w:tcW w:w="3676" w:type="dxa"/>
          </w:tcPr>
          <w:p w14:paraId="609F1F5B" w14:textId="77777777" w:rsidR="00C305A5" w:rsidRPr="00A01757" w:rsidRDefault="00C305A5">
            <w:pPr>
              <w:pStyle w:val="Compact"/>
              <w:rPr>
                <w:b/>
                <w:bCs w:val="0"/>
                <w:sz w:val="20"/>
                <w:szCs w:val="20"/>
                <w:lang w:val="en-AU"/>
              </w:rPr>
            </w:pPr>
            <w:r w:rsidRPr="00A01757">
              <w:rPr>
                <w:b/>
                <w:bCs w:val="0"/>
                <w:sz w:val="20"/>
                <w:szCs w:val="20"/>
                <w:lang w:val="en-AU"/>
              </w:rPr>
              <w:t>Active cohorts</w:t>
            </w:r>
          </w:p>
        </w:tc>
        <w:tc>
          <w:tcPr>
            <w:tcW w:w="2244" w:type="dxa"/>
          </w:tcPr>
          <w:p w14:paraId="5382E0CA" w14:textId="77777777" w:rsidR="00C305A5" w:rsidRPr="00A01757" w:rsidRDefault="00C305A5">
            <w:pPr>
              <w:pStyle w:val="Compact"/>
              <w:rPr>
                <w:b/>
                <w:bCs w:val="0"/>
                <w:sz w:val="20"/>
                <w:szCs w:val="20"/>
                <w:lang w:val="en-AU"/>
              </w:rPr>
            </w:pPr>
            <w:r w:rsidRPr="00A01757">
              <w:rPr>
                <w:b/>
                <w:bCs w:val="0"/>
                <w:sz w:val="20"/>
                <w:szCs w:val="20"/>
                <w:lang w:val="en-AU"/>
              </w:rPr>
              <w:t>Year level in 2024</w:t>
            </w:r>
          </w:p>
        </w:tc>
        <w:tc>
          <w:tcPr>
            <w:tcW w:w="1559" w:type="dxa"/>
          </w:tcPr>
          <w:p w14:paraId="5EF69373" w14:textId="00CB2032" w:rsidR="00C305A5" w:rsidRPr="00A01757" w:rsidRDefault="00C305A5">
            <w:pPr>
              <w:pStyle w:val="Compact"/>
              <w:rPr>
                <w:b/>
                <w:bCs w:val="0"/>
                <w:sz w:val="20"/>
                <w:szCs w:val="20"/>
                <w:lang w:val="en-AU"/>
              </w:rPr>
            </w:pPr>
            <w:r w:rsidRPr="00A01757">
              <w:rPr>
                <w:b/>
                <w:bCs w:val="0"/>
                <w:sz w:val="20"/>
                <w:szCs w:val="20"/>
                <w:lang w:val="en-AU"/>
              </w:rPr>
              <w:t>Number</w:t>
            </w:r>
            <w:r w:rsidR="00C7339F" w:rsidRPr="00A01757">
              <w:rPr>
                <w:b/>
                <w:bCs w:val="0"/>
                <w:sz w:val="20"/>
                <w:szCs w:val="20"/>
                <w:lang w:val="en-AU"/>
              </w:rPr>
              <w:t xml:space="preserve"> of participants</w:t>
            </w:r>
          </w:p>
        </w:tc>
        <w:tc>
          <w:tcPr>
            <w:tcW w:w="1496" w:type="dxa"/>
          </w:tcPr>
          <w:p w14:paraId="34839C76" w14:textId="77777777" w:rsidR="00C305A5" w:rsidRPr="00A01757" w:rsidRDefault="00C305A5">
            <w:pPr>
              <w:pStyle w:val="Compact"/>
              <w:rPr>
                <w:b/>
                <w:bCs w:val="0"/>
                <w:sz w:val="20"/>
                <w:szCs w:val="20"/>
                <w:lang w:val="en-AU"/>
              </w:rPr>
            </w:pPr>
            <w:r w:rsidRPr="00A01757">
              <w:rPr>
                <w:b/>
                <w:bCs w:val="0"/>
                <w:sz w:val="20"/>
                <w:szCs w:val="20"/>
                <w:lang w:val="en-AU"/>
              </w:rPr>
              <w:t>Percentage of total participants</w:t>
            </w:r>
          </w:p>
        </w:tc>
      </w:tr>
      <w:tr w:rsidR="00C305A5" w:rsidRPr="00A01757" w14:paraId="1D739552" w14:textId="77777777" w:rsidTr="00BF6049">
        <w:trPr>
          <w:cnfStyle w:val="000000100000" w:firstRow="0" w:lastRow="0" w:firstColumn="0" w:lastColumn="0" w:oddVBand="0" w:evenVBand="0" w:oddHBand="1" w:evenHBand="0" w:firstRowFirstColumn="0" w:firstRowLastColumn="0" w:lastRowFirstColumn="0" w:lastRowLastColumn="0"/>
        </w:trPr>
        <w:tc>
          <w:tcPr>
            <w:tcW w:w="0" w:type="dxa"/>
          </w:tcPr>
          <w:p w14:paraId="46D9D676" w14:textId="40E861E0" w:rsidR="00C305A5" w:rsidRPr="00A01757" w:rsidRDefault="004D56AF">
            <w:pPr>
              <w:pStyle w:val="ARTD-Table-Text-Left"/>
              <w:rPr>
                <w:szCs w:val="20"/>
              </w:rPr>
            </w:pPr>
            <w:r w:rsidRPr="00A01757">
              <w:t>National Cohort Year 12</w:t>
            </w:r>
          </w:p>
        </w:tc>
        <w:tc>
          <w:tcPr>
            <w:tcW w:w="0" w:type="dxa"/>
          </w:tcPr>
          <w:p w14:paraId="2E0540DD" w14:textId="2DFFAD03" w:rsidR="00C305A5" w:rsidRPr="00A01757" w:rsidRDefault="004D56AF" w:rsidP="009D411E">
            <w:pPr>
              <w:pStyle w:val="ARTD-Table-Text-Left"/>
            </w:pPr>
            <w:r w:rsidRPr="00A01757">
              <w:t>Year 12</w:t>
            </w:r>
          </w:p>
        </w:tc>
        <w:tc>
          <w:tcPr>
            <w:tcW w:w="0" w:type="dxa"/>
          </w:tcPr>
          <w:p w14:paraId="1A962984" w14:textId="449D0F60" w:rsidR="00C305A5" w:rsidRPr="00A01757" w:rsidRDefault="004D56AF" w:rsidP="007B19F5">
            <w:pPr>
              <w:pStyle w:val="ARTD-Table-Text-Right"/>
            </w:pPr>
            <w:r w:rsidRPr="00A01757">
              <w:t>35</w:t>
            </w:r>
          </w:p>
        </w:tc>
        <w:tc>
          <w:tcPr>
            <w:tcW w:w="0" w:type="dxa"/>
          </w:tcPr>
          <w:p w14:paraId="0DC36E85" w14:textId="5863B40F" w:rsidR="00C305A5" w:rsidRPr="00A01757" w:rsidRDefault="004D56AF" w:rsidP="007B19F5">
            <w:pPr>
              <w:pStyle w:val="ARTD-Table-Text-Right"/>
            </w:pPr>
            <w:r w:rsidRPr="00A01757">
              <w:t>8%</w:t>
            </w:r>
          </w:p>
        </w:tc>
      </w:tr>
      <w:tr w:rsidR="00473D2D" w:rsidRPr="00A01757" w14:paraId="6AC783B1" w14:textId="77777777" w:rsidTr="00BF6049">
        <w:trPr>
          <w:cnfStyle w:val="000000010000" w:firstRow="0" w:lastRow="0" w:firstColumn="0" w:lastColumn="0" w:oddVBand="0" w:evenVBand="0" w:oddHBand="0" w:evenHBand="1" w:firstRowFirstColumn="0" w:firstRowLastColumn="0" w:lastRowFirstColumn="0" w:lastRowLastColumn="0"/>
        </w:trPr>
        <w:tc>
          <w:tcPr>
            <w:tcW w:w="0" w:type="dxa"/>
          </w:tcPr>
          <w:p w14:paraId="1BDBDB50" w14:textId="50DB696F" w:rsidR="00473D2D" w:rsidRPr="00A01757" w:rsidRDefault="004D56AF">
            <w:pPr>
              <w:pStyle w:val="ARTD-Table-Text-Left"/>
            </w:pPr>
            <w:r w:rsidRPr="00A01757">
              <w:t>WA</w:t>
            </w:r>
          </w:p>
        </w:tc>
        <w:tc>
          <w:tcPr>
            <w:tcW w:w="0" w:type="dxa"/>
          </w:tcPr>
          <w:p w14:paraId="5C79551E" w14:textId="0C68ABF5" w:rsidR="00473D2D" w:rsidRPr="00A01757" w:rsidRDefault="004D56AF" w:rsidP="009D411E">
            <w:pPr>
              <w:pStyle w:val="ARTD-Table-Text-Left"/>
            </w:pPr>
            <w:r w:rsidRPr="00A01757">
              <w:t xml:space="preserve">Year 12 </w:t>
            </w:r>
          </w:p>
        </w:tc>
        <w:tc>
          <w:tcPr>
            <w:tcW w:w="0" w:type="dxa"/>
          </w:tcPr>
          <w:p w14:paraId="35C33D8F" w14:textId="2699874F" w:rsidR="00473D2D" w:rsidRPr="00A01757" w:rsidRDefault="004D56AF" w:rsidP="007B19F5">
            <w:pPr>
              <w:pStyle w:val="ARTD-Table-Text-Right"/>
            </w:pPr>
            <w:r w:rsidRPr="00A01757">
              <w:t>34</w:t>
            </w:r>
          </w:p>
        </w:tc>
        <w:tc>
          <w:tcPr>
            <w:tcW w:w="0" w:type="dxa"/>
          </w:tcPr>
          <w:p w14:paraId="1E1D72BD" w14:textId="6AE8A91B" w:rsidR="00473D2D" w:rsidRPr="00A01757" w:rsidRDefault="004D56AF" w:rsidP="007B19F5">
            <w:pPr>
              <w:pStyle w:val="ARTD-Table-Text-Right"/>
            </w:pPr>
            <w:r w:rsidRPr="00A01757">
              <w:t>7%</w:t>
            </w:r>
          </w:p>
        </w:tc>
      </w:tr>
      <w:tr w:rsidR="00C305A5" w:rsidRPr="00A01757" w14:paraId="66A3F02C" w14:textId="77777777" w:rsidTr="00BF6049">
        <w:trPr>
          <w:cnfStyle w:val="000000100000" w:firstRow="0" w:lastRow="0" w:firstColumn="0" w:lastColumn="0" w:oddVBand="0" w:evenVBand="0" w:oddHBand="1" w:evenHBand="0" w:firstRowFirstColumn="0" w:firstRowLastColumn="0" w:lastRowFirstColumn="0" w:lastRowLastColumn="0"/>
        </w:trPr>
        <w:tc>
          <w:tcPr>
            <w:tcW w:w="0" w:type="dxa"/>
          </w:tcPr>
          <w:p w14:paraId="76343CAF" w14:textId="3A85B284" w:rsidR="00C305A5" w:rsidRPr="00A01757" w:rsidRDefault="004D56AF">
            <w:pPr>
              <w:pStyle w:val="ARTD-Table-Text-Left"/>
              <w:rPr>
                <w:szCs w:val="20"/>
              </w:rPr>
            </w:pPr>
            <w:r w:rsidRPr="00A01757">
              <w:t>Greater Western Sydney</w:t>
            </w:r>
          </w:p>
        </w:tc>
        <w:tc>
          <w:tcPr>
            <w:tcW w:w="0" w:type="dxa"/>
          </w:tcPr>
          <w:p w14:paraId="4D08F3DE" w14:textId="361E4859" w:rsidR="00C305A5" w:rsidRPr="00A01757" w:rsidRDefault="004D56AF" w:rsidP="009D411E">
            <w:pPr>
              <w:pStyle w:val="ARTD-Table-Text-Left"/>
            </w:pPr>
            <w:r w:rsidRPr="00A01757">
              <w:t xml:space="preserve">Year 12 </w:t>
            </w:r>
          </w:p>
        </w:tc>
        <w:tc>
          <w:tcPr>
            <w:tcW w:w="0" w:type="dxa"/>
          </w:tcPr>
          <w:p w14:paraId="6B8073DF" w14:textId="42CA425E" w:rsidR="00C305A5" w:rsidRPr="00A01757" w:rsidRDefault="004D56AF" w:rsidP="007B19F5">
            <w:pPr>
              <w:pStyle w:val="ARTD-Table-Text-Right"/>
            </w:pPr>
            <w:r w:rsidRPr="00A01757">
              <w:t>17</w:t>
            </w:r>
          </w:p>
        </w:tc>
        <w:tc>
          <w:tcPr>
            <w:tcW w:w="0" w:type="dxa"/>
          </w:tcPr>
          <w:p w14:paraId="39EA2541" w14:textId="6460E74A" w:rsidR="00C305A5" w:rsidRPr="00A01757" w:rsidRDefault="004D56AF" w:rsidP="007B19F5">
            <w:pPr>
              <w:pStyle w:val="ARTD-Table-Text-Right"/>
            </w:pPr>
            <w:r w:rsidRPr="00A01757">
              <w:t>4%</w:t>
            </w:r>
          </w:p>
        </w:tc>
      </w:tr>
      <w:tr w:rsidR="00C305A5" w:rsidRPr="00A01757" w14:paraId="6AD84AB5" w14:textId="77777777" w:rsidTr="00BF6049">
        <w:trPr>
          <w:cnfStyle w:val="000000010000" w:firstRow="0" w:lastRow="0" w:firstColumn="0" w:lastColumn="0" w:oddVBand="0" w:evenVBand="0" w:oddHBand="0" w:evenHBand="1" w:firstRowFirstColumn="0" w:firstRowLastColumn="0" w:lastRowFirstColumn="0" w:lastRowLastColumn="0"/>
        </w:trPr>
        <w:tc>
          <w:tcPr>
            <w:tcW w:w="0" w:type="dxa"/>
          </w:tcPr>
          <w:p w14:paraId="3A41C5B7" w14:textId="5F43EBAC" w:rsidR="00C305A5" w:rsidRPr="00A01757" w:rsidRDefault="004D56AF">
            <w:pPr>
              <w:pStyle w:val="ARTD-Table-Text-Left"/>
              <w:rPr>
                <w:szCs w:val="20"/>
              </w:rPr>
            </w:pPr>
            <w:r w:rsidRPr="00A01757">
              <w:t>Newcastle and Central Coast</w:t>
            </w:r>
          </w:p>
        </w:tc>
        <w:tc>
          <w:tcPr>
            <w:tcW w:w="0" w:type="dxa"/>
          </w:tcPr>
          <w:p w14:paraId="084ACF61" w14:textId="4BB500F9" w:rsidR="00C305A5" w:rsidRPr="00A01757" w:rsidRDefault="004D56AF" w:rsidP="009D411E">
            <w:pPr>
              <w:pStyle w:val="ARTD-Table-Text-Left"/>
            </w:pPr>
            <w:r w:rsidRPr="00A01757">
              <w:t xml:space="preserve">Year 12 </w:t>
            </w:r>
          </w:p>
        </w:tc>
        <w:tc>
          <w:tcPr>
            <w:tcW w:w="0" w:type="dxa"/>
          </w:tcPr>
          <w:p w14:paraId="3902842C" w14:textId="79F321FA" w:rsidR="00C305A5" w:rsidRPr="00A01757" w:rsidRDefault="004D56AF" w:rsidP="007B19F5">
            <w:pPr>
              <w:pStyle w:val="ARTD-Table-Text-Right"/>
            </w:pPr>
            <w:r w:rsidRPr="00A01757">
              <w:t>13</w:t>
            </w:r>
          </w:p>
        </w:tc>
        <w:tc>
          <w:tcPr>
            <w:tcW w:w="0" w:type="dxa"/>
          </w:tcPr>
          <w:p w14:paraId="30954DD9" w14:textId="7F6B65A2" w:rsidR="00C305A5" w:rsidRPr="00A01757" w:rsidRDefault="004D56AF" w:rsidP="007B19F5">
            <w:pPr>
              <w:pStyle w:val="ARTD-Table-Text-Right"/>
            </w:pPr>
            <w:r w:rsidRPr="00A01757">
              <w:t>3%</w:t>
            </w:r>
          </w:p>
        </w:tc>
      </w:tr>
      <w:tr w:rsidR="00C305A5" w:rsidRPr="00A01757" w14:paraId="012088A2" w14:textId="77777777" w:rsidTr="00BF6049">
        <w:trPr>
          <w:cnfStyle w:val="000000100000" w:firstRow="0" w:lastRow="0" w:firstColumn="0" w:lastColumn="0" w:oddVBand="0" w:evenVBand="0" w:oddHBand="1" w:evenHBand="0" w:firstRowFirstColumn="0" w:firstRowLastColumn="0" w:lastRowFirstColumn="0" w:lastRowLastColumn="0"/>
        </w:trPr>
        <w:tc>
          <w:tcPr>
            <w:tcW w:w="0" w:type="dxa"/>
          </w:tcPr>
          <w:p w14:paraId="06B6E989" w14:textId="5979539B" w:rsidR="00C305A5" w:rsidRPr="00A01757" w:rsidRDefault="004D56AF">
            <w:pPr>
              <w:pStyle w:val="ARTD-Table-Text-Left"/>
              <w:rPr>
                <w:szCs w:val="20"/>
              </w:rPr>
            </w:pPr>
            <w:r w:rsidRPr="00A01757">
              <w:t>Brisbane West</w:t>
            </w:r>
          </w:p>
        </w:tc>
        <w:tc>
          <w:tcPr>
            <w:tcW w:w="0" w:type="dxa"/>
          </w:tcPr>
          <w:p w14:paraId="3229CFE9" w14:textId="1E894E55" w:rsidR="00C305A5" w:rsidRPr="00A01757" w:rsidRDefault="004D56AF" w:rsidP="009D411E">
            <w:pPr>
              <w:pStyle w:val="ARTD-Table-Text-Left"/>
            </w:pPr>
            <w:r w:rsidRPr="00A01757">
              <w:t xml:space="preserve">Year 11 </w:t>
            </w:r>
          </w:p>
        </w:tc>
        <w:tc>
          <w:tcPr>
            <w:tcW w:w="0" w:type="dxa"/>
          </w:tcPr>
          <w:p w14:paraId="0919FEC1" w14:textId="148ED15F" w:rsidR="00C305A5" w:rsidRPr="00A01757" w:rsidRDefault="004D56AF" w:rsidP="007B19F5">
            <w:pPr>
              <w:pStyle w:val="ARTD-Table-Text-Right"/>
            </w:pPr>
            <w:r w:rsidRPr="00A01757">
              <w:t>33</w:t>
            </w:r>
          </w:p>
        </w:tc>
        <w:tc>
          <w:tcPr>
            <w:tcW w:w="0" w:type="dxa"/>
          </w:tcPr>
          <w:p w14:paraId="454EF52D" w14:textId="4602EFB8" w:rsidR="00C305A5" w:rsidRPr="00A01757" w:rsidRDefault="004D56AF" w:rsidP="007B19F5">
            <w:pPr>
              <w:pStyle w:val="ARTD-Table-Text-Right"/>
            </w:pPr>
            <w:r w:rsidRPr="00A01757">
              <w:t>7%</w:t>
            </w:r>
          </w:p>
        </w:tc>
      </w:tr>
      <w:tr w:rsidR="00C305A5" w:rsidRPr="00A01757" w14:paraId="0F768D78" w14:textId="77777777" w:rsidTr="00BF6049">
        <w:trPr>
          <w:cnfStyle w:val="000000010000" w:firstRow="0" w:lastRow="0" w:firstColumn="0" w:lastColumn="0" w:oddVBand="0" w:evenVBand="0" w:oddHBand="0" w:evenHBand="1" w:firstRowFirstColumn="0" w:firstRowLastColumn="0" w:lastRowFirstColumn="0" w:lastRowLastColumn="0"/>
        </w:trPr>
        <w:tc>
          <w:tcPr>
            <w:tcW w:w="0" w:type="dxa"/>
          </w:tcPr>
          <w:p w14:paraId="582654B0" w14:textId="2BA5FF6B" w:rsidR="00C305A5" w:rsidRPr="00A01757" w:rsidRDefault="004D56AF">
            <w:pPr>
              <w:pStyle w:val="ARTD-Table-Text-Left"/>
              <w:rPr>
                <w:szCs w:val="20"/>
              </w:rPr>
            </w:pPr>
            <w:r w:rsidRPr="00A01757">
              <w:t>Central West NSW and ACT</w:t>
            </w:r>
          </w:p>
        </w:tc>
        <w:tc>
          <w:tcPr>
            <w:tcW w:w="0" w:type="dxa"/>
          </w:tcPr>
          <w:p w14:paraId="518BD9BA" w14:textId="1A448231" w:rsidR="00C305A5" w:rsidRPr="00A01757" w:rsidRDefault="004D56AF" w:rsidP="009D411E">
            <w:pPr>
              <w:pStyle w:val="ARTD-Table-Text-Left"/>
            </w:pPr>
            <w:r w:rsidRPr="00A01757">
              <w:t xml:space="preserve">Year 11 </w:t>
            </w:r>
          </w:p>
        </w:tc>
        <w:tc>
          <w:tcPr>
            <w:tcW w:w="0" w:type="dxa"/>
          </w:tcPr>
          <w:p w14:paraId="7D2C8830" w14:textId="51434EDE" w:rsidR="00C305A5" w:rsidRPr="00A01757" w:rsidRDefault="004D56AF" w:rsidP="007B19F5">
            <w:pPr>
              <w:pStyle w:val="ARTD-Table-Text-Right"/>
            </w:pPr>
            <w:r w:rsidRPr="00A01757">
              <w:t>33</w:t>
            </w:r>
          </w:p>
        </w:tc>
        <w:tc>
          <w:tcPr>
            <w:tcW w:w="0" w:type="dxa"/>
          </w:tcPr>
          <w:p w14:paraId="30718E8D" w14:textId="1E3575EA" w:rsidR="00C305A5" w:rsidRPr="00A01757" w:rsidRDefault="004D56AF" w:rsidP="007B19F5">
            <w:pPr>
              <w:pStyle w:val="ARTD-Table-Text-Right"/>
            </w:pPr>
            <w:r w:rsidRPr="00A01757">
              <w:t>7%</w:t>
            </w:r>
          </w:p>
        </w:tc>
      </w:tr>
      <w:tr w:rsidR="00C305A5" w:rsidRPr="00A01757" w14:paraId="565B7562" w14:textId="77777777" w:rsidTr="00BF6049">
        <w:trPr>
          <w:cnfStyle w:val="000000100000" w:firstRow="0" w:lastRow="0" w:firstColumn="0" w:lastColumn="0" w:oddVBand="0" w:evenVBand="0" w:oddHBand="1" w:evenHBand="0" w:firstRowFirstColumn="0" w:firstRowLastColumn="0" w:lastRowFirstColumn="0" w:lastRowLastColumn="0"/>
        </w:trPr>
        <w:tc>
          <w:tcPr>
            <w:tcW w:w="0" w:type="dxa"/>
          </w:tcPr>
          <w:p w14:paraId="521DEAB1" w14:textId="08DE76E9" w:rsidR="00C305A5" w:rsidRPr="00A01757" w:rsidRDefault="004D56AF">
            <w:pPr>
              <w:pStyle w:val="ARTD-Table-Text-Left"/>
              <w:rPr>
                <w:szCs w:val="20"/>
              </w:rPr>
            </w:pPr>
            <w:r w:rsidRPr="00A01757">
              <w:t>National Cohort Year 11</w:t>
            </w:r>
          </w:p>
        </w:tc>
        <w:tc>
          <w:tcPr>
            <w:tcW w:w="0" w:type="dxa"/>
          </w:tcPr>
          <w:p w14:paraId="60C167AF" w14:textId="5984894E" w:rsidR="00C305A5" w:rsidRPr="00A01757" w:rsidRDefault="004D56AF" w:rsidP="009D411E">
            <w:pPr>
              <w:pStyle w:val="ARTD-Table-Text-Left"/>
            </w:pPr>
            <w:r w:rsidRPr="00A01757">
              <w:t xml:space="preserve">Year 11  </w:t>
            </w:r>
          </w:p>
        </w:tc>
        <w:tc>
          <w:tcPr>
            <w:tcW w:w="0" w:type="dxa"/>
          </w:tcPr>
          <w:p w14:paraId="76B3872D" w14:textId="4C946C2C" w:rsidR="00C305A5" w:rsidRPr="00A01757" w:rsidRDefault="004D56AF" w:rsidP="007B19F5">
            <w:pPr>
              <w:pStyle w:val="ARTD-Table-Text-Right"/>
            </w:pPr>
            <w:r w:rsidRPr="00A01757">
              <w:t>30</w:t>
            </w:r>
          </w:p>
        </w:tc>
        <w:tc>
          <w:tcPr>
            <w:tcW w:w="0" w:type="dxa"/>
          </w:tcPr>
          <w:p w14:paraId="6055CB0C" w14:textId="7506B0F8" w:rsidR="00C305A5" w:rsidRPr="00A01757" w:rsidRDefault="004D56AF" w:rsidP="007B19F5">
            <w:pPr>
              <w:pStyle w:val="ARTD-Table-Text-Right"/>
            </w:pPr>
            <w:r w:rsidRPr="00A01757">
              <w:t>7%</w:t>
            </w:r>
          </w:p>
        </w:tc>
      </w:tr>
      <w:tr w:rsidR="00C305A5" w:rsidRPr="00A01757" w14:paraId="403C8D03" w14:textId="77777777" w:rsidTr="00BF6049">
        <w:trPr>
          <w:cnfStyle w:val="000000010000" w:firstRow="0" w:lastRow="0" w:firstColumn="0" w:lastColumn="0" w:oddVBand="0" w:evenVBand="0" w:oddHBand="0" w:evenHBand="1" w:firstRowFirstColumn="0" w:firstRowLastColumn="0" w:lastRowFirstColumn="0" w:lastRowLastColumn="0"/>
        </w:trPr>
        <w:tc>
          <w:tcPr>
            <w:tcW w:w="0" w:type="dxa"/>
          </w:tcPr>
          <w:p w14:paraId="0DB30B45" w14:textId="383B8DF9" w:rsidR="00C305A5" w:rsidRPr="00A01757" w:rsidRDefault="004D56AF">
            <w:pPr>
              <w:pStyle w:val="ARTD-Table-Text-Left"/>
              <w:rPr>
                <w:szCs w:val="20"/>
              </w:rPr>
            </w:pPr>
            <w:r w:rsidRPr="00A01757">
              <w:t>NT</w:t>
            </w:r>
          </w:p>
        </w:tc>
        <w:tc>
          <w:tcPr>
            <w:tcW w:w="0" w:type="dxa"/>
          </w:tcPr>
          <w:p w14:paraId="28C4014D" w14:textId="5FC25C7A" w:rsidR="00C305A5" w:rsidRPr="00A01757" w:rsidRDefault="004D56AF" w:rsidP="009D411E">
            <w:pPr>
              <w:pStyle w:val="ARTD-Table-Text-Left"/>
            </w:pPr>
            <w:r w:rsidRPr="00A01757">
              <w:t xml:space="preserve">Year 11 </w:t>
            </w:r>
          </w:p>
        </w:tc>
        <w:tc>
          <w:tcPr>
            <w:tcW w:w="0" w:type="dxa"/>
          </w:tcPr>
          <w:p w14:paraId="0272B966" w14:textId="3E62980D" w:rsidR="00C305A5" w:rsidRPr="00A01757" w:rsidRDefault="004D56AF" w:rsidP="007B19F5">
            <w:pPr>
              <w:pStyle w:val="ARTD-Table-Text-Right"/>
            </w:pPr>
            <w:r w:rsidRPr="00A01757">
              <w:t>24</w:t>
            </w:r>
          </w:p>
        </w:tc>
        <w:tc>
          <w:tcPr>
            <w:tcW w:w="0" w:type="dxa"/>
          </w:tcPr>
          <w:p w14:paraId="063F2A0B" w14:textId="676FFB7E" w:rsidR="00C305A5" w:rsidRPr="00A01757" w:rsidRDefault="004D56AF" w:rsidP="007B19F5">
            <w:pPr>
              <w:pStyle w:val="ARTD-Table-Text-Right"/>
            </w:pPr>
            <w:r w:rsidRPr="00A01757">
              <w:t>5%</w:t>
            </w:r>
          </w:p>
        </w:tc>
      </w:tr>
      <w:tr w:rsidR="00C305A5" w:rsidRPr="00A01757" w14:paraId="36E24668" w14:textId="77777777" w:rsidTr="00BF6049">
        <w:trPr>
          <w:cnfStyle w:val="000000100000" w:firstRow="0" w:lastRow="0" w:firstColumn="0" w:lastColumn="0" w:oddVBand="0" w:evenVBand="0" w:oddHBand="1" w:evenHBand="0" w:firstRowFirstColumn="0" w:firstRowLastColumn="0" w:lastRowFirstColumn="0" w:lastRowLastColumn="0"/>
        </w:trPr>
        <w:tc>
          <w:tcPr>
            <w:tcW w:w="0" w:type="dxa"/>
          </w:tcPr>
          <w:p w14:paraId="6DFA9294" w14:textId="07CBE416" w:rsidR="00C305A5" w:rsidRPr="00A01757" w:rsidRDefault="004D56AF">
            <w:pPr>
              <w:pStyle w:val="ARTD-Table-Text-Left"/>
              <w:rPr>
                <w:szCs w:val="20"/>
              </w:rPr>
            </w:pPr>
            <w:r w:rsidRPr="00A01757">
              <w:t>SA</w:t>
            </w:r>
          </w:p>
        </w:tc>
        <w:tc>
          <w:tcPr>
            <w:tcW w:w="0" w:type="dxa"/>
          </w:tcPr>
          <w:p w14:paraId="40D63B44" w14:textId="33F9E4DA" w:rsidR="00C305A5" w:rsidRPr="00A01757" w:rsidRDefault="004D56AF" w:rsidP="009D411E">
            <w:pPr>
              <w:pStyle w:val="ARTD-Table-Text-Left"/>
            </w:pPr>
            <w:r w:rsidRPr="00A01757">
              <w:t>Year 10</w:t>
            </w:r>
          </w:p>
        </w:tc>
        <w:tc>
          <w:tcPr>
            <w:tcW w:w="0" w:type="dxa"/>
          </w:tcPr>
          <w:p w14:paraId="75AC7126" w14:textId="14CD5644" w:rsidR="00C305A5" w:rsidRPr="00A01757" w:rsidRDefault="004D56AF" w:rsidP="007B19F5">
            <w:pPr>
              <w:pStyle w:val="ARTD-Table-Text-Right"/>
            </w:pPr>
            <w:r w:rsidRPr="00A01757">
              <w:t>42</w:t>
            </w:r>
          </w:p>
        </w:tc>
        <w:tc>
          <w:tcPr>
            <w:tcW w:w="0" w:type="dxa"/>
          </w:tcPr>
          <w:p w14:paraId="737DA9A6" w14:textId="247324BA" w:rsidR="00C305A5" w:rsidRPr="00A01757" w:rsidRDefault="004D56AF" w:rsidP="007B19F5">
            <w:pPr>
              <w:pStyle w:val="ARTD-Table-Text-Right"/>
            </w:pPr>
            <w:r w:rsidRPr="00A01757">
              <w:t>9%</w:t>
            </w:r>
          </w:p>
        </w:tc>
      </w:tr>
      <w:tr w:rsidR="00C305A5" w:rsidRPr="00A01757" w14:paraId="03A9C09B" w14:textId="77777777" w:rsidTr="00BF6049">
        <w:trPr>
          <w:cnfStyle w:val="000000010000" w:firstRow="0" w:lastRow="0" w:firstColumn="0" w:lastColumn="0" w:oddVBand="0" w:evenVBand="0" w:oddHBand="0" w:evenHBand="1" w:firstRowFirstColumn="0" w:firstRowLastColumn="0" w:lastRowFirstColumn="0" w:lastRowLastColumn="0"/>
        </w:trPr>
        <w:tc>
          <w:tcPr>
            <w:tcW w:w="0" w:type="dxa"/>
          </w:tcPr>
          <w:p w14:paraId="21B3DC6C" w14:textId="39C27B63" w:rsidR="00C305A5" w:rsidRPr="00A01757" w:rsidRDefault="004D56AF">
            <w:pPr>
              <w:pStyle w:val="ARTD-Table-Text-Left"/>
              <w:rPr>
                <w:szCs w:val="20"/>
              </w:rPr>
            </w:pPr>
            <w:r w:rsidRPr="00A01757">
              <w:t>Brisbane North</w:t>
            </w:r>
          </w:p>
        </w:tc>
        <w:tc>
          <w:tcPr>
            <w:tcW w:w="0" w:type="dxa"/>
          </w:tcPr>
          <w:p w14:paraId="0C1BF082" w14:textId="750452D0" w:rsidR="00C305A5" w:rsidRPr="00A01757" w:rsidRDefault="004D56AF" w:rsidP="009D411E">
            <w:pPr>
              <w:pStyle w:val="ARTD-Table-Text-Left"/>
            </w:pPr>
            <w:r w:rsidRPr="00A01757">
              <w:t>Year 10</w:t>
            </w:r>
          </w:p>
        </w:tc>
        <w:tc>
          <w:tcPr>
            <w:tcW w:w="0" w:type="dxa"/>
          </w:tcPr>
          <w:p w14:paraId="26E65377" w14:textId="41E9EB33" w:rsidR="00C305A5" w:rsidRPr="00A01757" w:rsidRDefault="004D56AF" w:rsidP="007B19F5">
            <w:pPr>
              <w:pStyle w:val="ARTD-Table-Text-Right"/>
            </w:pPr>
            <w:r w:rsidRPr="00A01757">
              <w:t>40</w:t>
            </w:r>
          </w:p>
        </w:tc>
        <w:tc>
          <w:tcPr>
            <w:tcW w:w="0" w:type="dxa"/>
          </w:tcPr>
          <w:p w14:paraId="6D1CC475" w14:textId="45F0E442" w:rsidR="00C305A5" w:rsidRPr="00A01757" w:rsidRDefault="004D56AF" w:rsidP="007B19F5">
            <w:pPr>
              <w:pStyle w:val="ARTD-Table-Text-Right"/>
            </w:pPr>
            <w:r w:rsidRPr="00A01757">
              <w:t>9%</w:t>
            </w:r>
          </w:p>
        </w:tc>
      </w:tr>
      <w:tr w:rsidR="00C305A5" w:rsidRPr="00A01757" w14:paraId="5B810313" w14:textId="77777777" w:rsidTr="00BF6049">
        <w:trPr>
          <w:cnfStyle w:val="000000100000" w:firstRow="0" w:lastRow="0" w:firstColumn="0" w:lastColumn="0" w:oddVBand="0" w:evenVBand="0" w:oddHBand="1" w:evenHBand="0" w:firstRowFirstColumn="0" w:firstRowLastColumn="0" w:lastRowFirstColumn="0" w:lastRowLastColumn="0"/>
        </w:trPr>
        <w:tc>
          <w:tcPr>
            <w:tcW w:w="0" w:type="dxa"/>
          </w:tcPr>
          <w:p w14:paraId="224EB6C7" w14:textId="21104406" w:rsidR="00C305A5" w:rsidRPr="00A01757" w:rsidRDefault="004D56AF">
            <w:pPr>
              <w:pStyle w:val="ARTD-Table-Text-Left"/>
              <w:rPr>
                <w:szCs w:val="20"/>
              </w:rPr>
            </w:pPr>
            <w:r w:rsidRPr="00A01757">
              <w:t>Tasmania and Victoria</w:t>
            </w:r>
          </w:p>
        </w:tc>
        <w:tc>
          <w:tcPr>
            <w:tcW w:w="0" w:type="dxa"/>
          </w:tcPr>
          <w:p w14:paraId="40C6BA2C" w14:textId="080E5527" w:rsidR="00C305A5" w:rsidRPr="00A01757" w:rsidRDefault="004D56AF" w:rsidP="009D411E">
            <w:pPr>
              <w:pStyle w:val="ARTD-Table-Text-Left"/>
            </w:pPr>
            <w:r w:rsidRPr="00A01757">
              <w:t xml:space="preserve">Year 10 </w:t>
            </w:r>
          </w:p>
        </w:tc>
        <w:tc>
          <w:tcPr>
            <w:tcW w:w="0" w:type="dxa"/>
          </w:tcPr>
          <w:p w14:paraId="22E10792" w14:textId="28E56AC6" w:rsidR="00C305A5" w:rsidRPr="00A01757" w:rsidRDefault="004D56AF" w:rsidP="007B19F5">
            <w:pPr>
              <w:pStyle w:val="ARTD-Table-Text-Right"/>
            </w:pPr>
            <w:r w:rsidRPr="00A01757">
              <w:t>22</w:t>
            </w:r>
          </w:p>
        </w:tc>
        <w:tc>
          <w:tcPr>
            <w:tcW w:w="0" w:type="dxa"/>
          </w:tcPr>
          <w:p w14:paraId="2DEC40DC" w14:textId="043DEADA" w:rsidR="00C305A5" w:rsidRPr="00A01757" w:rsidRDefault="004D56AF" w:rsidP="007B19F5">
            <w:pPr>
              <w:pStyle w:val="ARTD-Table-Text-Right"/>
            </w:pPr>
            <w:r w:rsidRPr="00A01757">
              <w:t>5%</w:t>
            </w:r>
          </w:p>
        </w:tc>
      </w:tr>
      <w:tr w:rsidR="00C305A5" w:rsidRPr="00A01757" w14:paraId="7269CAC2" w14:textId="77777777" w:rsidTr="00BF6049">
        <w:trPr>
          <w:cnfStyle w:val="000000010000" w:firstRow="0" w:lastRow="0" w:firstColumn="0" w:lastColumn="0" w:oddVBand="0" w:evenVBand="0" w:oddHBand="0" w:evenHBand="1" w:firstRowFirstColumn="0" w:firstRowLastColumn="0" w:lastRowFirstColumn="0" w:lastRowLastColumn="0"/>
        </w:trPr>
        <w:tc>
          <w:tcPr>
            <w:tcW w:w="0" w:type="dxa"/>
          </w:tcPr>
          <w:p w14:paraId="7F5FD0DB" w14:textId="558C4B20" w:rsidR="00C305A5" w:rsidRPr="00A01757" w:rsidRDefault="004D56AF">
            <w:pPr>
              <w:pStyle w:val="ARTD-Table-Text-Left"/>
              <w:rPr>
                <w:szCs w:val="20"/>
              </w:rPr>
            </w:pPr>
            <w:r w:rsidRPr="00A01757">
              <w:t>NSW</w:t>
            </w:r>
          </w:p>
        </w:tc>
        <w:tc>
          <w:tcPr>
            <w:tcW w:w="0" w:type="dxa"/>
          </w:tcPr>
          <w:p w14:paraId="19DC6369" w14:textId="022AF4F4" w:rsidR="00C305A5" w:rsidRPr="00A01757" w:rsidRDefault="004D56AF" w:rsidP="009D411E">
            <w:pPr>
              <w:pStyle w:val="ARTD-Table-Text-Left"/>
            </w:pPr>
            <w:r w:rsidRPr="00A01757">
              <w:t xml:space="preserve">Year 9 </w:t>
            </w:r>
          </w:p>
        </w:tc>
        <w:tc>
          <w:tcPr>
            <w:tcW w:w="0" w:type="dxa"/>
          </w:tcPr>
          <w:p w14:paraId="36DE84BE" w14:textId="4503DE73" w:rsidR="00C305A5" w:rsidRPr="00A01757" w:rsidRDefault="004D56AF" w:rsidP="007B19F5">
            <w:pPr>
              <w:pStyle w:val="ARTD-Table-Text-Right"/>
            </w:pPr>
            <w:r w:rsidRPr="00A01757">
              <w:t>33</w:t>
            </w:r>
          </w:p>
        </w:tc>
        <w:tc>
          <w:tcPr>
            <w:tcW w:w="0" w:type="dxa"/>
          </w:tcPr>
          <w:p w14:paraId="11973F73" w14:textId="4079C942" w:rsidR="00C305A5" w:rsidRPr="00A01757" w:rsidRDefault="004D56AF" w:rsidP="007B19F5">
            <w:pPr>
              <w:pStyle w:val="ARTD-Table-Text-Right"/>
            </w:pPr>
            <w:r w:rsidRPr="00A01757">
              <w:t>7%</w:t>
            </w:r>
          </w:p>
        </w:tc>
      </w:tr>
      <w:tr w:rsidR="00C305A5" w:rsidRPr="00A01757" w14:paraId="278FD4F2" w14:textId="77777777" w:rsidTr="00BF6049">
        <w:trPr>
          <w:cnfStyle w:val="000000100000" w:firstRow="0" w:lastRow="0" w:firstColumn="0" w:lastColumn="0" w:oddVBand="0" w:evenVBand="0" w:oddHBand="1" w:evenHBand="0" w:firstRowFirstColumn="0" w:firstRowLastColumn="0" w:lastRowFirstColumn="0" w:lastRowLastColumn="0"/>
        </w:trPr>
        <w:tc>
          <w:tcPr>
            <w:tcW w:w="0" w:type="dxa"/>
          </w:tcPr>
          <w:p w14:paraId="5F946637" w14:textId="62F702C9" w:rsidR="00C305A5" w:rsidRPr="00A01757" w:rsidRDefault="004D56AF">
            <w:pPr>
              <w:pStyle w:val="ARTD-Table-Text-Left"/>
              <w:rPr>
                <w:szCs w:val="20"/>
              </w:rPr>
            </w:pPr>
            <w:r w:rsidRPr="00A01757">
              <w:t>Queensland</w:t>
            </w:r>
          </w:p>
        </w:tc>
        <w:tc>
          <w:tcPr>
            <w:tcW w:w="0" w:type="dxa"/>
          </w:tcPr>
          <w:p w14:paraId="5B2241FE" w14:textId="3932C1B2" w:rsidR="00C305A5" w:rsidRPr="00A01757" w:rsidRDefault="004D56AF" w:rsidP="009D411E">
            <w:pPr>
              <w:pStyle w:val="ARTD-Table-Text-Left"/>
            </w:pPr>
            <w:r w:rsidRPr="00A01757">
              <w:t>Year 9</w:t>
            </w:r>
          </w:p>
        </w:tc>
        <w:tc>
          <w:tcPr>
            <w:tcW w:w="0" w:type="dxa"/>
          </w:tcPr>
          <w:p w14:paraId="4C4A8A55" w14:textId="6B3D99FC" w:rsidR="00C305A5" w:rsidRPr="00A01757" w:rsidRDefault="004D56AF" w:rsidP="007B19F5">
            <w:pPr>
              <w:pStyle w:val="ARTD-Table-Text-Right"/>
            </w:pPr>
            <w:r w:rsidRPr="00A01757">
              <w:t>29</w:t>
            </w:r>
          </w:p>
        </w:tc>
        <w:tc>
          <w:tcPr>
            <w:tcW w:w="0" w:type="dxa"/>
          </w:tcPr>
          <w:p w14:paraId="62A9CFA5" w14:textId="35494DF6" w:rsidR="00C305A5" w:rsidRPr="00A01757" w:rsidRDefault="004D56AF" w:rsidP="007B19F5">
            <w:pPr>
              <w:pStyle w:val="ARTD-Table-Text-Right"/>
            </w:pPr>
            <w:r w:rsidRPr="00A01757">
              <w:t>6%</w:t>
            </w:r>
          </w:p>
        </w:tc>
      </w:tr>
      <w:tr w:rsidR="00C305A5" w:rsidRPr="00A01757" w14:paraId="6AE1417A" w14:textId="77777777" w:rsidTr="00BF6049">
        <w:trPr>
          <w:cnfStyle w:val="010000000000" w:firstRow="0" w:lastRow="1" w:firstColumn="0" w:lastColumn="0" w:oddVBand="0" w:evenVBand="0" w:oddHBand="0" w:evenHBand="0" w:firstRowFirstColumn="0" w:firstRowLastColumn="0" w:lastRowFirstColumn="0" w:lastRowLastColumn="0"/>
        </w:trPr>
        <w:tc>
          <w:tcPr>
            <w:tcW w:w="3676" w:type="dxa"/>
            <w:shd w:val="clear" w:color="auto" w:fill="B6DBE7" w:themeFill="accent2" w:themeFillTint="66"/>
          </w:tcPr>
          <w:p w14:paraId="53E8FFE2" w14:textId="77777777" w:rsidR="00C305A5" w:rsidRPr="00A01757" w:rsidRDefault="00C305A5">
            <w:pPr>
              <w:pStyle w:val="ARTD-Table-Text-Left"/>
              <w:jc w:val="left"/>
              <w:rPr>
                <w:b w:val="0"/>
                <w:szCs w:val="20"/>
              </w:rPr>
            </w:pPr>
            <w:r w:rsidRPr="00A01757">
              <w:t xml:space="preserve">Total active participants </w:t>
            </w:r>
          </w:p>
        </w:tc>
        <w:tc>
          <w:tcPr>
            <w:tcW w:w="2244" w:type="dxa"/>
            <w:shd w:val="clear" w:color="auto" w:fill="B6DBE7" w:themeFill="accent2" w:themeFillTint="66"/>
          </w:tcPr>
          <w:p w14:paraId="2CAD753E" w14:textId="77777777" w:rsidR="00C305A5" w:rsidRPr="00A01757" w:rsidRDefault="00C305A5">
            <w:pPr>
              <w:pStyle w:val="ARTD-Table-Text-Right"/>
              <w:rPr>
                <w:b w:val="0"/>
                <w:szCs w:val="20"/>
              </w:rPr>
            </w:pPr>
          </w:p>
        </w:tc>
        <w:tc>
          <w:tcPr>
            <w:tcW w:w="1559" w:type="dxa"/>
            <w:shd w:val="clear" w:color="auto" w:fill="B6DBE7" w:themeFill="accent2" w:themeFillTint="66"/>
          </w:tcPr>
          <w:p w14:paraId="157793D5" w14:textId="5A68BE1B" w:rsidR="00C305A5" w:rsidRPr="00A01757" w:rsidRDefault="00872DBC">
            <w:pPr>
              <w:pStyle w:val="ARTD-Table-Text-Right"/>
              <w:rPr>
                <w:b w:val="0"/>
                <w:szCs w:val="20"/>
              </w:rPr>
            </w:pPr>
            <w:r w:rsidRPr="00A01757">
              <w:t>38</w:t>
            </w:r>
            <w:r w:rsidR="00031F2E" w:rsidRPr="00A01757">
              <w:t>5</w:t>
            </w:r>
          </w:p>
        </w:tc>
        <w:tc>
          <w:tcPr>
            <w:tcW w:w="1496" w:type="dxa"/>
            <w:shd w:val="clear" w:color="auto" w:fill="B6DBE7" w:themeFill="accent2" w:themeFillTint="66"/>
          </w:tcPr>
          <w:p w14:paraId="276F10B9" w14:textId="16391BAC" w:rsidR="00C305A5" w:rsidRPr="00A01757" w:rsidRDefault="00872DBC">
            <w:pPr>
              <w:pStyle w:val="ARTD-Table-Text-Right"/>
              <w:rPr>
                <w:b w:val="0"/>
                <w:szCs w:val="20"/>
              </w:rPr>
            </w:pPr>
            <w:r w:rsidRPr="00A01757">
              <w:rPr>
                <w:rFonts w:ascii="Aptos Narrow" w:hAnsi="Aptos Narrow"/>
                <w:color w:val="000000"/>
                <w:sz w:val="22"/>
              </w:rPr>
              <w:t>84%</w:t>
            </w:r>
          </w:p>
        </w:tc>
      </w:tr>
    </w:tbl>
    <w:p w14:paraId="2A51DE70" w14:textId="77777777" w:rsidR="00DE3937" w:rsidRDefault="00DE3937" w:rsidP="00C305A5">
      <w:pPr>
        <w:pStyle w:val="Caption"/>
      </w:pPr>
    </w:p>
    <w:p w14:paraId="23446C96" w14:textId="77777777" w:rsidR="00DE3937" w:rsidRDefault="00DE3937">
      <w:pPr>
        <w:spacing w:before="0" w:after="0" w:line="240" w:lineRule="auto"/>
        <w:rPr>
          <w:b/>
          <w:bCs/>
          <w:color w:val="000000" w:themeColor="text2"/>
          <w:szCs w:val="18"/>
        </w:rPr>
      </w:pPr>
      <w:r>
        <w:br w:type="page"/>
      </w:r>
    </w:p>
    <w:p w14:paraId="5E99CEF8" w14:textId="1D4883B3" w:rsidR="00C305A5" w:rsidRPr="00A01757" w:rsidRDefault="00C305A5" w:rsidP="00C305A5">
      <w:pPr>
        <w:pStyle w:val="Caption"/>
      </w:pPr>
      <w:r w:rsidRPr="00A01757">
        <w:lastRenderedPageBreak/>
        <w:t xml:space="preserve">Table </w:t>
      </w:r>
      <w:r w:rsidRPr="00A01757">
        <w:fldChar w:fldCharType="begin"/>
      </w:r>
      <w:r w:rsidRPr="00A01757">
        <w:instrText>SEQ Table \* ARABIC</w:instrText>
      </w:r>
      <w:r w:rsidRPr="00A01757">
        <w:fldChar w:fldCharType="separate"/>
      </w:r>
      <w:r w:rsidR="001A054D">
        <w:rPr>
          <w:noProof/>
        </w:rPr>
        <w:t>7</w:t>
      </w:r>
      <w:r w:rsidRPr="00A01757">
        <w:fldChar w:fldCharType="end"/>
      </w:r>
      <w:r w:rsidRPr="00A01757">
        <w:t xml:space="preserve">: YIWSA high school participants – graduated cohorts </w:t>
      </w:r>
    </w:p>
    <w:tbl>
      <w:tblPr>
        <w:tblStyle w:val="ARTD-Datatable"/>
        <w:tblW w:w="8975" w:type="dxa"/>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ook w:val="0460" w:firstRow="1" w:lastRow="1" w:firstColumn="0" w:lastColumn="0" w:noHBand="0" w:noVBand="1"/>
        <w:tblCaption w:val="YIWSA high school  participants by graduated cohort"/>
        <w:tblDescription w:val="YIWSA high school participants by graduated cohort - broken down by Graduated cohorts, Year level in 2024, Number of participants and Percentage of total participants."/>
      </w:tblPr>
      <w:tblGrid>
        <w:gridCol w:w="3676"/>
        <w:gridCol w:w="2244"/>
        <w:gridCol w:w="1559"/>
        <w:gridCol w:w="1496"/>
      </w:tblGrid>
      <w:tr w:rsidR="00BD3FF5" w:rsidRPr="00A01757" w14:paraId="6A7FBDD4" w14:textId="77777777" w:rsidTr="00BF6049">
        <w:trPr>
          <w:cnfStyle w:val="100000000000" w:firstRow="1" w:lastRow="0" w:firstColumn="0" w:lastColumn="0" w:oddVBand="0" w:evenVBand="0" w:oddHBand="0" w:evenHBand="0" w:firstRowFirstColumn="0" w:firstRowLastColumn="0" w:lastRowFirstColumn="0" w:lastRowLastColumn="0"/>
        </w:trPr>
        <w:tc>
          <w:tcPr>
            <w:tcW w:w="3676" w:type="dxa"/>
            <w:shd w:val="clear" w:color="auto" w:fill="005677" w:themeFill="text1"/>
          </w:tcPr>
          <w:p w14:paraId="4DA5DE6E" w14:textId="77777777" w:rsidR="00C305A5" w:rsidRPr="00A01757" w:rsidRDefault="00C305A5">
            <w:pPr>
              <w:pStyle w:val="ARTD-Table-HeaderRow"/>
              <w:rPr>
                <w:szCs w:val="20"/>
              </w:rPr>
            </w:pPr>
            <w:r w:rsidRPr="00A01757">
              <w:t>Graduated cohorts</w:t>
            </w:r>
          </w:p>
        </w:tc>
        <w:tc>
          <w:tcPr>
            <w:tcW w:w="2244" w:type="dxa"/>
            <w:shd w:val="clear" w:color="auto" w:fill="005677" w:themeFill="text1"/>
          </w:tcPr>
          <w:p w14:paraId="6F52EFBC" w14:textId="34AAD1DB" w:rsidR="00C305A5" w:rsidRPr="00A01757" w:rsidRDefault="00C1197F" w:rsidP="009D411E">
            <w:pPr>
              <w:pStyle w:val="ARTD-Table-HeaderRow"/>
            </w:pPr>
            <w:r w:rsidRPr="00A01757">
              <w:t>Year level in 2024</w:t>
            </w:r>
          </w:p>
        </w:tc>
        <w:tc>
          <w:tcPr>
            <w:tcW w:w="1559" w:type="dxa"/>
            <w:shd w:val="clear" w:color="auto" w:fill="005677" w:themeFill="text1"/>
          </w:tcPr>
          <w:p w14:paraId="5BC3EDF7" w14:textId="48B58F11" w:rsidR="00C305A5" w:rsidRPr="00A01757" w:rsidRDefault="00C7339F" w:rsidP="009D411E">
            <w:pPr>
              <w:pStyle w:val="ARTD-Table-HeaderRow"/>
            </w:pPr>
            <w:r w:rsidRPr="00A01757">
              <w:t>Number of participants</w:t>
            </w:r>
          </w:p>
        </w:tc>
        <w:tc>
          <w:tcPr>
            <w:tcW w:w="1496" w:type="dxa"/>
            <w:shd w:val="clear" w:color="auto" w:fill="005677" w:themeFill="text1"/>
          </w:tcPr>
          <w:p w14:paraId="068D0183" w14:textId="243058E1" w:rsidR="00C305A5" w:rsidRPr="00A01757" w:rsidRDefault="00C1197F" w:rsidP="009D411E">
            <w:pPr>
              <w:pStyle w:val="ARTD-Table-HeaderRow"/>
            </w:pPr>
            <w:r w:rsidRPr="00A01757">
              <w:t>Percentage of total participants</w:t>
            </w:r>
          </w:p>
        </w:tc>
      </w:tr>
      <w:tr w:rsidR="00C305A5" w:rsidRPr="00A01757" w14:paraId="7B9D530D" w14:textId="77777777" w:rsidTr="00BF6049">
        <w:trPr>
          <w:cnfStyle w:val="000000100000" w:firstRow="0" w:lastRow="0" w:firstColumn="0" w:lastColumn="0" w:oddVBand="0" w:evenVBand="0" w:oddHBand="1" w:evenHBand="0" w:firstRowFirstColumn="0" w:firstRowLastColumn="0" w:lastRowFirstColumn="0" w:lastRowLastColumn="0"/>
        </w:trPr>
        <w:tc>
          <w:tcPr>
            <w:tcW w:w="0" w:type="dxa"/>
          </w:tcPr>
          <w:p w14:paraId="41A2538B" w14:textId="77777777" w:rsidR="00C305A5" w:rsidRPr="00A01757" w:rsidRDefault="00C305A5">
            <w:pPr>
              <w:pStyle w:val="ARTD-Table-Text-Left"/>
              <w:rPr>
                <w:szCs w:val="20"/>
              </w:rPr>
            </w:pPr>
            <w:r w:rsidRPr="00A01757">
              <w:t>Far North Queensland</w:t>
            </w:r>
          </w:p>
        </w:tc>
        <w:tc>
          <w:tcPr>
            <w:tcW w:w="0" w:type="dxa"/>
          </w:tcPr>
          <w:p w14:paraId="0B6BDA0F" w14:textId="77777777" w:rsidR="00C305A5" w:rsidRPr="00A01757" w:rsidRDefault="00C305A5" w:rsidP="009D411E">
            <w:pPr>
              <w:pStyle w:val="ARTD-Table-Text-Left"/>
              <w:rPr>
                <w:szCs w:val="20"/>
              </w:rPr>
            </w:pPr>
            <w:r w:rsidRPr="00A01757">
              <w:t xml:space="preserve">Graduated 2023 </w:t>
            </w:r>
          </w:p>
        </w:tc>
        <w:tc>
          <w:tcPr>
            <w:tcW w:w="0" w:type="dxa"/>
          </w:tcPr>
          <w:p w14:paraId="43992DC4" w14:textId="77777777" w:rsidR="00C305A5" w:rsidRPr="00A01757" w:rsidRDefault="00C305A5">
            <w:pPr>
              <w:pStyle w:val="ARTD-Table-Text-Right"/>
              <w:rPr>
                <w:szCs w:val="20"/>
              </w:rPr>
            </w:pPr>
            <w:r w:rsidRPr="00A01757">
              <w:t>35</w:t>
            </w:r>
          </w:p>
        </w:tc>
        <w:tc>
          <w:tcPr>
            <w:tcW w:w="0" w:type="dxa"/>
          </w:tcPr>
          <w:p w14:paraId="667D9A82" w14:textId="00AAB26E" w:rsidR="00C305A5" w:rsidRPr="00A01757" w:rsidRDefault="009739AF">
            <w:pPr>
              <w:pStyle w:val="ARTD-Table-Text-Right"/>
              <w:rPr>
                <w:szCs w:val="20"/>
              </w:rPr>
            </w:pPr>
            <w:r w:rsidRPr="00A01757">
              <w:rPr>
                <w:rFonts w:ascii="Aptos Narrow" w:hAnsi="Aptos Narrow"/>
                <w:color w:val="000000"/>
                <w:sz w:val="22"/>
              </w:rPr>
              <w:t>8%</w:t>
            </w:r>
          </w:p>
        </w:tc>
      </w:tr>
      <w:tr w:rsidR="00C305A5" w:rsidRPr="00A01757" w14:paraId="3337AD2E" w14:textId="77777777" w:rsidTr="00BF6049">
        <w:trPr>
          <w:cnfStyle w:val="000000010000" w:firstRow="0" w:lastRow="0" w:firstColumn="0" w:lastColumn="0" w:oddVBand="0" w:evenVBand="0" w:oddHBand="0" w:evenHBand="1" w:firstRowFirstColumn="0" w:firstRowLastColumn="0" w:lastRowFirstColumn="0" w:lastRowLastColumn="0"/>
        </w:trPr>
        <w:tc>
          <w:tcPr>
            <w:tcW w:w="0" w:type="dxa"/>
          </w:tcPr>
          <w:p w14:paraId="5D881427" w14:textId="77777777" w:rsidR="00C305A5" w:rsidRPr="00A01757" w:rsidRDefault="00C305A5">
            <w:pPr>
              <w:pStyle w:val="ARTD-Table-Text-Left"/>
              <w:rPr>
                <w:szCs w:val="20"/>
              </w:rPr>
            </w:pPr>
            <w:r w:rsidRPr="00A01757">
              <w:t>North Queensland</w:t>
            </w:r>
          </w:p>
        </w:tc>
        <w:tc>
          <w:tcPr>
            <w:tcW w:w="0" w:type="dxa"/>
          </w:tcPr>
          <w:p w14:paraId="487A14E1" w14:textId="77777777" w:rsidR="00C305A5" w:rsidRPr="00A01757" w:rsidRDefault="00C305A5" w:rsidP="009D411E">
            <w:pPr>
              <w:pStyle w:val="ARTD-Table-Text-Left"/>
              <w:rPr>
                <w:szCs w:val="20"/>
              </w:rPr>
            </w:pPr>
            <w:r w:rsidRPr="00A01757">
              <w:t xml:space="preserve">Graduated 2023 </w:t>
            </w:r>
          </w:p>
        </w:tc>
        <w:tc>
          <w:tcPr>
            <w:tcW w:w="0" w:type="dxa"/>
          </w:tcPr>
          <w:p w14:paraId="0E7FC71F" w14:textId="77777777" w:rsidR="00C305A5" w:rsidRPr="00A01757" w:rsidRDefault="00C305A5">
            <w:pPr>
              <w:pStyle w:val="ARTD-Table-Text-Right"/>
              <w:rPr>
                <w:szCs w:val="20"/>
              </w:rPr>
            </w:pPr>
            <w:r w:rsidRPr="00A01757">
              <w:t>35</w:t>
            </w:r>
          </w:p>
        </w:tc>
        <w:tc>
          <w:tcPr>
            <w:tcW w:w="0" w:type="dxa"/>
          </w:tcPr>
          <w:p w14:paraId="57069965" w14:textId="78AE8153" w:rsidR="00C305A5" w:rsidRPr="00A01757" w:rsidRDefault="009739AF">
            <w:pPr>
              <w:pStyle w:val="ARTD-Table-Text-Right"/>
              <w:rPr>
                <w:szCs w:val="20"/>
              </w:rPr>
            </w:pPr>
            <w:r w:rsidRPr="00A01757">
              <w:rPr>
                <w:rFonts w:ascii="Aptos Narrow" w:hAnsi="Aptos Narrow"/>
                <w:color w:val="000000"/>
                <w:sz w:val="22"/>
              </w:rPr>
              <w:t>8%</w:t>
            </w:r>
          </w:p>
        </w:tc>
      </w:tr>
      <w:tr w:rsidR="009739AF" w:rsidRPr="00A01757" w14:paraId="395BC668" w14:textId="77777777" w:rsidTr="00BF6049">
        <w:trPr>
          <w:cnfStyle w:val="000000100000" w:firstRow="0" w:lastRow="0" w:firstColumn="0" w:lastColumn="0" w:oddVBand="0" w:evenVBand="0" w:oddHBand="1" w:evenHBand="0" w:firstRowFirstColumn="0" w:firstRowLastColumn="0" w:lastRowFirstColumn="0" w:lastRowLastColumn="0"/>
        </w:trPr>
        <w:tc>
          <w:tcPr>
            <w:tcW w:w="0" w:type="dxa"/>
          </w:tcPr>
          <w:p w14:paraId="7297EB6B" w14:textId="2B2EFF8B" w:rsidR="009739AF" w:rsidRPr="00A01757" w:rsidRDefault="009739AF" w:rsidP="009739AF">
            <w:pPr>
              <w:pStyle w:val="ARTD-Table-Text-Left"/>
            </w:pPr>
            <w:r w:rsidRPr="00A01757">
              <w:t>National Cohort Graduated</w:t>
            </w:r>
          </w:p>
        </w:tc>
        <w:tc>
          <w:tcPr>
            <w:tcW w:w="0" w:type="dxa"/>
          </w:tcPr>
          <w:p w14:paraId="492F5EB5" w14:textId="716CDA72" w:rsidR="009739AF" w:rsidRPr="00A01757" w:rsidRDefault="009739AF" w:rsidP="009D411E">
            <w:pPr>
              <w:pStyle w:val="ARTD-Table-Text-Left"/>
            </w:pPr>
            <w:r w:rsidRPr="00A01757">
              <w:t>Graduated 2023</w:t>
            </w:r>
          </w:p>
        </w:tc>
        <w:tc>
          <w:tcPr>
            <w:tcW w:w="0" w:type="dxa"/>
          </w:tcPr>
          <w:p w14:paraId="395122E4" w14:textId="1DBB3E82" w:rsidR="009739AF" w:rsidRPr="00A01757" w:rsidRDefault="009739AF" w:rsidP="009739AF">
            <w:pPr>
              <w:pStyle w:val="ARTD-Table-Text-Right"/>
            </w:pPr>
            <w:r w:rsidRPr="00A01757">
              <w:t>4</w:t>
            </w:r>
          </w:p>
        </w:tc>
        <w:tc>
          <w:tcPr>
            <w:tcW w:w="0" w:type="dxa"/>
          </w:tcPr>
          <w:p w14:paraId="78B45632" w14:textId="6446CA3A" w:rsidR="009739AF" w:rsidRPr="00A01757" w:rsidRDefault="009739AF" w:rsidP="009739AF">
            <w:pPr>
              <w:pStyle w:val="ARTD-Table-Text-Right"/>
            </w:pPr>
            <w:r w:rsidRPr="00A01757">
              <w:rPr>
                <w:rFonts w:ascii="Aptos Narrow" w:hAnsi="Aptos Narrow"/>
                <w:color w:val="000000"/>
                <w:sz w:val="22"/>
              </w:rPr>
              <w:t>1%</w:t>
            </w:r>
          </w:p>
        </w:tc>
      </w:tr>
      <w:tr w:rsidR="00C305A5" w:rsidRPr="00A01757" w14:paraId="4110D42B" w14:textId="77777777" w:rsidTr="00BF6049">
        <w:trPr>
          <w:cnfStyle w:val="000000010000" w:firstRow="0" w:lastRow="0" w:firstColumn="0" w:lastColumn="0" w:oddVBand="0" w:evenVBand="0" w:oddHBand="0" w:evenHBand="1" w:firstRowFirstColumn="0" w:firstRowLastColumn="0" w:lastRowFirstColumn="0" w:lastRowLastColumn="0"/>
        </w:trPr>
        <w:tc>
          <w:tcPr>
            <w:tcW w:w="0" w:type="dxa"/>
            <w:shd w:val="clear" w:color="auto" w:fill="B6DBE7" w:themeFill="accent2" w:themeFillTint="66"/>
          </w:tcPr>
          <w:p w14:paraId="79FB905B" w14:textId="77777777" w:rsidR="00C305A5" w:rsidRPr="00A01757" w:rsidRDefault="00C305A5">
            <w:pPr>
              <w:pStyle w:val="ARTD-Table-Text-Left"/>
              <w:rPr>
                <w:b/>
                <w:szCs w:val="20"/>
              </w:rPr>
            </w:pPr>
            <w:r w:rsidRPr="00A01757">
              <w:rPr>
                <w:b/>
                <w:bCs/>
              </w:rPr>
              <w:t>Total graduated participants</w:t>
            </w:r>
          </w:p>
        </w:tc>
        <w:tc>
          <w:tcPr>
            <w:tcW w:w="0" w:type="dxa"/>
            <w:shd w:val="clear" w:color="auto" w:fill="B6DBE7" w:themeFill="accent2" w:themeFillTint="66"/>
          </w:tcPr>
          <w:p w14:paraId="42DDDA4F" w14:textId="77777777" w:rsidR="00C305A5" w:rsidRPr="00A01757" w:rsidRDefault="00C305A5">
            <w:pPr>
              <w:pStyle w:val="ARTD-Table-Text-Right"/>
              <w:rPr>
                <w:b/>
                <w:szCs w:val="20"/>
              </w:rPr>
            </w:pPr>
          </w:p>
        </w:tc>
        <w:tc>
          <w:tcPr>
            <w:tcW w:w="0" w:type="dxa"/>
            <w:shd w:val="clear" w:color="auto" w:fill="B6DBE7" w:themeFill="accent2" w:themeFillTint="66"/>
          </w:tcPr>
          <w:p w14:paraId="540CEE3A" w14:textId="2DC9B3CB" w:rsidR="00C305A5" w:rsidRPr="00A01757" w:rsidRDefault="009739AF">
            <w:pPr>
              <w:pStyle w:val="ARTD-Table-Text-Right"/>
              <w:rPr>
                <w:b/>
                <w:szCs w:val="20"/>
              </w:rPr>
            </w:pPr>
            <w:r w:rsidRPr="00A01757">
              <w:rPr>
                <w:b/>
              </w:rPr>
              <w:t>7</w:t>
            </w:r>
            <w:r w:rsidR="0020696F" w:rsidRPr="00A01757">
              <w:rPr>
                <w:b/>
              </w:rPr>
              <w:t>4</w:t>
            </w:r>
          </w:p>
        </w:tc>
        <w:tc>
          <w:tcPr>
            <w:tcW w:w="0" w:type="dxa"/>
            <w:shd w:val="clear" w:color="auto" w:fill="B6DBE7" w:themeFill="accent2" w:themeFillTint="66"/>
          </w:tcPr>
          <w:p w14:paraId="0F1C05A2" w14:textId="409E7166" w:rsidR="00C305A5" w:rsidRPr="00A01757" w:rsidRDefault="009739AF">
            <w:pPr>
              <w:pStyle w:val="ARTD-Table-Text-Right"/>
              <w:rPr>
                <w:b/>
                <w:szCs w:val="20"/>
              </w:rPr>
            </w:pPr>
            <w:r w:rsidRPr="00A01757">
              <w:rPr>
                <w:rFonts w:ascii="Aptos Narrow" w:hAnsi="Aptos Narrow"/>
                <w:color w:val="000000"/>
                <w:sz w:val="22"/>
              </w:rPr>
              <w:t>16%</w:t>
            </w:r>
          </w:p>
        </w:tc>
      </w:tr>
      <w:tr w:rsidR="00C305A5" w:rsidRPr="00A01757" w14:paraId="557A7878" w14:textId="77777777" w:rsidTr="00BF6049">
        <w:trPr>
          <w:cnfStyle w:val="010000000000" w:firstRow="0" w:lastRow="1" w:firstColumn="0" w:lastColumn="0" w:oddVBand="0" w:evenVBand="0" w:oddHBand="0" w:evenHBand="0" w:firstRowFirstColumn="0" w:firstRowLastColumn="0" w:lastRowFirstColumn="0" w:lastRowLastColumn="0"/>
        </w:trPr>
        <w:tc>
          <w:tcPr>
            <w:tcW w:w="0" w:type="dxa"/>
          </w:tcPr>
          <w:p w14:paraId="3DA857ED" w14:textId="77777777" w:rsidR="00C305A5" w:rsidRPr="00A01757" w:rsidRDefault="00C305A5">
            <w:pPr>
              <w:pStyle w:val="ARTD-Table-Text-Left"/>
              <w:jc w:val="left"/>
              <w:rPr>
                <w:szCs w:val="20"/>
              </w:rPr>
            </w:pPr>
            <w:r w:rsidRPr="00A01757">
              <w:t xml:space="preserve">Total participants </w:t>
            </w:r>
          </w:p>
        </w:tc>
        <w:tc>
          <w:tcPr>
            <w:tcW w:w="0" w:type="dxa"/>
          </w:tcPr>
          <w:p w14:paraId="7E4204EC" w14:textId="77777777" w:rsidR="00C305A5" w:rsidRPr="00A01757" w:rsidRDefault="00C305A5">
            <w:pPr>
              <w:pStyle w:val="ARTD-Table-Text-Right"/>
              <w:rPr>
                <w:szCs w:val="20"/>
              </w:rPr>
            </w:pPr>
          </w:p>
        </w:tc>
        <w:tc>
          <w:tcPr>
            <w:tcW w:w="0" w:type="dxa"/>
          </w:tcPr>
          <w:p w14:paraId="45C3CC2B" w14:textId="77777777" w:rsidR="00C305A5" w:rsidRPr="00A01757" w:rsidRDefault="00C305A5">
            <w:pPr>
              <w:pStyle w:val="ARTD-Table-Text-Right"/>
              <w:rPr>
                <w:szCs w:val="20"/>
              </w:rPr>
            </w:pPr>
            <w:r w:rsidRPr="00A01757">
              <w:t>459</w:t>
            </w:r>
          </w:p>
        </w:tc>
        <w:tc>
          <w:tcPr>
            <w:tcW w:w="0" w:type="dxa"/>
          </w:tcPr>
          <w:p w14:paraId="037C5FF9" w14:textId="02EE5498" w:rsidR="00C305A5" w:rsidRPr="00A01757" w:rsidRDefault="009739AF">
            <w:pPr>
              <w:pStyle w:val="ARTD-Table-Text-Right"/>
              <w:rPr>
                <w:szCs w:val="20"/>
              </w:rPr>
            </w:pPr>
            <w:r w:rsidRPr="00A01757">
              <w:rPr>
                <w:rFonts w:ascii="Aptos Narrow" w:hAnsi="Aptos Narrow"/>
                <w:color w:val="000000"/>
                <w:sz w:val="22"/>
              </w:rPr>
              <w:t>100%</w:t>
            </w:r>
          </w:p>
        </w:tc>
      </w:tr>
    </w:tbl>
    <w:p w14:paraId="1CE21CA1" w14:textId="754D746C" w:rsidR="00C305A5" w:rsidRPr="00A01757" w:rsidRDefault="00C305A5" w:rsidP="00C305A5">
      <w:pPr>
        <w:pStyle w:val="ARTD-SourceNote"/>
      </w:pPr>
      <w:r w:rsidRPr="00A01757">
        <w:t>Note</w:t>
      </w:r>
      <w:r w:rsidR="008457D7" w:rsidRPr="00A01757">
        <w:t>s</w:t>
      </w:r>
      <w:r w:rsidRPr="00A01757">
        <w:t xml:space="preserve">: The Far North Queensland and North Queensland cohorts graduated from high school at the end of 2023. </w:t>
      </w:r>
      <w:r w:rsidR="008457D7" w:rsidRPr="00A01757">
        <w:t>Percentages do not total 100% due to rounding.</w:t>
      </w:r>
    </w:p>
    <w:p w14:paraId="48D47186" w14:textId="6DEA0B60" w:rsidR="008457D7" w:rsidRPr="00A01757" w:rsidRDefault="008457D7" w:rsidP="008457D7">
      <w:pPr>
        <w:pStyle w:val="ARTD-SourceNote"/>
      </w:pPr>
      <w:r w:rsidRPr="00A01757">
        <w:t>Source: YIWSA high school data collection tool – participant data: January 2023 – Ju</w:t>
      </w:r>
      <w:r w:rsidR="00FD6133">
        <w:t>ne</w:t>
      </w:r>
      <w:r w:rsidRPr="00A01757">
        <w:t xml:space="preserve"> 2024. </w:t>
      </w:r>
    </w:p>
    <w:p w14:paraId="29711F23" w14:textId="2FB0E6F3" w:rsidR="00C305A5" w:rsidRPr="00A01757" w:rsidRDefault="00DE3937" w:rsidP="008806D6">
      <w:pPr>
        <w:pStyle w:val="Heading3"/>
      </w:pPr>
      <w:r>
        <w:t xml:space="preserve"> </w:t>
      </w:r>
      <w:r w:rsidR="00C305A5" w:rsidRPr="00A01757">
        <w:t>Tertiary component</w:t>
      </w:r>
    </w:p>
    <w:p w14:paraId="73C4429A" w14:textId="77777777" w:rsidR="00C305A5" w:rsidRPr="00A01757" w:rsidRDefault="00C305A5" w:rsidP="00C305A5">
      <w:r w:rsidRPr="00A01757">
        <w:t>Between January 2019 and June 2024:</w:t>
      </w:r>
    </w:p>
    <w:p w14:paraId="4B3BF353" w14:textId="028168E8" w:rsidR="00C305A5" w:rsidRPr="00A01757" w:rsidRDefault="00C305A5" w:rsidP="00C305A5">
      <w:pPr>
        <w:pStyle w:val="ListBullet"/>
      </w:pPr>
      <w:r w:rsidRPr="00A01757">
        <w:t xml:space="preserve">273 participants were engaged with the tertiary component of YIWSA </w:t>
      </w:r>
    </w:p>
    <w:p w14:paraId="55F287D9" w14:textId="2499589C" w:rsidR="00C305A5" w:rsidRPr="00A01757" w:rsidRDefault="00C305A5" w:rsidP="00C305A5">
      <w:pPr>
        <w:pStyle w:val="ListBullet"/>
      </w:pPr>
      <w:r w:rsidRPr="00A01757">
        <w:t>129 (47%) came from Queensland</w:t>
      </w:r>
      <w:r w:rsidR="00BA7905">
        <w:rPr>
          <w:rStyle w:val="FootnoteReference"/>
        </w:rPr>
        <w:footnoteReference w:id="18"/>
      </w:r>
      <w:r w:rsidRPr="00A01757">
        <w:t xml:space="preserve">, followed by 57 (21%) from </w:t>
      </w:r>
      <w:r w:rsidRPr="00A01757" w:rsidDel="000F6B57">
        <w:t>New South Wales</w:t>
      </w:r>
      <w:r w:rsidRPr="00A01757">
        <w:t xml:space="preserve"> and 27 (10%) from Victoria (see </w:t>
      </w:r>
      <w:r w:rsidRPr="00A01757">
        <w:fldChar w:fldCharType="begin" w:fldLock="1"/>
      </w:r>
      <w:r w:rsidRPr="00A01757">
        <w:instrText xml:space="preserve"> REF _Ref181088016 \h </w:instrText>
      </w:r>
      <w:r w:rsidRPr="00A01757">
        <w:fldChar w:fldCharType="separate"/>
      </w:r>
      <w:r w:rsidR="00D61AD0" w:rsidRPr="00A01757">
        <w:t xml:space="preserve">Figure </w:t>
      </w:r>
      <w:r w:rsidR="00D61AD0" w:rsidRPr="00A01757">
        <w:rPr>
          <w:noProof/>
        </w:rPr>
        <w:t>14</w:t>
      </w:r>
      <w:r w:rsidRPr="00A01757">
        <w:fldChar w:fldCharType="end"/>
      </w:r>
      <w:r w:rsidRPr="00A01757">
        <w:t xml:space="preserve"> and Appendix, </w:t>
      </w:r>
      <w:r w:rsidR="001A3A3B" w:rsidRPr="00A01757">
        <w:fldChar w:fldCharType="begin" w:fldLock="1"/>
      </w:r>
      <w:r w:rsidR="001A3A3B" w:rsidRPr="00A01757">
        <w:instrText xml:space="preserve"> REF _Ref181112051 \h </w:instrText>
      </w:r>
      <w:r w:rsidR="00D5168A" w:rsidRPr="00A365D7">
        <w:instrText xml:space="preserve"> \* MERGEFORMAT </w:instrText>
      </w:r>
      <w:r w:rsidR="001A3A3B" w:rsidRPr="00A01757">
        <w:fldChar w:fldCharType="separate"/>
      </w:r>
      <w:r w:rsidR="00D61AD0" w:rsidRPr="00A01757">
        <w:t>Table A</w:t>
      </w:r>
      <w:r w:rsidR="00D61AD0" w:rsidRPr="00A01757">
        <w:rPr>
          <w:noProof/>
        </w:rPr>
        <w:t>6</w:t>
      </w:r>
      <w:r w:rsidR="001A3A3B" w:rsidRPr="00A01757">
        <w:fldChar w:fldCharType="end"/>
      </w:r>
      <w:r w:rsidRPr="00A01757">
        <w:t>).</w:t>
      </w:r>
    </w:p>
    <w:p w14:paraId="5C2C47D2" w14:textId="09D7097B" w:rsidR="00C305A5" w:rsidRPr="00A01757" w:rsidRDefault="00C305A5" w:rsidP="00C305A5">
      <w:pPr>
        <w:pStyle w:val="Caption"/>
      </w:pPr>
      <w:bookmarkStart w:id="46" w:name="_Ref181088016"/>
      <w:r w:rsidRPr="00A01757">
        <w:lastRenderedPageBreak/>
        <w:t xml:space="preserve">Figure </w:t>
      </w:r>
      <w:r w:rsidRPr="00A01757">
        <w:fldChar w:fldCharType="begin"/>
      </w:r>
      <w:r w:rsidRPr="00A01757">
        <w:instrText>SEQ Figure \* ARABIC</w:instrText>
      </w:r>
      <w:r w:rsidRPr="00A01757">
        <w:fldChar w:fldCharType="separate"/>
      </w:r>
      <w:r w:rsidR="007F7109">
        <w:rPr>
          <w:noProof/>
        </w:rPr>
        <w:t>14</w:t>
      </w:r>
      <w:r w:rsidRPr="00A01757">
        <w:fldChar w:fldCharType="end"/>
      </w:r>
      <w:bookmarkEnd w:id="46"/>
      <w:r w:rsidRPr="00A01757">
        <w:t>: Tertiary YIWSA participants by state</w:t>
      </w:r>
    </w:p>
    <w:p w14:paraId="29CC3D33" w14:textId="77777777" w:rsidR="00C305A5" w:rsidRPr="00A01757" w:rsidRDefault="00C305A5" w:rsidP="00F0306D">
      <w:pPr>
        <w:jc w:val="center"/>
      </w:pPr>
      <w:r w:rsidRPr="00A01757">
        <w:rPr>
          <w:noProof/>
        </w:rPr>
        <w:drawing>
          <wp:inline distT="0" distB="0" distL="0" distR="0" wp14:anchorId="272892CE" wp14:editId="0928D451">
            <wp:extent cx="5127216" cy="3625795"/>
            <wp:effectExtent l="0" t="0" r="0" b="0"/>
            <wp:docPr id="1801510775" name="Picture 36" descr="Total Participation 273. &#10;WA 9% (n=25).&#10;NT  3% (n=9).&#10;QId  47% (n=129).&#10;NSW 21% (n=57). &#10;ACT 2% (n=5).&#10;Vic 10% (n=27).&#10;SA 6% (n=16).&#10;Tas 2% (n=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510775" name="Picture 36" descr="Total Participation 273. &#10;WA 9% (n=25).&#10;NT  3% (n=9).&#10;QId  47% (n=129).&#10;NSW 21% (n=57). &#10;ACT 2% (n=5).&#10;Vic 10% (n=27).&#10;SA 6% (n=16).&#10;Tas 2% (n=5).&#1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127216" cy="3625795"/>
                    </a:xfrm>
                    <a:prstGeom prst="rect">
                      <a:avLst/>
                    </a:prstGeom>
                    <a:noFill/>
                    <a:ln>
                      <a:noFill/>
                    </a:ln>
                  </pic:spPr>
                </pic:pic>
              </a:graphicData>
            </a:graphic>
          </wp:inline>
        </w:drawing>
      </w:r>
    </w:p>
    <w:p w14:paraId="1B549550" w14:textId="635A9AFC" w:rsidR="00C305A5" w:rsidRPr="00A01757" w:rsidRDefault="00C305A5" w:rsidP="00C305A5">
      <w:pPr>
        <w:pStyle w:val="ARTD-SourceNote"/>
      </w:pPr>
      <w:r w:rsidRPr="00A01757">
        <w:t>Source: YIWSA tertiary</w:t>
      </w:r>
      <w:r w:rsidRPr="00A01757">
        <w:rPr>
          <w:szCs w:val="20"/>
        </w:rPr>
        <w:t xml:space="preserve"> </w:t>
      </w:r>
      <w:r w:rsidRPr="00A01757">
        <w:t>data CRM database – participant data: January 2018 – Ju</w:t>
      </w:r>
      <w:r w:rsidR="00FD6133">
        <w:t>ne</w:t>
      </w:r>
      <w:r w:rsidRPr="00A01757">
        <w:t xml:space="preserve"> 2024.</w:t>
      </w:r>
    </w:p>
    <w:p w14:paraId="16F0D1FE" w14:textId="00A7375D" w:rsidR="00C305A5" w:rsidRPr="00A01757" w:rsidRDefault="00C305A5" w:rsidP="00C305A5">
      <w:r w:rsidRPr="00A01757">
        <w:t xml:space="preserve">There are several pathways for students to connect into the tertiary component of the initiative. As shown in </w:t>
      </w:r>
      <w:r w:rsidRPr="00A01757">
        <w:fldChar w:fldCharType="begin" w:fldLock="1"/>
      </w:r>
      <w:r w:rsidRPr="00A01757">
        <w:instrText xml:space="preserve"> REF _Ref181097961 \h </w:instrText>
      </w:r>
      <w:r w:rsidRPr="00A01757">
        <w:fldChar w:fldCharType="separate"/>
      </w:r>
      <w:r w:rsidR="00D61AD0" w:rsidRPr="00A01757">
        <w:t xml:space="preserve">Table </w:t>
      </w:r>
      <w:r w:rsidR="00D61AD0" w:rsidRPr="00A01757">
        <w:rPr>
          <w:noProof/>
        </w:rPr>
        <w:t>8</w:t>
      </w:r>
      <w:r w:rsidRPr="00A01757">
        <w:fldChar w:fldCharType="end"/>
      </w:r>
      <w:r w:rsidRPr="00A01757">
        <w:t xml:space="preserve">, </w:t>
      </w:r>
      <w:proofErr w:type="gramStart"/>
      <w:r w:rsidRPr="00A01757">
        <w:t>the majority of</w:t>
      </w:r>
      <w:proofErr w:type="gramEnd"/>
      <w:r w:rsidRPr="00A01757">
        <w:t xml:space="preserve"> students</w:t>
      </w:r>
      <w:r w:rsidR="00070A23" w:rsidRPr="00A01757">
        <w:t xml:space="preserve"> 207</w:t>
      </w:r>
      <w:r w:rsidRPr="00A01757">
        <w:t xml:space="preserve"> (</w:t>
      </w:r>
      <w:r w:rsidR="00F47D73" w:rsidRPr="00A01757">
        <w:t>76</w:t>
      </w:r>
      <w:r w:rsidRPr="00A01757">
        <w:t>%) entered the tertiary component through the high school component, followed by 48 (</w:t>
      </w:r>
      <w:r w:rsidR="00F47D73" w:rsidRPr="00A01757">
        <w:t>18</w:t>
      </w:r>
      <w:r w:rsidRPr="00A01757">
        <w:t>%) who registered on the CareerTrackers website. Other registration pathways include Community Partners (</w:t>
      </w:r>
      <w:r w:rsidR="00F47D73" w:rsidRPr="00A01757">
        <w:t>2</w:t>
      </w:r>
      <w:r w:rsidRPr="00A01757">
        <w:t>%), the Work Shadow Program (</w:t>
      </w:r>
      <w:r w:rsidR="00F47D73" w:rsidRPr="00A01757">
        <w:t>2</w:t>
      </w:r>
      <w:r w:rsidRPr="00A01757">
        <w:t>%) and referrals from other participants (</w:t>
      </w:r>
      <w:r w:rsidR="00C101EB" w:rsidRPr="00A01757">
        <w:t>1</w:t>
      </w:r>
      <w:r w:rsidRPr="00A01757">
        <w:t xml:space="preserve">%).  </w:t>
      </w:r>
    </w:p>
    <w:p w14:paraId="2FB4AC08" w14:textId="5248212F" w:rsidR="00C305A5" w:rsidRDefault="00C305A5" w:rsidP="00C305A5">
      <w:pPr>
        <w:pStyle w:val="Caption"/>
      </w:pPr>
      <w:bookmarkStart w:id="47" w:name="_Ref181097961"/>
      <w:bookmarkStart w:id="48" w:name="_Ref181097957"/>
      <w:bookmarkStart w:id="49" w:name="_Hlk189832362"/>
      <w:r w:rsidRPr="00A01757">
        <w:t xml:space="preserve">Table </w:t>
      </w:r>
      <w:r w:rsidRPr="00A01757">
        <w:fldChar w:fldCharType="begin"/>
      </w:r>
      <w:r w:rsidRPr="00A01757">
        <w:instrText>SEQ Table \* ARABIC</w:instrText>
      </w:r>
      <w:r w:rsidRPr="00A01757">
        <w:fldChar w:fldCharType="separate"/>
      </w:r>
      <w:r w:rsidR="001A054D">
        <w:rPr>
          <w:noProof/>
        </w:rPr>
        <w:t>8</w:t>
      </w:r>
      <w:r w:rsidRPr="00A01757">
        <w:fldChar w:fldCharType="end"/>
      </w:r>
      <w:bookmarkEnd w:id="47"/>
      <w:r w:rsidRPr="00A01757">
        <w:t>: YIWSA tertiary participants by how they entered the initiative</w:t>
      </w:r>
      <w:bookmarkEnd w:id="48"/>
    </w:p>
    <w:tbl>
      <w:tblPr>
        <w:tblStyle w:val="ARTD-Datatable5"/>
        <w:tblW w:w="0" w:type="auto"/>
        <w:tblLook w:val="0460" w:firstRow="1" w:lastRow="1" w:firstColumn="0" w:lastColumn="0" w:noHBand="0" w:noVBand="1"/>
        <w:tblCaption w:val="Career Trackers by how students entered the program"/>
        <w:tblDescription w:val="YIWSA teritary participants by how they entered the program - broken down by Registration pathway, Number and Percentage.&#10;"/>
      </w:tblPr>
      <w:tblGrid>
        <w:gridCol w:w="3155"/>
        <w:gridCol w:w="2593"/>
        <w:gridCol w:w="3302"/>
      </w:tblGrid>
      <w:tr w:rsidR="00383485" w:rsidRPr="00A01757" w14:paraId="1C60DB34" w14:textId="77777777" w:rsidTr="001A41EE">
        <w:trPr>
          <w:cnfStyle w:val="100000000000" w:firstRow="1" w:lastRow="0" w:firstColumn="0" w:lastColumn="0" w:oddVBand="0" w:evenVBand="0" w:oddHBand="0" w:evenHBand="0" w:firstRowFirstColumn="0" w:firstRowLastColumn="0" w:lastRowFirstColumn="0" w:lastRowLastColumn="0"/>
          <w:trHeight w:val="288"/>
        </w:trPr>
        <w:tc>
          <w:tcPr>
            <w:tcW w:w="3155" w:type="dxa"/>
            <w:noWrap/>
            <w:hideMark/>
          </w:tcPr>
          <w:bookmarkEnd w:id="49"/>
          <w:p w14:paraId="41386F92" w14:textId="77777777" w:rsidR="00C305A5" w:rsidRPr="00A01757" w:rsidRDefault="00C305A5">
            <w:pPr>
              <w:pStyle w:val="ARTD-Table-HeaderRow"/>
            </w:pPr>
            <w:r w:rsidRPr="00A01757">
              <w:t>Registration pathway</w:t>
            </w:r>
          </w:p>
        </w:tc>
        <w:tc>
          <w:tcPr>
            <w:tcW w:w="2593" w:type="dxa"/>
            <w:noWrap/>
            <w:hideMark/>
          </w:tcPr>
          <w:p w14:paraId="2D1D0483" w14:textId="77777777" w:rsidR="00C305A5" w:rsidRPr="00A01757" w:rsidRDefault="00C305A5">
            <w:pPr>
              <w:pStyle w:val="ARTD-Table-HeaderRow"/>
              <w:rPr>
                <w:bCs w:val="0"/>
              </w:rPr>
            </w:pPr>
            <w:r w:rsidRPr="00A01757">
              <w:rPr>
                <w:bCs w:val="0"/>
              </w:rPr>
              <w:t>Number </w:t>
            </w:r>
          </w:p>
        </w:tc>
        <w:tc>
          <w:tcPr>
            <w:tcW w:w="3302" w:type="dxa"/>
            <w:noWrap/>
            <w:hideMark/>
          </w:tcPr>
          <w:p w14:paraId="4D42F293" w14:textId="1DF97200" w:rsidR="00C305A5" w:rsidRPr="00A01757" w:rsidRDefault="00C305A5">
            <w:pPr>
              <w:pStyle w:val="ARTD-Table-HeaderRow"/>
            </w:pPr>
            <w:r w:rsidRPr="00A01757">
              <w:t>Percentage </w:t>
            </w:r>
          </w:p>
        </w:tc>
      </w:tr>
      <w:tr w:rsidR="00C305A5" w:rsidRPr="00A01757" w14:paraId="17B35FEA" w14:textId="77777777" w:rsidTr="001A41EE">
        <w:trPr>
          <w:cnfStyle w:val="000000100000" w:firstRow="0" w:lastRow="0" w:firstColumn="0" w:lastColumn="0" w:oddVBand="0" w:evenVBand="0" w:oddHBand="1" w:evenHBand="0" w:firstRowFirstColumn="0" w:firstRowLastColumn="0" w:lastRowFirstColumn="0" w:lastRowLastColumn="0"/>
          <w:trHeight w:val="288"/>
        </w:trPr>
        <w:tc>
          <w:tcPr>
            <w:tcW w:w="3155" w:type="dxa"/>
            <w:noWrap/>
            <w:hideMark/>
          </w:tcPr>
          <w:p w14:paraId="4AC61FA6" w14:textId="7E0ED433" w:rsidR="00C305A5" w:rsidRPr="00A01757" w:rsidRDefault="00C305A5">
            <w:pPr>
              <w:pStyle w:val="ARTD-Table-Text-Left"/>
            </w:pPr>
            <w:r w:rsidRPr="00A01757">
              <w:t>YIWSA high school component</w:t>
            </w:r>
          </w:p>
        </w:tc>
        <w:tc>
          <w:tcPr>
            <w:tcW w:w="2593" w:type="dxa"/>
            <w:noWrap/>
            <w:hideMark/>
          </w:tcPr>
          <w:p w14:paraId="2DB90144" w14:textId="77777777" w:rsidR="00C305A5" w:rsidRPr="00A01757" w:rsidRDefault="00C305A5">
            <w:pPr>
              <w:pStyle w:val="ARTD-Table-Text-Right"/>
            </w:pPr>
            <w:r w:rsidRPr="00A01757">
              <w:t>207</w:t>
            </w:r>
          </w:p>
        </w:tc>
        <w:tc>
          <w:tcPr>
            <w:tcW w:w="3302" w:type="dxa"/>
            <w:noWrap/>
            <w:hideMark/>
          </w:tcPr>
          <w:p w14:paraId="2D725F00" w14:textId="5E412DA5" w:rsidR="00C305A5" w:rsidRPr="00A01757" w:rsidRDefault="00D7783C">
            <w:pPr>
              <w:pStyle w:val="ARTD-Table-Text-Right"/>
            </w:pPr>
            <w:r w:rsidRPr="00A01757">
              <w:rPr>
                <w:rFonts w:cs="Segoe UI"/>
              </w:rPr>
              <w:t>76</w:t>
            </w:r>
          </w:p>
        </w:tc>
      </w:tr>
      <w:tr w:rsidR="00C305A5" w:rsidRPr="00A01757" w14:paraId="6240196D" w14:textId="77777777" w:rsidTr="001A41EE">
        <w:trPr>
          <w:cnfStyle w:val="000000010000" w:firstRow="0" w:lastRow="0" w:firstColumn="0" w:lastColumn="0" w:oddVBand="0" w:evenVBand="0" w:oddHBand="0" w:evenHBand="1" w:firstRowFirstColumn="0" w:firstRowLastColumn="0" w:lastRowFirstColumn="0" w:lastRowLastColumn="0"/>
          <w:trHeight w:val="288"/>
        </w:trPr>
        <w:tc>
          <w:tcPr>
            <w:tcW w:w="3155" w:type="dxa"/>
            <w:noWrap/>
            <w:hideMark/>
          </w:tcPr>
          <w:p w14:paraId="57735079" w14:textId="2AF3C9D6" w:rsidR="00C305A5" w:rsidRPr="00A01757" w:rsidRDefault="00C305A5">
            <w:pPr>
              <w:pStyle w:val="ARTD-Table-Text-Left"/>
            </w:pPr>
            <w:r w:rsidRPr="00A01757">
              <w:t xml:space="preserve">Website </w:t>
            </w:r>
            <w:r w:rsidR="000E27A8" w:rsidRPr="00A01757">
              <w:t>r</w:t>
            </w:r>
            <w:r w:rsidRPr="00A01757">
              <w:t>egistration </w:t>
            </w:r>
          </w:p>
        </w:tc>
        <w:tc>
          <w:tcPr>
            <w:tcW w:w="2593" w:type="dxa"/>
            <w:noWrap/>
            <w:hideMark/>
          </w:tcPr>
          <w:p w14:paraId="7DE32232" w14:textId="77777777" w:rsidR="00C305A5" w:rsidRPr="00A01757" w:rsidRDefault="00C305A5">
            <w:pPr>
              <w:pStyle w:val="ARTD-Table-Text-Right"/>
            </w:pPr>
            <w:r w:rsidRPr="00A01757">
              <w:t>48</w:t>
            </w:r>
          </w:p>
        </w:tc>
        <w:tc>
          <w:tcPr>
            <w:tcW w:w="3302" w:type="dxa"/>
            <w:noWrap/>
            <w:hideMark/>
          </w:tcPr>
          <w:p w14:paraId="0DA3DC1E" w14:textId="00E75F52" w:rsidR="00C305A5" w:rsidRPr="00A01757" w:rsidRDefault="00D7783C">
            <w:pPr>
              <w:pStyle w:val="ARTD-Table-Text-Right"/>
            </w:pPr>
            <w:r w:rsidRPr="00A01757">
              <w:rPr>
                <w:rFonts w:cs="Segoe UI"/>
              </w:rPr>
              <w:t>18</w:t>
            </w:r>
          </w:p>
        </w:tc>
      </w:tr>
      <w:tr w:rsidR="00C305A5" w:rsidRPr="00A01757" w14:paraId="696E34DE" w14:textId="77777777" w:rsidTr="001A41EE">
        <w:trPr>
          <w:cnfStyle w:val="000000100000" w:firstRow="0" w:lastRow="0" w:firstColumn="0" w:lastColumn="0" w:oddVBand="0" w:evenVBand="0" w:oddHBand="1" w:evenHBand="0" w:firstRowFirstColumn="0" w:firstRowLastColumn="0" w:lastRowFirstColumn="0" w:lastRowLastColumn="0"/>
          <w:trHeight w:val="288"/>
        </w:trPr>
        <w:tc>
          <w:tcPr>
            <w:tcW w:w="3155" w:type="dxa"/>
            <w:noWrap/>
            <w:hideMark/>
          </w:tcPr>
          <w:p w14:paraId="501C6315" w14:textId="16E03E09" w:rsidR="00C305A5" w:rsidRPr="00A01757" w:rsidRDefault="00C305A5">
            <w:pPr>
              <w:pStyle w:val="ARTD-Table-Text-Left"/>
            </w:pPr>
            <w:r w:rsidRPr="00A01757">
              <w:t xml:space="preserve">Community </w:t>
            </w:r>
            <w:r w:rsidR="00D7783C" w:rsidRPr="00A01757">
              <w:t>Partner</w:t>
            </w:r>
            <w:r w:rsidR="00E3535E" w:rsidRPr="00A01757">
              <w:t>s</w:t>
            </w:r>
            <w:r w:rsidRPr="00A01757">
              <w:t> </w:t>
            </w:r>
          </w:p>
        </w:tc>
        <w:tc>
          <w:tcPr>
            <w:tcW w:w="2593" w:type="dxa"/>
            <w:noWrap/>
            <w:hideMark/>
          </w:tcPr>
          <w:p w14:paraId="6C11F976" w14:textId="77777777" w:rsidR="00C305A5" w:rsidRPr="00A01757" w:rsidRDefault="00C305A5">
            <w:pPr>
              <w:pStyle w:val="ARTD-Table-Text-Right"/>
            </w:pPr>
            <w:r w:rsidRPr="00A01757">
              <w:t>5</w:t>
            </w:r>
          </w:p>
        </w:tc>
        <w:tc>
          <w:tcPr>
            <w:tcW w:w="3302" w:type="dxa"/>
            <w:noWrap/>
            <w:hideMark/>
          </w:tcPr>
          <w:p w14:paraId="089C2619" w14:textId="48E74F5E" w:rsidR="00C305A5" w:rsidRPr="00A01757" w:rsidRDefault="00D7783C">
            <w:pPr>
              <w:pStyle w:val="ARTD-Table-Text-Right"/>
            </w:pPr>
            <w:r w:rsidRPr="00A01757">
              <w:rPr>
                <w:rFonts w:cs="Segoe UI"/>
              </w:rPr>
              <w:t>2</w:t>
            </w:r>
          </w:p>
        </w:tc>
      </w:tr>
      <w:tr w:rsidR="00C305A5" w:rsidRPr="00A01757" w14:paraId="46AD4EE1" w14:textId="77777777" w:rsidTr="001A41EE">
        <w:trPr>
          <w:cnfStyle w:val="000000010000" w:firstRow="0" w:lastRow="0" w:firstColumn="0" w:lastColumn="0" w:oddVBand="0" w:evenVBand="0" w:oddHBand="0" w:evenHBand="1" w:firstRowFirstColumn="0" w:firstRowLastColumn="0" w:lastRowFirstColumn="0" w:lastRowLastColumn="0"/>
          <w:trHeight w:val="288"/>
        </w:trPr>
        <w:tc>
          <w:tcPr>
            <w:tcW w:w="3155" w:type="dxa"/>
            <w:noWrap/>
            <w:hideMark/>
          </w:tcPr>
          <w:p w14:paraId="43EF13CC" w14:textId="77777777" w:rsidR="00C305A5" w:rsidRPr="00A01757" w:rsidRDefault="00C305A5">
            <w:pPr>
              <w:pStyle w:val="ARTD-Table-Text-Left"/>
            </w:pPr>
            <w:r w:rsidRPr="00A01757">
              <w:t>Work Shadow Program </w:t>
            </w:r>
          </w:p>
        </w:tc>
        <w:tc>
          <w:tcPr>
            <w:tcW w:w="2593" w:type="dxa"/>
            <w:noWrap/>
            <w:hideMark/>
          </w:tcPr>
          <w:p w14:paraId="45D74935" w14:textId="77777777" w:rsidR="00C305A5" w:rsidRPr="00A01757" w:rsidRDefault="00C305A5">
            <w:pPr>
              <w:pStyle w:val="ARTD-Table-Text-Right"/>
            </w:pPr>
            <w:r w:rsidRPr="00A01757">
              <w:t>5</w:t>
            </w:r>
          </w:p>
        </w:tc>
        <w:tc>
          <w:tcPr>
            <w:tcW w:w="3302" w:type="dxa"/>
            <w:noWrap/>
            <w:hideMark/>
          </w:tcPr>
          <w:p w14:paraId="6F2056C2" w14:textId="4A9F799A" w:rsidR="00C305A5" w:rsidRPr="00A01757" w:rsidRDefault="00D7783C">
            <w:pPr>
              <w:pStyle w:val="ARTD-Table-Text-Right"/>
            </w:pPr>
            <w:r w:rsidRPr="00A01757">
              <w:rPr>
                <w:rFonts w:cs="Segoe UI"/>
              </w:rPr>
              <w:t>2</w:t>
            </w:r>
          </w:p>
        </w:tc>
      </w:tr>
      <w:tr w:rsidR="00C305A5" w:rsidRPr="00A01757" w14:paraId="30416518" w14:textId="77777777" w:rsidTr="001A41EE">
        <w:trPr>
          <w:cnfStyle w:val="000000100000" w:firstRow="0" w:lastRow="0" w:firstColumn="0" w:lastColumn="0" w:oddVBand="0" w:evenVBand="0" w:oddHBand="1" w:evenHBand="0" w:firstRowFirstColumn="0" w:firstRowLastColumn="0" w:lastRowFirstColumn="0" w:lastRowLastColumn="0"/>
          <w:trHeight w:val="288"/>
        </w:trPr>
        <w:tc>
          <w:tcPr>
            <w:tcW w:w="3155" w:type="dxa"/>
            <w:noWrap/>
            <w:hideMark/>
          </w:tcPr>
          <w:p w14:paraId="01B7F811" w14:textId="77777777" w:rsidR="00C305A5" w:rsidRPr="00A01757" w:rsidRDefault="00C305A5">
            <w:pPr>
              <w:pStyle w:val="ARTD-Table-Text-Left"/>
            </w:pPr>
            <w:r w:rsidRPr="00A01757">
              <w:t>Participant referral </w:t>
            </w:r>
          </w:p>
        </w:tc>
        <w:tc>
          <w:tcPr>
            <w:tcW w:w="2593" w:type="dxa"/>
            <w:noWrap/>
            <w:hideMark/>
          </w:tcPr>
          <w:p w14:paraId="09B44DFD" w14:textId="77777777" w:rsidR="00C305A5" w:rsidRPr="00A01757" w:rsidRDefault="00C305A5">
            <w:pPr>
              <w:pStyle w:val="ARTD-Table-Text-Right"/>
            </w:pPr>
            <w:r w:rsidRPr="00A01757">
              <w:t>3</w:t>
            </w:r>
          </w:p>
        </w:tc>
        <w:tc>
          <w:tcPr>
            <w:tcW w:w="3302" w:type="dxa"/>
            <w:noWrap/>
            <w:hideMark/>
          </w:tcPr>
          <w:p w14:paraId="6520A406" w14:textId="01368FB0" w:rsidR="00C305A5" w:rsidRPr="00A01757" w:rsidRDefault="00D7783C">
            <w:pPr>
              <w:pStyle w:val="ARTD-Table-Text-Right"/>
            </w:pPr>
            <w:r w:rsidRPr="00A01757">
              <w:rPr>
                <w:rFonts w:cs="Segoe UI"/>
              </w:rPr>
              <w:t>1</w:t>
            </w:r>
          </w:p>
        </w:tc>
      </w:tr>
      <w:tr w:rsidR="00C305A5" w:rsidRPr="00A01757" w14:paraId="5EC700EA" w14:textId="77777777" w:rsidTr="001A41EE">
        <w:trPr>
          <w:cnfStyle w:val="000000010000" w:firstRow="0" w:lastRow="0" w:firstColumn="0" w:lastColumn="0" w:oddVBand="0" w:evenVBand="0" w:oddHBand="0" w:evenHBand="1" w:firstRowFirstColumn="0" w:firstRowLastColumn="0" w:lastRowFirstColumn="0" w:lastRowLastColumn="0"/>
          <w:trHeight w:val="288"/>
        </w:trPr>
        <w:tc>
          <w:tcPr>
            <w:tcW w:w="3155" w:type="dxa"/>
            <w:noWrap/>
            <w:hideMark/>
          </w:tcPr>
          <w:p w14:paraId="57D01BFD" w14:textId="77777777" w:rsidR="00C305A5" w:rsidRPr="00A01757" w:rsidRDefault="00C305A5">
            <w:pPr>
              <w:pStyle w:val="ARTD-Table-Text-Left"/>
            </w:pPr>
            <w:r w:rsidRPr="00A01757">
              <w:t>Other </w:t>
            </w:r>
          </w:p>
        </w:tc>
        <w:tc>
          <w:tcPr>
            <w:tcW w:w="2593" w:type="dxa"/>
            <w:noWrap/>
            <w:hideMark/>
          </w:tcPr>
          <w:p w14:paraId="65CEA3AE" w14:textId="77777777" w:rsidR="00C305A5" w:rsidRPr="00A01757" w:rsidRDefault="00C305A5">
            <w:pPr>
              <w:pStyle w:val="ARTD-Table-Text-Right"/>
            </w:pPr>
            <w:r w:rsidRPr="00A01757">
              <w:t>5</w:t>
            </w:r>
          </w:p>
        </w:tc>
        <w:tc>
          <w:tcPr>
            <w:tcW w:w="3302" w:type="dxa"/>
            <w:noWrap/>
            <w:hideMark/>
          </w:tcPr>
          <w:p w14:paraId="436A4432" w14:textId="4A55F23E" w:rsidR="00C305A5" w:rsidRPr="00A01757" w:rsidRDefault="00D7783C">
            <w:pPr>
              <w:pStyle w:val="ARTD-Table-Text-Right"/>
            </w:pPr>
            <w:r w:rsidRPr="00A01757">
              <w:rPr>
                <w:rFonts w:cs="Segoe UI"/>
              </w:rPr>
              <w:t>2</w:t>
            </w:r>
          </w:p>
        </w:tc>
      </w:tr>
      <w:tr w:rsidR="00C305A5" w:rsidRPr="00A01757" w14:paraId="5A4CFFE7" w14:textId="77777777" w:rsidTr="001A41EE">
        <w:trPr>
          <w:cnfStyle w:val="010000000000" w:firstRow="0" w:lastRow="1" w:firstColumn="0" w:lastColumn="0" w:oddVBand="0" w:evenVBand="0" w:oddHBand="0" w:evenHBand="0" w:firstRowFirstColumn="0" w:firstRowLastColumn="0" w:lastRowFirstColumn="0" w:lastRowLastColumn="0"/>
          <w:trHeight w:val="288"/>
        </w:trPr>
        <w:tc>
          <w:tcPr>
            <w:tcW w:w="3155" w:type="dxa"/>
            <w:noWrap/>
            <w:hideMark/>
          </w:tcPr>
          <w:p w14:paraId="137AE72E" w14:textId="77777777" w:rsidR="00C305A5" w:rsidRPr="00A01757" w:rsidRDefault="00C305A5" w:rsidP="001A41EE">
            <w:pPr>
              <w:pStyle w:val="ARTD-Table-Text-Left"/>
              <w:jc w:val="left"/>
              <w:rPr>
                <w:b w:val="0"/>
                <w:bCs w:val="0"/>
              </w:rPr>
            </w:pPr>
            <w:r w:rsidRPr="00A01757">
              <w:t>Total </w:t>
            </w:r>
          </w:p>
        </w:tc>
        <w:tc>
          <w:tcPr>
            <w:tcW w:w="2593" w:type="dxa"/>
            <w:noWrap/>
            <w:hideMark/>
          </w:tcPr>
          <w:p w14:paraId="6D037ED7" w14:textId="77777777" w:rsidR="00C305A5" w:rsidRPr="00A01757" w:rsidRDefault="00C305A5">
            <w:pPr>
              <w:pStyle w:val="ARTD-Table-Text-Right"/>
              <w:rPr>
                <w:b w:val="0"/>
                <w:bCs w:val="0"/>
              </w:rPr>
            </w:pPr>
            <w:r w:rsidRPr="00A01757">
              <w:t>273</w:t>
            </w:r>
          </w:p>
        </w:tc>
        <w:tc>
          <w:tcPr>
            <w:tcW w:w="3302" w:type="dxa"/>
            <w:noWrap/>
            <w:hideMark/>
          </w:tcPr>
          <w:p w14:paraId="3A25E19C" w14:textId="611B8B67" w:rsidR="00C305A5" w:rsidRPr="00A01757" w:rsidRDefault="00D7783C">
            <w:pPr>
              <w:pStyle w:val="ARTD-Table-Text-Right"/>
              <w:rPr>
                <w:b w:val="0"/>
                <w:bCs w:val="0"/>
              </w:rPr>
            </w:pPr>
            <w:r w:rsidRPr="00A01757">
              <w:rPr>
                <w:rFonts w:cs="Segoe UI"/>
              </w:rPr>
              <w:t>100</w:t>
            </w:r>
          </w:p>
        </w:tc>
      </w:tr>
    </w:tbl>
    <w:p w14:paraId="450FD773" w14:textId="127DB8B2" w:rsidR="003E29DF" w:rsidRPr="00A01757" w:rsidRDefault="003E29DF" w:rsidP="00C305A5">
      <w:pPr>
        <w:pStyle w:val="ARTD-SourceNote"/>
      </w:pPr>
      <w:r w:rsidRPr="00A01757">
        <w:t xml:space="preserve">Note: 118 records that had no registration pathway recorded in the data set were added to the </w:t>
      </w:r>
      <w:r w:rsidR="0035759A" w:rsidRPr="00A01757">
        <w:t>‘</w:t>
      </w:r>
      <w:r w:rsidRPr="00A01757">
        <w:t>YIWSA high school component’ pathway on advice from CareerTrackers staff.</w:t>
      </w:r>
    </w:p>
    <w:p w14:paraId="57021FC7" w14:textId="7C77E427" w:rsidR="00C305A5" w:rsidRPr="00A01757" w:rsidRDefault="00C305A5" w:rsidP="00C305A5">
      <w:pPr>
        <w:pStyle w:val="ARTD-SourceNote"/>
      </w:pPr>
      <w:r w:rsidRPr="00A01757">
        <w:t>Source: YIWSA tertiary data CRM database – participant data: January 2018 – Ju</w:t>
      </w:r>
      <w:r w:rsidR="00985BD3">
        <w:t>ne</w:t>
      </w:r>
      <w:r w:rsidRPr="00A01757">
        <w:t xml:space="preserve"> 2024.</w:t>
      </w:r>
    </w:p>
    <w:p w14:paraId="5ACD3B9D" w14:textId="573A9272" w:rsidR="005F3C58" w:rsidRPr="00A01757" w:rsidRDefault="00DE3937" w:rsidP="008806D6">
      <w:pPr>
        <w:pStyle w:val="Heading3"/>
      </w:pPr>
      <w:r>
        <w:lastRenderedPageBreak/>
        <w:t xml:space="preserve"> </w:t>
      </w:r>
      <w:r w:rsidR="005F3C58" w:rsidRPr="00A01757">
        <w:t>Total recruitment</w:t>
      </w:r>
    </w:p>
    <w:p w14:paraId="4CBA22D2" w14:textId="630039D3" w:rsidR="007B00C7" w:rsidRPr="00A01757" w:rsidRDefault="007B00C7" w:rsidP="001C1106">
      <w:r w:rsidRPr="00A01757">
        <w:fldChar w:fldCharType="begin" w:fldLock="1"/>
      </w:r>
      <w:r w:rsidRPr="00A01757">
        <w:instrText xml:space="preserve"> REF _Ref183532975 \h </w:instrText>
      </w:r>
      <w:r w:rsidRPr="00A01757">
        <w:fldChar w:fldCharType="separate"/>
      </w:r>
      <w:r w:rsidR="00D61AD0" w:rsidRPr="00A01757">
        <w:t xml:space="preserve">Figure </w:t>
      </w:r>
      <w:r w:rsidR="00D61AD0" w:rsidRPr="00A01757">
        <w:rPr>
          <w:noProof/>
        </w:rPr>
        <w:t>15</w:t>
      </w:r>
      <w:r w:rsidRPr="00A01757">
        <w:fldChar w:fldCharType="end"/>
      </w:r>
      <w:r w:rsidR="001C1106" w:rsidRPr="00A01757">
        <w:t xml:space="preserve"> illustrates the planned trajectory of combined high school and tertiary enrolments throughout the initiative’s lifetime. Originally, the initiative aimed to peak at </w:t>
      </w:r>
      <w:r w:rsidR="00C949FC" w:rsidRPr="00A01757">
        <w:t>600</w:t>
      </w:r>
      <w:r w:rsidR="001C1106" w:rsidRPr="00A01757">
        <w:t xml:space="preserve"> enrolments in 2023. </w:t>
      </w:r>
      <w:r w:rsidR="008D55C9" w:rsidRPr="00A01757">
        <w:t>R</w:t>
      </w:r>
      <w:r w:rsidR="001C1106" w:rsidRPr="00A01757">
        <w:t xml:space="preserve">ecruitment activities were </w:t>
      </w:r>
      <w:r w:rsidR="008D55C9" w:rsidRPr="00A01757">
        <w:t>affect</w:t>
      </w:r>
      <w:r w:rsidR="001C1106" w:rsidRPr="00A01757">
        <w:t xml:space="preserve">ed by the COVID-19 pandemic between 2020 and 2022. Despite these challenges, the initiative has </w:t>
      </w:r>
      <w:r w:rsidR="00574945" w:rsidRPr="00A01757">
        <w:t>a</w:t>
      </w:r>
      <w:r w:rsidR="001C1106" w:rsidRPr="00A01757">
        <w:t xml:space="preserve"> total of </w:t>
      </w:r>
      <w:r w:rsidR="00A57380" w:rsidRPr="00A01757">
        <w:t>6</w:t>
      </w:r>
      <w:r w:rsidR="0022548E">
        <w:t>14</w:t>
      </w:r>
      <w:r w:rsidR="001C1106" w:rsidRPr="00A01757">
        <w:t xml:space="preserve"> participants as of Ju</w:t>
      </w:r>
      <w:r w:rsidR="00985BD3">
        <w:t>ne</w:t>
      </w:r>
      <w:r w:rsidR="001C1106" w:rsidRPr="00A01757">
        <w:t xml:space="preserve"> 2024, exceeding its recruitment goals.</w:t>
      </w:r>
      <w:r w:rsidR="00F8091C">
        <w:t xml:space="preserve"> </w:t>
      </w:r>
      <w:r w:rsidR="0076568F">
        <w:t xml:space="preserve">See </w:t>
      </w:r>
      <w:r w:rsidR="0076568F">
        <w:fldChar w:fldCharType="begin"/>
      </w:r>
      <w:r w:rsidR="0076568F">
        <w:instrText xml:space="preserve"> REF _Ref192067346 \h </w:instrText>
      </w:r>
      <w:r w:rsidR="0076568F">
        <w:fldChar w:fldCharType="separate"/>
      </w:r>
      <w:r w:rsidR="007F7109">
        <w:t>Table A</w:t>
      </w:r>
      <w:r w:rsidR="007F7109">
        <w:rPr>
          <w:noProof/>
        </w:rPr>
        <w:t>10</w:t>
      </w:r>
      <w:r w:rsidR="0076568F">
        <w:fldChar w:fldCharType="end"/>
      </w:r>
      <w:r w:rsidR="00F8091C">
        <w:t xml:space="preserve"> in the Appendix.</w:t>
      </w:r>
    </w:p>
    <w:p w14:paraId="4C431653" w14:textId="14A0015E" w:rsidR="00A97ADA" w:rsidRPr="00A01757" w:rsidRDefault="00A97ADA" w:rsidP="00A97ADA">
      <w:pPr>
        <w:pStyle w:val="Caption"/>
      </w:pPr>
      <w:bookmarkStart w:id="50" w:name="_Ref183532975"/>
      <w:r w:rsidRPr="00A01757">
        <w:t xml:space="preserve">Figure </w:t>
      </w:r>
      <w:r w:rsidRPr="00A01757">
        <w:fldChar w:fldCharType="begin"/>
      </w:r>
      <w:r w:rsidRPr="00A01757">
        <w:instrText>SEQ Figure \* ARABIC</w:instrText>
      </w:r>
      <w:r w:rsidRPr="00A01757">
        <w:fldChar w:fldCharType="separate"/>
      </w:r>
      <w:r w:rsidR="007F7109">
        <w:rPr>
          <w:noProof/>
        </w:rPr>
        <w:t>15</w:t>
      </w:r>
      <w:r w:rsidRPr="00A01757">
        <w:fldChar w:fldCharType="end"/>
      </w:r>
      <w:bookmarkEnd w:id="50"/>
      <w:r w:rsidRPr="00A01757">
        <w:t xml:space="preserve">: Planned total number of YIWSA </w:t>
      </w:r>
      <w:r w:rsidR="00924932" w:rsidRPr="00A01757">
        <w:t>enrolments</w:t>
      </w:r>
    </w:p>
    <w:p w14:paraId="3E30717A" w14:textId="77EACF9D" w:rsidR="009E1CE2" w:rsidRPr="00A01757" w:rsidRDefault="009E1CE2" w:rsidP="00F0306D">
      <w:pPr>
        <w:jc w:val="center"/>
      </w:pPr>
      <w:r w:rsidRPr="00A01757">
        <w:rPr>
          <w:noProof/>
        </w:rPr>
        <w:drawing>
          <wp:inline distT="0" distB="0" distL="0" distR="0" wp14:anchorId="2980040D" wp14:editId="23AD4B20">
            <wp:extent cx="5486400" cy="2743200"/>
            <wp:effectExtent l="0" t="0" r="0" b="0"/>
            <wp:docPr id="757202542" name="Picture 2" descr="A line graph with Enrolment year on the X Axis and Total number of enrolments on the Y axis.&#10;2019. Approx 100 enrolments.&#10;This increases to a maximum number of enrolments of 600 in 2023.&#10;Proposed number of enrolments in 2028 is approximately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202542" name="Picture 2" descr="A line graph with Enrolment year on the X Axis and Total number of enrolments on the Y axis.&#10;2019. Approx 100 enrolments.&#10;This increases to a maximum number of enrolments of 600 in 2023.&#10;Proposed number of enrolments in 2028 is approximately 40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86400" cy="2743200"/>
                    </a:xfrm>
                    <a:prstGeom prst="rect">
                      <a:avLst/>
                    </a:prstGeom>
                    <a:noFill/>
                    <a:ln>
                      <a:noFill/>
                    </a:ln>
                  </pic:spPr>
                </pic:pic>
              </a:graphicData>
            </a:graphic>
          </wp:inline>
        </w:drawing>
      </w:r>
    </w:p>
    <w:p w14:paraId="45D9C398" w14:textId="7D11120D" w:rsidR="001C1106" w:rsidRPr="00A01757" w:rsidRDefault="007B00C7" w:rsidP="00A57380">
      <w:pPr>
        <w:pStyle w:val="ARTD-SourceNote"/>
      </w:pPr>
      <w:r w:rsidRPr="00A01757">
        <w:t xml:space="preserve">Source: </w:t>
      </w:r>
      <w:r w:rsidR="006B2E98" w:rsidRPr="00A01757">
        <w:t xml:space="preserve">CSIRO IAS Funding Agreement </w:t>
      </w:r>
      <w:r w:rsidR="00592D0C" w:rsidRPr="00A01757">
        <w:rPr>
          <w:rFonts w:cstheme="minorHAnsi"/>
        </w:rPr>
        <w:t>–</w:t>
      </w:r>
      <w:r w:rsidR="006B2E98" w:rsidRPr="00A01757">
        <w:t xml:space="preserve"> IGSA Project Schedule (YIWSA)</w:t>
      </w:r>
      <w:r w:rsidR="00592D0C" w:rsidRPr="00A01757">
        <w:t>.</w:t>
      </w:r>
    </w:p>
    <w:p w14:paraId="0C86DC72" w14:textId="5FCA0B83" w:rsidR="000420CD" w:rsidRPr="00A01757" w:rsidRDefault="000420CD" w:rsidP="003F7C3B">
      <w:pPr>
        <w:pStyle w:val="Heading2"/>
      </w:pPr>
      <w:bookmarkStart w:id="51" w:name="_Toc214614829"/>
      <w:r w:rsidRPr="00A01757">
        <w:t>To what extent is YIWSA meeting the needs of students, families, schools and communities and achieving its intended medium-term outcomes? [KEQ</w:t>
      </w:r>
      <w:r w:rsidR="00592D0C" w:rsidRPr="00A01757">
        <w:t>s</w:t>
      </w:r>
      <w:r w:rsidRPr="00A01757">
        <w:t xml:space="preserve"> 5, 6]</w:t>
      </w:r>
      <w:bookmarkEnd w:id="51"/>
    </w:p>
    <w:p w14:paraId="06911FBD" w14:textId="5CBE094E" w:rsidR="00AE0040" w:rsidRPr="00A01757" w:rsidRDefault="00DA7B17" w:rsidP="39A81643">
      <w:pPr>
        <w:rPr>
          <w:lang w:eastAsia="ja-JP"/>
        </w:rPr>
      </w:pPr>
      <w:r w:rsidRPr="00A01757">
        <w:rPr>
          <w:lang w:eastAsia="ja-JP"/>
        </w:rPr>
        <w:t xml:space="preserve">This section is organised under the </w:t>
      </w:r>
      <w:r w:rsidR="00BB2F0C" w:rsidRPr="00A01757">
        <w:rPr>
          <w:lang w:eastAsia="ja-JP"/>
        </w:rPr>
        <w:t>medium-term</w:t>
      </w:r>
      <w:r w:rsidRPr="00A01757">
        <w:rPr>
          <w:lang w:eastAsia="ja-JP"/>
        </w:rPr>
        <w:t xml:space="preserve"> outcomes identified in the program logic model for YIWSA</w:t>
      </w:r>
      <w:r w:rsidR="00B96446" w:rsidRPr="00A01757">
        <w:rPr>
          <w:lang w:eastAsia="ja-JP"/>
        </w:rPr>
        <w:t xml:space="preserve"> (</w:t>
      </w:r>
      <w:r w:rsidR="00F361CA" w:rsidRPr="00A01757">
        <w:rPr>
          <w:lang w:eastAsia="ja-JP"/>
        </w:rPr>
        <w:fldChar w:fldCharType="begin" w:fldLock="1"/>
      </w:r>
      <w:r w:rsidR="00F361CA" w:rsidRPr="00A01757">
        <w:rPr>
          <w:lang w:eastAsia="ja-JP"/>
        </w:rPr>
        <w:instrText xml:space="preserve"> REF _Ref181087992 \h </w:instrText>
      </w:r>
      <w:r w:rsidR="0031554A" w:rsidRPr="00A365D7">
        <w:rPr>
          <w:lang w:eastAsia="ja-JP"/>
        </w:rPr>
        <w:instrText xml:space="preserve"> \* MERGEFORMAT </w:instrText>
      </w:r>
      <w:r w:rsidR="00F361CA" w:rsidRPr="00A01757">
        <w:rPr>
          <w:lang w:eastAsia="ja-JP"/>
        </w:rPr>
      </w:r>
      <w:r w:rsidR="00F361CA" w:rsidRPr="00A01757">
        <w:rPr>
          <w:lang w:eastAsia="ja-JP"/>
        </w:rPr>
        <w:fldChar w:fldCharType="separate"/>
      </w:r>
      <w:r w:rsidR="00D61AD0" w:rsidRPr="00A01757">
        <w:t xml:space="preserve">Figure </w:t>
      </w:r>
      <w:r w:rsidR="00D61AD0" w:rsidRPr="00A01757">
        <w:rPr>
          <w:noProof/>
        </w:rPr>
        <w:t>8</w:t>
      </w:r>
      <w:r w:rsidR="00F361CA" w:rsidRPr="00A01757">
        <w:rPr>
          <w:lang w:eastAsia="ja-JP"/>
        </w:rPr>
        <w:fldChar w:fldCharType="end"/>
      </w:r>
      <w:r w:rsidR="00F40091" w:rsidRPr="00A01757">
        <w:rPr>
          <w:lang w:eastAsia="ja-JP"/>
        </w:rPr>
        <w:t>)</w:t>
      </w:r>
      <w:r w:rsidR="00BB2F0C" w:rsidRPr="00A01757">
        <w:rPr>
          <w:lang w:eastAsia="ja-JP"/>
        </w:rPr>
        <w:t xml:space="preserve">. </w:t>
      </w:r>
    </w:p>
    <w:p w14:paraId="0AE8D570" w14:textId="12EE84F2" w:rsidR="00016A63" w:rsidRPr="00A01757" w:rsidRDefault="00DE3937" w:rsidP="00DE3937">
      <w:pPr>
        <w:pStyle w:val="Heading3"/>
      </w:pPr>
      <w:r>
        <w:t xml:space="preserve"> </w:t>
      </w:r>
      <w:r w:rsidR="00016A63" w:rsidRPr="00A01757">
        <w:t>Medium</w:t>
      </w:r>
      <w:r w:rsidR="000C4E5D" w:rsidRPr="00A01757">
        <w:t>-</w:t>
      </w:r>
      <w:r w:rsidR="00016A63" w:rsidRPr="00A01757">
        <w:t>term outcome 1: Participants achieve personal and academic goals.</w:t>
      </w:r>
    </w:p>
    <w:p w14:paraId="419A5BAC" w14:textId="77777777" w:rsidR="00B577E6" w:rsidRPr="00A01757" w:rsidRDefault="00B577E6" w:rsidP="00B577E6">
      <w:r w:rsidRPr="00A01757">
        <w:t xml:space="preserve">Across YIWSA, </w:t>
      </w:r>
      <w:r w:rsidRPr="00A01757">
        <w:rPr>
          <w:b/>
          <w:bCs/>
        </w:rPr>
        <w:t>the key mechanism for supporting participants is the Academic Coordinator for high school participants, and the Student Advisor for tertiary participants</w:t>
      </w:r>
      <w:r w:rsidRPr="00A01757">
        <w:t>. These staff members develop a trusting relationship with participants to enable them to:</w:t>
      </w:r>
    </w:p>
    <w:p w14:paraId="59BBB9E3" w14:textId="475C50DF" w:rsidR="00B577E6" w:rsidRPr="00A01757" w:rsidRDefault="00B577E6" w:rsidP="00B577E6">
      <w:pPr>
        <w:pStyle w:val="ListBullet"/>
      </w:pPr>
      <w:r w:rsidRPr="00A01757">
        <w:lastRenderedPageBreak/>
        <w:t>communicate their needs and reach out when they need additional supports</w:t>
      </w:r>
    </w:p>
    <w:p w14:paraId="11D72298" w14:textId="77777777" w:rsidR="00B577E6" w:rsidRPr="00A01757" w:rsidRDefault="00B577E6" w:rsidP="00B577E6">
      <w:pPr>
        <w:pStyle w:val="ListBullet"/>
      </w:pPr>
      <w:r w:rsidRPr="00A01757">
        <w:t>know about upcoming events and opportunities</w:t>
      </w:r>
    </w:p>
    <w:p w14:paraId="0556CEA1" w14:textId="77777777" w:rsidR="00B577E6" w:rsidRPr="00A01757" w:rsidRDefault="00B577E6" w:rsidP="00B577E6">
      <w:pPr>
        <w:pStyle w:val="ListBullet"/>
      </w:pPr>
      <w:r w:rsidRPr="00A01757">
        <w:t>develop their goals and plans for their future studies and careers.</w:t>
      </w:r>
    </w:p>
    <w:p w14:paraId="6E41ACCF" w14:textId="7773012F" w:rsidR="00B577E6" w:rsidRPr="00A01757" w:rsidRDefault="00B577E6" w:rsidP="00CE65AB">
      <w:pPr>
        <w:pStyle w:val="Heading4"/>
      </w:pPr>
      <w:r w:rsidRPr="00A01757">
        <w:t>High school component – Academic Coordinators</w:t>
      </w:r>
    </w:p>
    <w:p w14:paraId="688F757C" w14:textId="636EF414" w:rsidR="00B577E6" w:rsidRPr="00A01757" w:rsidRDefault="00B577E6" w:rsidP="00B577E6">
      <w:r w:rsidRPr="00A01757">
        <w:t>In the high school component of YIWSA, Academic Coordinators use a range of approaches to connect with students and families. These include:</w:t>
      </w:r>
    </w:p>
    <w:p w14:paraId="629B12A7" w14:textId="77777777" w:rsidR="00B577E6" w:rsidRPr="00A01757" w:rsidRDefault="00B577E6" w:rsidP="00B577E6">
      <w:pPr>
        <w:pStyle w:val="ListBullet"/>
      </w:pPr>
      <w:r w:rsidRPr="00A01757">
        <w:t>in-person visits with students at their schools</w:t>
      </w:r>
    </w:p>
    <w:p w14:paraId="72276D20" w14:textId="77777777" w:rsidR="00B577E6" w:rsidRPr="00A01757" w:rsidRDefault="00B577E6" w:rsidP="00B577E6">
      <w:pPr>
        <w:pStyle w:val="ListBullet"/>
      </w:pPr>
      <w:r w:rsidRPr="00A01757">
        <w:t xml:space="preserve">phone, video-call and email contact </w:t>
      </w:r>
    </w:p>
    <w:p w14:paraId="562A0CEF" w14:textId="6E770C00" w:rsidR="00B577E6" w:rsidRPr="00A01757" w:rsidRDefault="00B577E6" w:rsidP="004C7BA3">
      <w:pPr>
        <w:pStyle w:val="ListBullet"/>
      </w:pPr>
      <w:r w:rsidRPr="00A01757">
        <w:t>e-newsletters and update emails.</w:t>
      </w:r>
    </w:p>
    <w:p w14:paraId="006D5865" w14:textId="12C2678E" w:rsidR="001D4956" w:rsidRDefault="001D4956" w:rsidP="001D4956">
      <w:pPr>
        <w:rPr>
          <w:rFonts w:cs="Segoe UI"/>
        </w:rPr>
      </w:pPr>
      <w:r>
        <w:rPr>
          <w:rFonts w:cs="Segoe UI"/>
        </w:rPr>
        <w:t xml:space="preserve">During Years 8, 9 and 10, Academic Coordinators aim to have </w:t>
      </w:r>
      <w:r w:rsidR="00263E03" w:rsidRPr="00263E03">
        <w:rPr>
          <w:rFonts w:cs="Segoe UI"/>
        </w:rPr>
        <w:t>eight</w:t>
      </w:r>
      <w:r>
        <w:rPr>
          <w:rFonts w:cs="Segoe UI"/>
        </w:rPr>
        <w:t xml:space="preserve"> in-person contacts with participants per year, including both in-person visits at the participant's school and during STEM Camps. In recognition of the increasing level of schoolwork associated with Years 11 and 12, the frequency of in-person contact </w:t>
      </w:r>
      <w:r w:rsidRPr="001D4956">
        <w:rPr>
          <w:rFonts w:cs="Segoe UI"/>
        </w:rPr>
        <w:t xml:space="preserve">reduces to </w:t>
      </w:r>
      <w:r w:rsidR="00BB6094">
        <w:rPr>
          <w:rFonts w:cs="Segoe UI"/>
        </w:rPr>
        <w:t>6</w:t>
      </w:r>
      <w:r w:rsidR="00D37FC5">
        <w:rPr>
          <w:rFonts w:cs="Segoe UI"/>
        </w:rPr>
        <w:t xml:space="preserve"> </w:t>
      </w:r>
      <w:r w:rsidR="00D37FC5" w:rsidRPr="00D37FC5">
        <w:rPr>
          <w:rFonts w:cs="Segoe UI"/>
        </w:rPr>
        <w:t>until the participant transitions to the tertiary initiative mid-way through Year 12.</w:t>
      </w:r>
    </w:p>
    <w:p w14:paraId="06B7EE88" w14:textId="592986F1" w:rsidR="001D4956" w:rsidRPr="001D4956" w:rsidRDefault="001D4956" w:rsidP="001D4956">
      <w:pPr>
        <w:rPr>
          <w:rFonts w:cs="Segoe UI"/>
        </w:rPr>
      </w:pPr>
      <w:r>
        <w:rPr>
          <w:rFonts w:cs="Segoe UI"/>
        </w:rPr>
        <w:t xml:space="preserve">The purpose of in-person visits with Academic Coordinators is to provide individualised support to participants. However, in instances where the participants are unable to meet in person </w:t>
      </w:r>
      <w:r w:rsidR="00263930" w:rsidRPr="00263930">
        <w:rPr>
          <w:rFonts w:cs="Segoe UI"/>
        </w:rPr>
        <w:t xml:space="preserve">– for example, </w:t>
      </w:r>
      <w:r w:rsidR="00F77CD5">
        <w:rPr>
          <w:rFonts w:cs="Segoe UI"/>
        </w:rPr>
        <w:t xml:space="preserve">because of </w:t>
      </w:r>
      <w:r w:rsidR="00B26294" w:rsidRPr="00B26294">
        <w:rPr>
          <w:rFonts w:cs="Segoe UI"/>
        </w:rPr>
        <w:t>family responsibilities, being sick, or urgent school responsibilities</w:t>
      </w:r>
      <w:r w:rsidR="00F77CD5">
        <w:rPr>
          <w:rFonts w:cs="Segoe UI"/>
        </w:rPr>
        <w:t xml:space="preserve"> </w:t>
      </w:r>
      <w:r w:rsidR="00F77CD5" w:rsidRPr="00263930">
        <w:rPr>
          <w:rFonts w:cs="Segoe UI"/>
        </w:rPr>
        <w:t>–</w:t>
      </w:r>
      <w:r>
        <w:rPr>
          <w:rFonts w:cs="Segoe UI"/>
        </w:rPr>
        <w:t xml:space="preserve"> a virtual meeting is offered to provide the same individualised support in a flexible format that meets the participants' needs.</w:t>
      </w:r>
    </w:p>
    <w:p w14:paraId="45E34C82" w14:textId="07F5BEC5" w:rsidR="00B577E6" w:rsidRPr="00A01757" w:rsidRDefault="00B577E6" w:rsidP="00B577E6">
      <w:r w:rsidRPr="00A01757">
        <w:t>Academic Coordinators also organise to speak with or meet parents and carers</w:t>
      </w:r>
      <w:r w:rsidR="001C5EAE" w:rsidRPr="00A01757">
        <w:t xml:space="preserve">, </w:t>
      </w:r>
      <w:r w:rsidRPr="00A01757">
        <w:t xml:space="preserve">and believe this is important for them </w:t>
      </w:r>
      <w:r w:rsidR="00B550C6">
        <w:t xml:space="preserve">to build </w:t>
      </w:r>
      <w:r w:rsidR="000552B5">
        <w:t>trust. This in t</w:t>
      </w:r>
      <w:r w:rsidR="00E51598">
        <w:t>ur</w:t>
      </w:r>
      <w:r w:rsidR="000552B5">
        <w:t xml:space="preserve">n helps parents to be </w:t>
      </w:r>
      <w:r w:rsidR="00930415">
        <w:t xml:space="preserve">supportive of </w:t>
      </w:r>
      <w:r w:rsidRPr="00A01757">
        <w:t xml:space="preserve">their young </w:t>
      </w:r>
      <w:r w:rsidR="00F91397" w:rsidRPr="00A01757">
        <w:t xml:space="preserve">women’s </w:t>
      </w:r>
      <w:r w:rsidRPr="00A01757">
        <w:t xml:space="preserve">participation in YIWSA. Because they are working with school-aged young women, parental or carer consent is required for </w:t>
      </w:r>
      <w:proofErr w:type="gramStart"/>
      <w:r w:rsidRPr="00A01757">
        <w:t>all of</w:t>
      </w:r>
      <w:proofErr w:type="gramEnd"/>
      <w:r w:rsidRPr="00A01757">
        <w:t xml:space="preserve"> the initiative activities. As such, parents and carers need to be aware and </w:t>
      </w:r>
      <w:r w:rsidR="00C10831" w:rsidRPr="00A01757">
        <w:t>informed and</w:t>
      </w:r>
      <w:r w:rsidRPr="00A01757">
        <w:t xml:space="preserve"> understand the purpose of activities in order to provide their consent. Academic Coordinators play a key role in facilitating consent processes and report that developing a trust</w:t>
      </w:r>
      <w:r w:rsidR="009B48C9" w:rsidRPr="00A01757">
        <w:t>ing</w:t>
      </w:r>
      <w:r w:rsidRPr="00A01757">
        <w:t xml:space="preserve"> relationship with parents and carers is critical to ensuring participants can engage in activities.</w:t>
      </w:r>
    </w:p>
    <w:p w14:paraId="3BFAE72D" w14:textId="56940382" w:rsidR="00B577E6" w:rsidRPr="00A01757" w:rsidRDefault="00B577E6" w:rsidP="00B577E6">
      <w:pPr>
        <w:pStyle w:val="Quote"/>
      </w:pPr>
      <w:r w:rsidRPr="00A01757">
        <w:t>My daughter’s Academic Coordinator is always there to try and see what she can do to help support her. She’s very adamant that she’s always there if we need anything, and she’s been amazing through the whole process. – Parent of YIWSA participant, high school component (interview data)</w:t>
      </w:r>
    </w:p>
    <w:p w14:paraId="23837BEC" w14:textId="7E4935C4" w:rsidR="00B577E6" w:rsidRPr="00A01757" w:rsidRDefault="00B577E6" w:rsidP="00B577E6">
      <w:pPr>
        <w:pStyle w:val="Heading4"/>
      </w:pPr>
      <w:r w:rsidRPr="00A01757">
        <w:t>Tertiary component – Student Advisors</w:t>
      </w:r>
    </w:p>
    <w:p w14:paraId="0635C6A8" w14:textId="41445714" w:rsidR="00B577E6" w:rsidRPr="00A01757" w:rsidRDefault="00B577E6" w:rsidP="00B577E6">
      <w:r w:rsidRPr="00A01757">
        <w:t xml:space="preserve">Within the tertiary component, the support provided by Student Advisors is less structured and there is a greater expectation that participants will take responsibility for checking in with their Student Advisor themselves. Student Advisors and participants interviewed noted that although there were expectations about monthly contact, there was much variability in the </w:t>
      </w:r>
      <w:r w:rsidRPr="00A01757">
        <w:lastRenderedPageBreak/>
        <w:t>frequency of contact. The level of engagement also varied depending on the particular stage a student was at in their participation. For example, contact may be more frequent when participants first join the initiative, are working towards securing an internship or during an internship</w:t>
      </w:r>
      <w:r w:rsidR="009B48C9" w:rsidRPr="00A01757">
        <w:t>. A</w:t>
      </w:r>
      <w:r w:rsidRPr="00A01757">
        <w:t xml:space="preserve">t these times, contact might occur weekly or more. </w:t>
      </w:r>
    </w:p>
    <w:p w14:paraId="5812DE2A" w14:textId="3066CF43" w:rsidR="00B577E6" w:rsidRPr="00A01757" w:rsidRDefault="00B577E6" w:rsidP="00B577E6">
      <w:pPr>
        <w:pStyle w:val="Quote"/>
      </w:pPr>
      <w:r w:rsidRPr="00A01757">
        <w:t>It ebbs and flows. If I’m really needing support and it’s coming up to doing my internship, then probably I’d meet [with my Student Advisor] once a week, every week for about a month. If I’m having a hard time at school, I’ll reach out. But in general, it’s probably once a month in-person and then just texts, or calls, or emails whenever needed. – YIWSA participant, tertiary component (interview data)</w:t>
      </w:r>
    </w:p>
    <w:p w14:paraId="66E1E7DE" w14:textId="09261512" w:rsidR="00B577E6" w:rsidRPr="00A01757" w:rsidRDefault="00B577E6" w:rsidP="00B577E6">
      <w:r w:rsidRPr="00A01757">
        <w:t xml:space="preserve">The YIWSA Tertiary Team reflected that the transition process from the high school to the tertiary component was still being refined and acknowledged that this has resulted in some students not being able to be contacted effectively. This is explored further in section </w:t>
      </w:r>
      <w:r w:rsidRPr="00A01757">
        <w:fldChar w:fldCharType="begin" w:fldLock="1"/>
      </w:r>
      <w:r w:rsidRPr="00A01757">
        <w:instrText xml:space="preserve"> REF _Ref183523365 \r \h </w:instrText>
      </w:r>
      <w:r w:rsidR="005E3574" w:rsidRPr="00A365D7">
        <w:instrText xml:space="preserve"> \* MERGEFORMAT </w:instrText>
      </w:r>
      <w:r w:rsidRPr="00A01757">
        <w:fldChar w:fldCharType="separate"/>
      </w:r>
      <w:r w:rsidR="00D61AD0" w:rsidRPr="00A01757">
        <w:t>2.6.2</w:t>
      </w:r>
      <w:r w:rsidRPr="00A01757">
        <w:fldChar w:fldCharType="end"/>
      </w:r>
      <w:r w:rsidRPr="00A01757">
        <w:t>.</w:t>
      </w:r>
    </w:p>
    <w:p w14:paraId="68A29160" w14:textId="555EB4E8" w:rsidR="00C33A74" w:rsidRPr="00A01757" w:rsidRDefault="000769DA" w:rsidP="00B577E6">
      <w:r w:rsidRPr="00A01757">
        <w:t xml:space="preserve">The evaluation data indicates that </w:t>
      </w:r>
      <w:r w:rsidRPr="00A01757">
        <w:rPr>
          <w:b/>
          <w:bCs/>
        </w:rPr>
        <w:t>overall, YIWSA is providing high-quality individualised support</w:t>
      </w:r>
      <w:r w:rsidRPr="00A01757">
        <w:t xml:space="preserve"> via the work of the Academic Coordinators (high school component) and Student Advisors (tertiary component).</w:t>
      </w:r>
    </w:p>
    <w:p w14:paraId="26B433B2" w14:textId="1E0A39DD" w:rsidR="007C532B" w:rsidRPr="00A01757" w:rsidRDefault="007C532B" w:rsidP="007C532B">
      <w:r w:rsidRPr="00A01757">
        <w:t xml:space="preserve">Survey data shows that the majority of participants agreed that they were well supported by their Academic Coordinator or Student Advisor, including feeling that their Academic Coordinator or Student Advisor understands their needs and goals, checks in regularly, helps them feel safe and comfortable to discuss their concerns, and supports them to achieve their goals </w:t>
      </w:r>
      <w:r w:rsidRPr="00A01757">
        <w:rPr>
          <w:rFonts w:cs="Segoe UI"/>
        </w:rPr>
        <w:t>–</w:t>
      </w:r>
      <w:r w:rsidRPr="00A01757">
        <w:t xml:space="preserve"> see </w:t>
      </w:r>
      <w:r w:rsidRPr="00A01757">
        <w:fldChar w:fldCharType="begin" w:fldLock="1"/>
      </w:r>
      <w:r w:rsidRPr="00A01757">
        <w:instrText xml:space="preserve"> REF _Ref181088231 \h </w:instrText>
      </w:r>
      <w:r w:rsidRPr="00A01757">
        <w:fldChar w:fldCharType="separate"/>
      </w:r>
      <w:r w:rsidR="00D61AD0" w:rsidRPr="00A01757">
        <w:t xml:space="preserve">Figure </w:t>
      </w:r>
      <w:r w:rsidR="00D61AD0" w:rsidRPr="00A01757">
        <w:rPr>
          <w:noProof/>
        </w:rPr>
        <w:t>16</w:t>
      </w:r>
      <w:r w:rsidRPr="00A01757">
        <w:fldChar w:fldCharType="end"/>
      </w:r>
      <w:r w:rsidRPr="00A01757">
        <w:t xml:space="preserve">. </w:t>
      </w:r>
    </w:p>
    <w:p w14:paraId="6A2FF048" w14:textId="6006AC99" w:rsidR="007C532B" w:rsidRPr="00222408" w:rsidRDefault="007C532B" w:rsidP="00222408">
      <w:pPr>
        <w:pStyle w:val="Caption"/>
      </w:pPr>
      <w:bookmarkStart w:id="52" w:name="_Ref181088231"/>
      <w:r w:rsidRPr="00222408">
        <w:lastRenderedPageBreak/>
        <w:t xml:space="preserve">Figure </w:t>
      </w:r>
      <w:r w:rsidRPr="00222408">
        <w:fldChar w:fldCharType="begin"/>
      </w:r>
      <w:r w:rsidRPr="00222408">
        <w:instrText>SEQ Figure \* ARABIC</w:instrText>
      </w:r>
      <w:r w:rsidRPr="00222408">
        <w:fldChar w:fldCharType="separate"/>
      </w:r>
      <w:r w:rsidR="007F7109">
        <w:rPr>
          <w:noProof/>
        </w:rPr>
        <w:t>16</w:t>
      </w:r>
      <w:r w:rsidRPr="00222408">
        <w:fldChar w:fldCharType="end"/>
      </w:r>
      <w:bookmarkEnd w:id="52"/>
      <w:r w:rsidRPr="00222408">
        <w:t xml:space="preserve">: Survey respondent feedback on Academic Coordinators/Student Advisors </w:t>
      </w:r>
    </w:p>
    <w:p w14:paraId="76EDE3DD" w14:textId="11EF867F" w:rsidR="000D6978" w:rsidRPr="00A01757" w:rsidRDefault="000D6978" w:rsidP="007C532B">
      <w:pPr>
        <w:keepNext/>
        <w:spacing w:before="240"/>
      </w:pPr>
      <w:r w:rsidRPr="000D6978">
        <w:rPr>
          <w:noProof/>
        </w:rPr>
        <w:drawing>
          <wp:inline distT="0" distB="0" distL="0" distR="0" wp14:anchorId="2D078317" wp14:editId="3250ACA0">
            <wp:extent cx="5759450" cy="3722370"/>
            <wp:effectExtent l="0" t="0" r="0" b="0"/>
            <wp:docPr id="9312856" name="Picture 1" descr="Survey Response:&#10;Helps me feel safe and comfortable to discuss any issues or concerns have, and to ask for support when/if I need it. 90% Strongly agree or Agree.&#10;&#10;Communicates with my family about my progress and support needs. 70% Strongly agree or Agree. 26% are neutral.&#10;&#10;Understands my needs and goals. 95% Strongly Agree or Agree. &#10;&#10;Maintains regular communication and checks in with me at least monthly.  86% Strongly Agree or agree. 10% are neutral.&#10;&#10;Communicates with my school about my progress and support needs (2022 survey only). 71% Strongly agree or Agree. 24% are neutra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2856" name="Picture 1" descr="Survey Response:&#10;Helps me feel safe and comfortable to discuss any issues or concerns have, and to ask for support when/if I need it. 90% Strongly agree or Agree.&#10;&#10;Communicates with my family about my progress and support needs. 70% Strongly agree or Agree. 26% are neutral.&#10;&#10;Understands my needs and goals. 95% Strongly Agree or Agree. &#10;&#10;Maintains regular communication and checks in with me at least monthly.  86% Strongly Agree or agree. 10% are neutral.&#10;&#10;Communicates with my school about my progress and support needs (2022 survey only). 71% Strongly agree or Agree. 24% are neutral.&#10;"/>
                    <pic:cNvPicPr/>
                  </pic:nvPicPr>
                  <pic:blipFill>
                    <a:blip r:embed="rId48"/>
                    <a:stretch>
                      <a:fillRect/>
                    </a:stretch>
                  </pic:blipFill>
                  <pic:spPr>
                    <a:xfrm>
                      <a:off x="0" y="0"/>
                      <a:ext cx="5759450" cy="3722370"/>
                    </a:xfrm>
                    <a:prstGeom prst="rect">
                      <a:avLst/>
                    </a:prstGeom>
                  </pic:spPr>
                </pic:pic>
              </a:graphicData>
            </a:graphic>
          </wp:inline>
        </w:drawing>
      </w:r>
    </w:p>
    <w:p w14:paraId="4A3A4EE9" w14:textId="278DBC60" w:rsidR="007C532B" w:rsidRPr="00A01757" w:rsidRDefault="003A465E" w:rsidP="39A81643">
      <w:pPr>
        <w:spacing w:before="240"/>
        <w:rPr>
          <w:rFonts w:eastAsia="Segoe UI" w:cs="Segoe UI"/>
          <w:i/>
          <w:iCs/>
          <w:sz w:val="20"/>
          <w:szCs w:val="20"/>
        </w:rPr>
      </w:pPr>
      <w:r w:rsidRPr="00A01757">
        <w:rPr>
          <w:rFonts w:eastAsia="Segoe UI" w:cs="Segoe UI"/>
          <w:i/>
          <w:iCs/>
          <w:sz w:val="20"/>
          <w:szCs w:val="20"/>
        </w:rPr>
        <w:t>Notes: Graph contains high school student respondent data. Total respondents for each row: 1 (n=79), 2</w:t>
      </w:r>
      <w:r w:rsidR="003A2F38" w:rsidRPr="00A01757">
        <w:rPr>
          <w:rFonts w:eastAsia="Segoe UI" w:cs="Segoe UI"/>
          <w:i/>
          <w:iCs/>
          <w:sz w:val="20"/>
          <w:szCs w:val="20"/>
        </w:rPr>
        <w:t> </w:t>
      </w:r>
      <w:r w:rsidRPr="00A01757">
        <w:rPr>
          <w:rFonts w:eastAsia="Segoe UI" w:cs="Segoe UI"/>
          <w:i/>
          <w:iCs/>
          <w:sz w:val="20"/>
          <w:szCs w:val="20"/>
        </w:rPr>
        <w:t>(n=74), 3 (n=77), 4 (n=78), 5 (n=17). Row 5 only contains data from the 2022 survey. Labels for &lt;10% are not shown.</w:t>
      </w:r>
      <w:r w:rsidR="00222408">
        <w:rPr>
          <w:rFonts w:eastAsia="Segoe UI" w:cs="Segoe UI"/>
          <w:i/>
          <w:iCs/>
          <w:sz w:val="20"/>
          <w:szCs w:val="20"/>
        </w:rPr>
        <w:t xml:space="preserve"> </w:t>
      </w:r>
      <w:r w:rsidR="007C532B" w:rsidRPr="00A01757">
        <w:rPr>
          <w:rFonts w:eastAsia="Segoe UI" w:cs="Segoe UI"/>
          <w:i/>
          <w:iCs/>
          <w:sz w:val="20"/>
          <w:szCs w:val="20"/>
        </w:rPr>
        <w:t xml:space="preserve">Source: The 2022, 2023 and 2024 YIWSA Participant Survey. </w:t>
      </w:r>
    </w:p>
    <w:p w14:paraId="39F22653" w14:textId="0AE23C20" w:rsidR="007C532B" w:rsidRPr="00A01757" w:rsidRDefault="007C532B" w:rsidP="007C532B">
      <w:r w:rsidRPr="00A01757">
        <w:t xml:space="preserve">Most survey respondents feel they have a supportive relationship with their Academic Coordinator, with 71 (90%) agreeing that their Academic Coordinator helps them feel safe and comfortable to discuss any issues or concerns and that they can ask for support when/if they need it. </w:t>
      </w:r>
    </w:p>
    <w:p w14:paraId="19B5044A" w14:textId="0F54EC43" w:rsidR="007C532B" w:rsidRPr="00A01757" w:rsidRDefault="007C532B" w:rsidP="007C532B">
      <w:r w:rsidRPr="00A01757">
        <w:t xml:space="preserve">Open text responses also positively reflected on participants’ relationships with their Academic Coordinator, with 34 out of 38 respondents stating their Academic Coordinator was very supportive and kind. </w:t>
      </w:r>
    </w:p>
    <w:p w14:paraId="50723EF5" w14:textId="41A66BDF" w:rsidR="007C532B" w:rsidRPr="00A01757" w:rsidRDefault="007C532B" w:rsidP="007C532B">
      <w:pPr>
        <w:pStyle w:val="Quote"/>
      </w:pPr>
      <w:r w:rsidRPr="00A01757">
        <w:t>I love that I can have conversations with my Academic Coordinator. It makes me feel valued when they ask how I am going, how school’s going and how work’s going. – YIWSA participant, high school component (survey response)</w:t>
      </w:r>
    </w:p>
    <w:p w14:paraId="49E6200F" w14:textId="5E3EA11C" w:rsidR="007C532B" w:rsidRPr="00A01757" w:rsidRDefault="007C532B" w:rsidP="007C532B">
      <w:pPr>
        <w:rPr>
          <w:rFonts w:eastAsia="Segoe UI" w:cs="Segoe UI"/>
        </w:rPr>
      </w:pPr>
      <w:r w:rsidRPr="00A01757">
        <w:rPr>
          <w:rFonts w:eastAsia="Segoe UI" w:cs="Segoe UI"/>
        </w:rPr>
        <w:t xml:space="preserve">Some respondents mentioned they felt valued and listened to, others appreciated shared experiences with their </w:t>
      </w:r>
      <w:r w:rsidRPr="00A01757">
        <w:t>Academic</w:t>
      </w:r>
      <w:r w:rsidRPr="00A01757">
        <w:rPr>
          <w:rFonts w:eastAsia="Segoe UI" w:cs="Segoe UI"/>
        </w:rPr>
        <w:t xml:space="preserve"> Coordinator, and a few highlighted that opportunities and guidance provided by </w:t>
      </w:r>
      <w:r w:rsidRPr="00A01757">
        <w:t>Academic</w:t>
      </w:r>
      <w:r w:rsidRPr="00A01757">
        <w:rPr>
          <w:rFonts w:eastAsia="Segoe UI" w:cs="Segoe UI"/>
        </w:rPr>
        <w:t xml:space="preserve"> Coordinators are allowing them to pursue their STEM career</w:t>
      </w:r>
      <w:r w:rsidR="00FA7CAC" w:rsidRPr="00A01757">
        <w:rPr>
          <w:rFonts w:eastAsia="Segoe UI" w:cs="Segoe UI"/>
        </w:rPr>
        <w:t> </w:t>
      </w:r>
      <w:r w:rsidRPr="00A01757">
        <w:rPr>
          <w:rFonts w:eastAsia="Segoe UI" w:cs="Segoe UI"/>
        </w:rPr>
        <w:t xml:space="preserve">goals. </w:t>
      </w:r>
    </w:p>
    <w:p w14:paraId="1C68BE3C" w14:textId="22134D28" w:rsidR="007C532B" w:rsidRPr="00A01757" w:rsidRDefault="007C532B" w:rsidP="007C532B">
      <w:pPr>
        <w:pStyle w:val="Quote"/>
      </w:pPr>
      <w:r w:rsidRPr="00A01757">
        <w:t xml:space="preserve">She has been great with us girls </w:t>
      </w:r>
      <w:r w:rsidRPr="00A01757">
        <w:rPr>
          <w:rFonts w:cs="Segoe UI"/>
        </w:rPr>
        <w:t>–</w:t>
      </w:r>
      <w:r w:rsidRPr="00A01757">
        <w:t xml:space="preserve"> always patient with us and always supporting us with decisions we make. She gives us the opportunities we wouldn’t be able to get with just being at school. – YIWSA participant, high school component (survey response)</w:t>
      </w:r>
    </w:p>
    <w:p w14:paraId="7956D504" w14:textId="77777777" w:rsidR="007C532B" w:rsidRPr="00A01757" w:rsidRDefault="007C532B" w:rsidP="007C532B">
      <w:pPr>
        <w:rPr>
          <w:color w:val="005677" w:themeColor="accent1"/>
        </w:rPr>
      </w:pPr>
      <w:r w:rsidRPr="00A01757">
        <w:rPr>
          <w:color w:val="005677" w:themeColor="accent1"/>
        </w:rPr>
        <w:lastRenderedPageBreak/>
        <w:t>-------------------------------------------------------------------------------------------------------</w:t>
      </w:r>
    </w:p>
    <w:p w14:paraId="1336F6C3" w14:textId="7B9F7469" w:rsidR="007C532B" w:rsidRPr="00A01757" w:rsidRDefault="007C532B" w:rsidP="007C532B">
      <w:pPr>
        <w:pStyle w:val="Quote"/>
      </w:pPr>
      <w:r w:rsidRPr="00A01757">
        <w:t>I like that my Coordinator is from NT and understands my way of life. She also has shown me that there are lots of careers that are STEM related. – YIWSA participant, high school component (survey response)</w:t>
      </w:r>
    </w:p>
    <w:p w14:paraId="3EA55781" w14:textId="23B78D95" w:rsidR="007C532B" w:rsidRPr="00A01757" w:rsidRDefault="007C532B" w:rsidP="007C532B">
      <w:pPr>
        <w:rPr>
          <w:rFonts w:eastAsia="Segoe UI" w:cs="Segoe UI"/>
        </w:rPr>
      </w:pPr>
      <w:r w:rsidRPr="00A01757">
        <w:rPr>
          <w:rFonts w:eastAsia="Segoe UI" w:cs="Segoe UI"/>
        </w:rPr>
        <w:t>Just one respondent said they had no support from or contact with their Academic Coordinator.</w:t>
      </w:r>
    </w:p>
    <w:p w14:paraId="681AC056" w14:textId="77777777" w:rsidR="007C532B" w:rsidRPr="00A01757" w:rsidRDefault="007C532B" w:rsidP="007C532B">
      <w:r w:rsidRPr="00A01757">
        <w:t>YIWSA participants interviewed appreciated and preferred face-to-face meetings with their Academic Coordinators. They also believed more in-person opportunities would be valuable.</w:t>
      </w:r>
    </w:p>
    <w:p w14:paraId="6551803A" w14:textId="77777777" w:rsidR="007C532B" w:rsidRPr="00A01757" w:rsidRDefault="007C532B" w:rsidP="00A365D7">
      <w:pPr>
        <w:pStyle w:val="Heading4"/>
      </w:pPr>
      <w:r w:rsidRPr="00A01757">
        <w:t>Learning plans and goal setting/tailored opportunities</w:t>
      </w:r>
    </w:p>
    <w:p w14:paraId="02B11AE0" w14:textId="55EFF2DC" w:rsidR="007C532B" w:rsidRPr="00A01757" w:rsidRDefault="007C532B" w:rsidP="00FA7CAC">
      <w:r w:rsidRPr="00A01757">
        <w:t>Academic Coordinators recognised the individual goals of their participants and provided support accordingly. They searched for</w:t>
      </w:r>
      <w:r w:rsidR="00BE443D" w:rsidRPr="00A01757">
        <w:t xml:space="preserve"> work experience and</w:t>
      </w:r>
      <w:r w:rsidRPr="00A01757">
        <w:t xml:space="preserve"> internship opportunities that aligned with the participants’ individual goals. </w:t>
      </w:r>
    </w:p>
    <w:p w14:paraId="72CC8747" w14:textId="795EB1EA" w:rsidR="00EF36C7" w:rsidRPr="00A01757" w:rsidRDefault="005F2FE6" w:rsidP="009D411E">
      <w:r w:rsidRPr="00A01757">
        <w:t xml:space="preserve">Just under half of survey respondents (19 out of 40) had learning goals or a learning plan that they created with their Academic </w:t>
      </w:r>
      <w:r w:rsidR="00C10831" w:rsidRPr="00A01757">
        <w:t>Coordinator,</w:t>
      </w:r>
      <w:r w:rsidRPr="00A01757">
        <w:t xml:space="preserve"> and some credited these with giving them direction for their future studies and helping them improve in subjects with which they were struggling. Some noted that their plans also included personal goals such as buying a car, becoming more confident and excelling in sport. </w:t>
      </w:r>
    </w:p>
    <w:p w14:paraId="5F60A2C5" w14:textId="77777777" w:rsidR="007C532B" w:rsidRPr="00A01757" w:rsidRDefault="007C532B" w:rsidP="00FA7CAC">
      <w:r w:rsidRPr="00A01757">
        <w:t xml:space="preserve">Survey respondents agreed that Academic Coordinators understood their individual needs and goals (n=73, 95%) and supported respondents to achieve them (n=70, 90%). </w:t>
      </w:r>
    </w:p>
    <w:p w14:paraId="19513D88" w14:textId="6356D7D6" w:rsidR="007C532B" w:rsidRPr="00A01757" w:rsidRDefault="007C532B" w:rsidP="007C532B">
      <w:pPr>
        <w:pStyle w:val="Quote"/>
      </w:pPr>
      <w:r w:rsidRPr="00A01757">
        <w:t>She has been very helpful to me in leading me along the paths I need to take to become an engineer. –</w:t>
      </w:r>
      <w:r w:rsidR="009E00F6" w:rsidRPr="00A01757">
        <w:t xml:space="preserve"> </w:t>
      </w:r>
      <w:r w:rsidRPr="00A01757">
        <w:t>YIWSA participant, high school component (survey response)</w:t>
      </w:r>
    </w:p>
    <w:p w14:paraId="5CB24C57" w14:textId="77777777" w:rsidR="007C532B" w:rsidRPr="00A01757" w:rsidRDefault="007C532B" w:rsidP="007C532B">
      <w:pPr>
        <w:rPr>
          <w:color w:val="005677" w:themeColor="accent1"/>
        </w:rPr>
      </w:pPr>
      <w:r w:rsidRPr="00A01757">
        <w:rPr>
          <w:color w:val="005677" w:themeColor="accent1"/>
        </w:rPr>
        <w:t>-------------------------------------------------------------------------------------------------------</w:t>
      </w:r>
    </w:p>
    <w:p w14:paraId="3F279FD0" w14:textId="1F7EB0BC" w:rsidR="007C532B" w:rsidRPr="00A01757" w:rsidRDefault="007C532B" w:rsidP="007C532B">
      <w:pPr>
        <w:pStyle w:val="Quote"/>
      </w:pPr>
      <w:r w:rsidRPr="00A01757">
        <w:t>My STEM Coordinator [Academic Coordinator] helped me organise my work experience which was very helpful. – YIWSA participant, high school component (survey response)</w:t>
      </w:r>
    </w:p>
    <w:p w14:paraId="6E2AD237" w14:textId="77777777" w:rsidR="007C532B" w:rsidRPr="00A01757" w:rsidRDefault="007C532B" w:rsidP="00A365D7">
      <w:pPr>
        <w:pStyle w:val="Heading4"/>
      </w:pPr>
      <w:r w:rsidRPr="00A01757">
        <w:t>Advocacy</w:t>
      </w:r>
    </w:p>
    <w:p w14:paraId="7BCF7825" w14:textId="0BCCDF02" w:rsidR="007C532B" w:rsidRPr="00A01757" w:rsidRDefault="007C532B" w:rsidP="007C532B">
      <w:pPr>
        <w:spacing w:before="0" w:after="160" w:line="259" w:lineRule="auto"/>
        <w:contextualSpacing/>
      </w:pPr>
      <w:r w:rsidRPr="00A01757">
        <w:t xml:space="preserve">Academic Coordinators advocated for the individual needs of participants in their schools, internships and work placements. For example, a parent of a YIWSA participant reflected that the Academic Coordinator advocated for the needs of her child at her school, which facilitated extra learning support for her child. </w:t>
      </w:r>
    </w:p>
    <w:p w14:paraId="6141207F" w14:textId="0DB0FAB6" w:rsidR="007C532B" w:rsidRPr="00A01757" w:rsidRDefault="007C532B" w:rsidP="007C532B">
      <w:pPr>
        <w:pStyle w:val="Quote"/>
      </w:pPr>
      <w:r w:rsidRPr="00A01757">
        <w:t>Having the STEM Academy has been helpful because she [daughter] has dyslexia, and them [YIWSA and Academic Coordinator] knowing that she’s got dyslexia as well, they help out where they can. I mean, they really need that learning support in school. So having that extra advocate pushing and things like that, when the schools identify that, ‘hang on, this Murri one, black one, she’s part of this STEM Academy,’ well, they’re like, ‘okay, well we better take extra, extra care.’ – Parent of YIWSA participant, high school component (interview data)</w:t>
      </w:r>
    </w:p>
    <w:p w14:paraId="4A17FC49" w14:textId="5A4ED1F2" w:rsidR="00C33A74" w:rsidRPr="00A01757" w:rsidRDefault="00C33A74" w:rsidP="00CE65AB">
      <w:pPr>
        <w:pStyle w:val="Heading3"/>
      </w:pPr>
      <w:r w:rsidRPr="00A01757">
        <w:lastRenderedPageBreak/>
        <w:t>Medium</w:t>
      </w:r>
      <w:r w:rsidR="000C4E5D" w:rsidRPr="00A01757">
        <w:t>-</w:t>
      </w:r>
      <w:r w:rsidRPr="00A01757">
        <w:t>term outcome 2: Participants’ wellbeing is supported.</w:t>
      </w:r>
    </w:p>
    <w:p w14:paraId="0BE28D4D" w14:textId="4DCEDC2A" w:rsidR="00C510F9" w:rsidRPr="00A01757" w:rsidRDefault="00C510F9" w:rsidP="00C510F9">
      <w:r w:rsidRPr="00A01757">
        <w:t xml:space="preserve">Providing each participant with an Academic Coordinator or Student Advisor with whom they can develop a direct relationship helps </w:t>
      </w:r>
      <w:r w:rsidRPr="00A01757">
        <w:rPr>
          <w:b/>
          <w:bCs/>
        </w:rPr>
        <w:t>connect students with additional supports</w:t>
      </w:r>
      <w:r w:rsidRPr="00A01757">
        <w:t xml:space="preserve"> as these are needed. </w:t>
      </w:r>
      <w:r w:rsidR="00D93DDB" w:rsidRPr="00A01757">
        <w:t xml:space="preserve">Additional supports can be </w:t>
      </w:r>
      <w:r w:rsidR="00E44309" w:rsidRPr="00A01757">
        <w:t>provided on an as</w:t>
      </w:r>
      <w:r w:rsidR="00AF48D5" w:rsidRPr="00A01757">
        <w:t>-</w:t>
      </w:r>
      <w:r w:rsidR="00E44309" w:rsidRPr="00A01757">
        <w:t>need</w:t>
      </w:r>
      <w:r w:rsidR="00AF48D5" w:rsidRPr="00A01757">
        <w:t>ed</w:t>
      </w:r>
      <w:r w:rsidR="00E44309" w:rsidRPr="00A01757">
        <w:t xml:space="preserve"> basis through </w:t>
      </w:r>
      <w:r w:rsidR="00E44309" w:rsidRPr="00A01757">
        <w:rPr>
          <w:b/>
          <w:bCs/>
        </w:rPr>
        <w:t>flexible brokerage funding</w:t>
      </w:r>
      <w:r w:rsidR="00E44309" w:rsidRPr="00A01757">
        <w:t>.</w:t>
      </w:r>
    </w:p>
    <w:p w14:paraId="0D538B35" w14:textId="77777777" w:rsidR="00C510F9" w:rsidRPr="00A01757" w:rsidRDefault="00C510F9" w:rsidP="00C510F9">
      <w:pPr>
        <w:pStyle w:val="ARTD-Box-Heading"/>
      </w:pPr>
      <w:r w:rsidRPr="00A01757">
        <w:t xml:space="preserve">Sally’s story </w:t>
      </w:r>
    </w:p>
    <w:p w14:paraId="591027A0" w14:textId="26FE70EC" w:rsidR="00C510F9" w:rsidRPr="00A01757" w:rsidRDefault="00C510F9" w:rsidP="00C510F9">
      <w:pPr>
        <w:pStyle w:val="ARTD-Box-Text"/>
      </w:pPr>
      <w:r w:rsidRPr="00A01757">
        <w:t>Sally</w:t>
      </w:r>
      <w:r w:rsidR="00451A3D">
        <w:rPr>
          <w:rFonts w:ascii="ZWAdobeF" w:hAnsi="ZWAdobeF" w:cs="ZWAdobeF"/>
          <w:color w:val="auto"/>
          <w:sz w:val="2"/>
          <w:szCs w:val="2"/>
        </w:rPr>
        <w:t>15F</w:t>
      </w:r>
      <w:r w:rsidRPr="00A01757">
        <w:rPr>
          <w:rStyle w:val="FootnoteReference"/>
        </w:rPr>
        <w:footnoteReference w:id="19"/>
      </w:r>
      <w:r w:rsidRPr="00A01757">
        <w:t xml:space="preserve"> </w:t>
      </w:r>
      <w:r w:rsidR="00D71289" w:rsidRPr="00A01757">
        <w:t xml:space="preserve">shared that she </w:t>
      </w:r>
      <w:r w:rsidR="00AA5BF8" w:rsidRPr="00A01757">
        <w:t>felt anxious</w:t>
      </w:r>
      <w:r w:rsidRPr="00A01757">
        <w:t xml:space="preserve"> about advanced maths. She felt she was falling behind and had tried tutoring before without much success. Her Academic Coordinator connected her with a different tutoring service, and organised access to brokerage support to pay for this. Sally has been having tutoring weekly, which has built her confidence and empowered her to see that she can go to university to be a mechatronic engineer. </w:t>
      </w:r>
    </w:p>
    <w:p w14:paraId="63B42C03" w14:textId="4DBE507E" w:rsidR="00C510F9" w:rsidRPr="00A01757" w:rsidRDefault="00C510F9" w:rsidP="00C510F9">
      <w:r w:rsidRPr="00A01757">
        <w:t>Twelve (33%) of the YIWSA high school students interviewed reported that they had been supported through YIWSA to receive tutoring.</w:t>
      </w:r>
      <w:r w:rsidR="00E44309" w:rsidRPr="00A01757">
        <w:t xml:space="preserve"> </w:t>
      </w:r>
      <w:r w:rsidRPr="00A01757">
        <w:t xml:space="preserve">Administrative data shows there were 479 brokerage requests between 2020 and 2024 </w:t>
      </w:r>
      <w:r w:rsidRPr="00A01757">
        <w:rPr>
          <w:rFonts w:cs="Segoe UI"/>
        </w:rPr>
        <w:t>–</w:t>
      </w:r>
      <w:r w:rsidRPr="00A01757">
        <w:t xml:space="preserve"> see </w:t>
      </w:r>
      <w:r w:rsidRPr="00A01757">
        <w:fldChar w:fldCharType="begin" w:fldLock="1"/>
      </w:r>
      <w:r w:rsidRPr="00A01757">
        <w:instrText xml:space="preserve"> REF _Ref181088078 \h </w:instrText>
      </w:r>
      <w:r w:rsidRPr="00A01757">
        <w:fldChar w:fldCharType="separate"/>
      </w:r>
      <w:r w:rsidR="00D61AD0" w:rsidRPr="00A01757">
        <w:t xml:space="preserve">Figure </w:t>
      </w:r>
      <w:r w:rsidR="00D61AD0" w:rsidRPr="00A01757">
        <w:rPr>
          <w:noProof/>
        </w:rPr>
        <w:t>17</w:t>
      </w:r>
      <w:r w:rsidRPr="00A01757">
        <w:fldChar w:fldCharType="end"/>
      </w:r>
      <w:r w:rsidRPr="00A01757">
        <w:t xml:space="preserve">. </w:t>
      </w:r>
    </w:p>
    <w:p w14:paraId="120950CD" w14:textId="73BF61BD" w:rsidR="00C510F9" w:rsidRPr="00A01757" w:rsidRDefault="00C510F9" w:rsidP="00C510F9">
      <w:r w:rsidRPr="00A01757">
        <w:t xml:space="preserve">This data indicates that the brokerage funding is being used as intended and is facilitating students’ participation and engagement in studies and activities that may otherwise be out of reach. The proportion of students who are accessing the brokerage funding (223 of a total 459) is about half. Accessing brokerage is an indicator that, without YIWSA, these participants would have faced barriers to continuing to pursue STEM studies. </w:t>
      </w:r>
    </w:p>
    <w:p w14:paraId="0A6D768F" w14:textId="6AA1ADA1" w:rsidR="00C510F9" w:rsidRPr="00A01757" w:rsidRDefault="00C510F9" w:rsidP="00C510F9">
      <w:pPr>
        <w:pStyle w:val="Caption"/>
      </w:pPr>
      <w:bookmarkStart w:id="53" w:name="_Ref181088078"/>
      <w:r w:rsidRPr="00A01757">
        <w:lastRenderedPageBreak/>
        <w:t xml:space="preserve">Figure </w:t>
      </w:r>
      <w:r w:rsidRPr="00A01757">
        <w:fldChar w:fldCharType="begin"/>
      </w:r>
      <w:r w:rsidRPr="00A01757">
        <w:instrText>SEQ Figure \* ARABIC</w:instrText>
      </w:r>
      <w:r w:rsidRPr="00A01757">
        <w:fldChar w:fldCharType="separate"/>
      </w:r>
      <w:r w:rsidR="007F7109">
        <w:rPr>
          <w:noProof/>
        </w:rPr>
        <w:t>17</w:t>
      </w:r>
      <w:r w:rsidRPr="00A01757">
        <w:fldChar w:fldCharType="end"/>
      </w:r>
      <w:bookmarkEnd w:id="53"/>
      <w:r w:rsidRPr="00A01757">
        <w:t>: YIWSA high school component brokerage data</w:t>
      </w:r>
    </w:p>
    <w:p w14:paraId="2469F443" w14:textId="657E7BA1" w:rsidR="00C510F9" w:rsidRPr="00A01757" w:rsidRDefault="00501B68" w:rsidP="00F0306D">
      <w:pPr>
        <w:jc w:val="center"/>
      </w:pPr>
      <w:r>
        <w:rPr>
          <w:noProof/>
        </w:rPr>
        <w:drawing>
          <wp:inline distT="0" distB="0" distL="0" distR="0" wp14:anchorId="3C8E498C" wp14:editId="386A2A2D">
            <wp:extent cx="5753100" cy="4067175"/>
            <wp:effectExtent l="0" t="0" r="0" b="9525"/>
            <wp:docPr id="210817108" name="Picture 29" descr="236 Participants requested brokerage. &#10;$973: The average amount approved. &#10;223 Participants had at least one request approved. &#10;216,90: The total amount approved.&#10;&#10;Reasons for brokerage: &#10;There were 479 requests, with some students making multiple requests. The top 3 reasons participants request support include: &#10;&#10;227 (58%): laptops, scientific calculators, lab equipment, software licences, and other technology necessary for STEM coursework .&#10;&#10;67 (14%): Fees for tutoring services or mentorship programs to enhance understanding and proficiency in STEM subjects. &#10;&#10;58 (12%) Textbooks workbooks. online courses, and educational software related to STEM subjects.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17108" name="Picture 29" descr="236 Participants requested brokerage. &#10;$973: The average amount approved. &#10;223 Participants had at least one request approved. &#10;216,90: The total amount approved.&#10;&#10;Reasons for brokerage: &#10;There were 479 requests, with some students making multiple requests. The top 3 reasons participants request support include: &#10;&#10;227 (58%): laptops, scientific calculators, lab equipment, software licences, and other technology necessary for STEM coursework .&#10;&#10;67 (14%): Fees for tutoring services or mentorship programs to enhance understanding and proficiency in STEM subjects. &#10;&#10;58 (12%) Textbooks workbooks. online courses, and educational software related to STEM subjects. &#10;&#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53100" cy="4067175"/>
                    </a:xfrm>
                    <a:prstGeom prst="rect">
                      <a:avLst/>
                    </a:prstGeom>
                    <a:noFill/>
                    <a:ln>
                      <a:noFill/>
                    </a:ln>
                  </pic:spPr>
                </pic:pic>
              </a:graphicData>
            </a:graphic>
          </wp:inline>
        </w:drawing>
      </w:r>
    </w:p>
    <w:p w14:paraId="0FCC7D8B" w14:textId="51053748" w:rsidR="00C510F9" w:rsidRPr="00A01757" w:rsidRDefault="00C510F9" w:rsidP="00C510F9">
      <w:pPr>
        <w:pStyle w:val="ARTD-SourceNote"/>
      </w:pPr>
      <w:r w:rsidRPr="00A01757">
        <w:t>Source: YIWSA high school brokerage data collection tool – participant data: April 2020 – Ju</w:t>
      </w:r>
      <w:r w:rsidR="00985BD3">
        <w:t>ne</w:t>
      </w:r>
      <w:r w:rsidRPr="00A01757">
        <w:t xml:space="preserve"> 2024.</w:t>
      </w:r>
    </w:p>
    <w:p w14:paraId="32F8F0C0" w14:textId="34D46381" w:rsidR="00C510F9" w:rsidRPr="00A01757" w:rsidRDefault="00C510F9" w:rsidP="39A81643">
      <w:pPr>
        <w:pStyle w:val="ARTD-SourceNote"/>
        <w:rPr>
          <w:i w:val="0"/>
          <w:sz w:val="22"/>
        </w:rPr>
      </w:pPr>
      <w:r w:rsidRPr="00A01757">
        <w:rPr>
          <w:i w:val="0"/>
          <w:sz w:val="22"/>
        </w:rPr>
        <w:t>The majority of YIWSA high school survey respondents (72%, n=52) rated financial support as highly important.</w:t>
      </w:r>
    </w:p>
    <w:p w14:paraId="1338B285" w14:textId="29F20F25" w:rsidR="00C510F9" w:rsidRPr="00A01757" w:rsidRDefault="00C510F9" w:rsidP="00C510F9">
      <w:r w:rsidRPr="00A01757">
        <w:t xml:space="preserve">Administrative brokerage data for the tertiary component shows that 44 participants have made brokerage requests between 2020 and 2024, ranging from $85 to nearly $5,000 </w:t>
      </w:r>
      <w:r w:rsidRPr="00A01757">
        <w:rPr>
          <w:rFonts w:cs="Segoe UI"/>
        </w:rPr>
        <w:t>–</w:t>
      </w:r>
      <w:r w:rsidRPr="00A01757">
        <w:t xml:space="preserve"> see </w:t>
      </w:r>
      <w:r w:rsidRPr="00A01757">
        <w:fldChar w:fldCharType="begin" w:fldLock="1"/>
      </w:r>
      <w:r w:rsidRPr="00A01757">
        <w:instrText xml:space="preserve"> REF _Ref181088094 \h </w:instrText>
      </w:r>
      <w:r w:rsidRPr="00A01757">
        <w:fldChar w:fldCharType="separate"/>
      </w:r>
      <w:r w:rsidR="00D61AD0" w:rsidRPr="00A01757">
        <w:t xml:space="preserve">Figure </w:t>
      </w:r>
      <w:r w:rsidR="00D61AD0" w:rsidRPr="00A01757">
        <w:rPr>
          <w:noProof/>
        </w:rPr>
        <w:t>18</w:t>
      </w:r>
      <w:r w:rsidRPr="00A01757">
        <w:fldChar w:fldCharType="end"/>
      </w:r>
      <w:r w:rsidRPr="00A01757">
        <w:t xml:space="preserve">. </w:t>
      </w:r>
    </w:p>
    <w:p w14:paraId="012557B6" w14:textId="78484E2D" w:rsidR="00C510F9" w:rsidRPr="00A01757" w:rsidRDefault="00C510F9" w:rsidP="00C510F9">
      <w:pPr>
        <w:pStyle w:val="Caption"/>
      </w:pPr>
      <w:bookmarkStart w:id="54" w:name="_Ref181088094"/>
      <w:r w:rsidRPr="00A01757">
        <w:lastRenderedPageBreak/>
        <w:t xml:space="preserve">Figure </w:t>
      </w:r>
      <w:r w:rsidRPr="00A01757">
        <w:fldChar w:fldCharType="begin"/>
      </w:r>
      <w:r w:rsidRPr="00A01757">
        <w:instrText>SEQ Figure \* ARABIC</w:instrText>
      </w:r>
      <w:r w:rsidRPr="00A01757">
        <w:fldChar w:fldCharType="separate"/>
      </w:r>
      <w:r w:rsidR="007F7109">
        <w:rPr>
          <w:noProof/>
        </w:rPr>
        <w:t>18</w:t>
      </w:r>
      <w:r w:rsidRPr="00A01757">
        <w:fldChar w:fldCharType="end"/>
      </w:r>
      <w:bookmarkEnd w:id="54"/>
      <w:r w:rsidRPr="00A01757">
        <w:t>: YIWSA tertiary component brokerage data</w:t>
      </w:r>
    </w:p>
    <w:p w14:paraId="774748E9" w14:textId="0D0DF28E" w:rsidR="00923634" w:rsidRPr="00923634" w:rsidRDefault="00923634" w:rsidP="00F0306D">
      <w:pPr>
        <w:jc w:val="center"/>
      </w:pPr>
      <w:r>
        <w:rPr>
          <w:noProof/>
        </w:rPr>
        <w:drawing>
          <wp:inline distT="0" distB="0" distL="0" distR="0" wp14:anchorId="5CA0FE8F" wp14:editId="33F3CD2B">
            <wp:extent cx="5753100" cy="4067175"/>
            <wp:effectExtent l="0" t="0" r="0" b="0"/>
            <wp:docPr id="1007889699" name="Picture 30" descr="44 Participants requested brokerage. &#10;&#10;$1,313: The average amount approved.&#10;&#10;44 Participants had at least one request approved. &#10;&#10;$57,75: The total amount approved. &#10;&#10;Reasons for brokerage: &#10;There were 77 requests, with some students making multiple requests. The top 3 reason participants request support include: &#10;&#10;35 (45 %):  laptops. scientific calculators, lab equipment, software licences, and other technology necessary for STEM coursework. &#10;&#10;12 (16%) costs associated with travel and accommodation for attending STEM-related events, conferences or study abroad programs .&#10;&#10;11 (14%): Fees for tutoring services or mentorship programs to enhance understanding and proficiency in STEM subjec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889699" name="Picture 30" descr="44 Participants requested brokerage. &#10;&#10;$1,313: The average amount approved.&#10;&#10;44 Participants had at least one request approved. &#10;&#10;$57,75: The total amount approved. &#10;&#10;Reasons for brokerage: &#10;There were 77 requests, with some students making multiple requests. The top 3 reason participants request support include: &#10;&#10;35 (45 %):  laptops. scientific calculators, lab equipment, software licences, and other technology necessary for STEM coursework. &#10;&#10;12 (16%) costs associated with travel and accommodation for attending STEM-related events, conferences or study abroad programs .&#10;&#10;11 (14%): Fees for tutoring services or mentorship programs to enhance understanding and proficiency in STEM subjects.&#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53100" cy="4067175"/>
                    </a:xfrm>
                    <a:prstGeom prst="rect">
                      <a:avLst/>
                    </a:prstGeom>
                    <a:noFill/>
                    <a:ln>
                      <a:noFill/>
                    </a:ln>
                  </pic:spPr>
                </pic:pic>
              </a:graphicData>
            </a:graphic>
          </wp:inline>
        </w:drawing>
      </w:r>
    </w:p>
    <w:p w14:paraId="4642B2E1" w14:textId="5AA1034D" w:rsidR="00C510F9" w:rsidRPr="00A01757" w:rsidRDefault="00C510F9" w:rsidP="00C510F9">
      <w:pPr>
        <w:pStyle w:val="ARTD-Notesfortablesandfigures"/>
        <w:rPr>
          <w:iCs/>
        </w:rPr>
      </w:pPr>
      <w:r w:rsidRPr="00A01757">
        <w:t>Source:</w:t>
      </w:r>
      <w:r w:rsidRPr="00A01757">
        <w:rPr>
          <w:iCs/>
        </w:rPr>
        <w:t xml:space="preserve"> YIWSA tertiary brokerage data collection tool – participant data: August 2020 – Ju</w:t>
      </w:r>
      <w:r w:rsidR="00985BD3">
        <w:rPr>
          <w:iCs/>
        </w:rPr>
        <w:t>ne</w:t>
      </w:r>
      <w:r w:rsidRPr="00A01757">
        <w:rPr>
          <w:iCs/>
        </w:rPr>
        <w:t> 2024.</w:t>
      </w:r>
    </w:p>
    <w:p w14:paraId="07D52A4F" w14:textId="4168D09E" w:rsidR="00C510F9" w:rsidRPr="00A01757" w:rsidRDefault="00C510F9" w:rsidP="00C510F9">
      <w:pPr>
        <w:pStyle w:val="Tablebullet"/>
        <w:ind w:left="0" w:firstLine="0"/>
      </w:pPr>
      <w:r w:rsidRPr="00A01757">
        <w:rPr>
          <w:sz w:val="22"/>
          <w:szCs w:val="22"/>
        </w:rPr>
        <w:t xml:space="preserve">Student Advisors working in the tertiary component of the </w:t>
      </w:r>
      <w:r w:rsidRPr="00A01757">
        <w:rPr>
          <w:sz w:val="22"/>
          <w:szCs w:val="22"/>
          <w:lang w:eastAsia="ja-JP"/>
        </w:rPr>
        <w:t xml:space="preserve">initiative </w:t>
      </w:r>
      <w:r w:rsidRPr="00A01757">
        <w:rPr>
          <w:sz w:val="22"/>
          <w:szCs w:val="22"/>
        </w:rPr>
        <w:t>indicated that the ability to utilise brokerage flexibly had been particularly useful for some students during their transition to university – particularly with securing housing where beginning at university had required young women to move from their homes in regional areas.</w:t>
      </w:r>
    </w:p>
    <w:p w14:paraId="17C4DC4A" w14:textId="77777777" w:rsidR="00C510F9" w:rsidRPr="00A01757" w:rsidRDefault="00C510F9" w:rsidP="00C510F9">
      <w:pPr>
        <w:pStyle w:val="ARTD-Box-Heading"/>
      </w:pPr>
      <w:r w:rsidRPr="00A01757">
        <w:t>Amber’s story</w:t>
      </w:r>
    </w:p>
    <w:p w14:paraId="0AD98B1A" w14:textId="77777777" w:rsidR="00222408" w:rsidRDefault="00C510F9" w:rsidP="00C510F9">
      <w:pPr>
        <w:pStyle w:val="ARTD-Box-Text"/>
      </w:pPr>
      <w:r w:rsidRPr="00A01757">
        <w:t>Amber</w:t>
      </w:r>
      <w:r w:rsidR="00451A3D">
        <w:rPr>
          <w:rFonts w:ascii="ZWAdobeF" w:hAnsi="ZWAdobeF" w:cs="ZWAdobeF"/>
          <w:color w:val="auto"/>
          <w:sz w:val="2"/>
          <w:szCs w:val="2"/>
        </w:rPr>
        <w:t>16F</w:t>
      </w:r>
      <w:r w:rsidRPr="00A01757">
        <w:rPr>
          <w:rStyle w:val="FootnoteReference"/>
        </w:rPr>
        <w:footnoteReference w:id="20"/>
      </w:r>
      <w:r w:rsidRPr="00A01757">
        <w:t xml:space="preserve"> was excited to begin her course at the University of Queensland based at the Brisbane </w:t>
      </w:r>
      <w:proofErr w:type="gramStart"/>
      <w:r w:rsidRPr="00A01757">
        <w:t>campus, but</w:t>
      </w:r>
      <w:proofErr w:type="gramEnd"/>
      <w:r w:rsidRPr="00A01757">
        <w:t xml:space="preserve"> moving out of home for the first time and away from her home in Townsville, she was struggling to find suitable and affordable accommodation. Even though she had been able to organise a job for herself in Brisbane, she did not have any substantial savings and didn’t know how she could raise the bond required for a rental property. </w:t>
      </w:r>
    </w:p>
    <w:p w14:paraId="3D0C20B5" w14:textId="77777777" w:rsidR="00222408" w:rsidRDefault="00222408" w:rsidP="00222408"/>
    <w:p w14:paraId="491666A7" w14:textId="2E5104F3" w:rsidR="00222408" w:rsidRDefault="00222408" w:rsidP="00222408">
      <w:pPr>
        <w:pStyle w:val="ARTD-Box-Text"/>
      </w:pPr>
      <w:r>
        <w:lastRenderedPageBreak/>
        <w:t>Amber</w:t>
      </w:r>
      <w:r w:rsidR="00C510F9" w:rsidRPr="00A01757">
        <w:t xml:space="preserve"> talked to her Student Advisor, saying she thought she’d have to go back to Townsville and defer her studies, but her Student Advisor was able to help her apply for brokerage. </w:t>
      </w:r>
    </w:p>
    <w:p w14:paraId="7643B036" w14:textId="3B5BBAB4" w:rsidR="00C510F9" w:rsidRPr="00A01757" w:rsidRDefault="00C510F9" w:rsidP="00C510F9">
      <w:pPr>
        <w:pStyle w:val="ARTD-Box-Text"/>
      </w:pPr>
      <w:r w:rsidRPr="00A01757">
        <w:t>She was able to use brokerage funds to secure a rental property without going into debt and to commence her studies as planned.</w:t>
      </w:r>
    </w:p>
    <w:p w14:paraId="2EB1512D" w14:textId="0B114B9A" w:rsidR="00C656E1" w:rsidRPr="00A01757" w:rsidRDefault="000E2547" w:rsidP="000E2547">
      <w:r w:rsidRPr="00A01757">
        <w:t xml:space="preserve">Further detailed breakdown of brokerage data is provided in Tables </w:t>
      </w:r>
      <w:r w:rsidR="000F24FB" w:rsidRPr="00A01757">
        <w:t xml:space="preserve">A11 </w:t>
      </w:r>
      <w:r w:rsidR="00AC04A9" w:rsidRPr="00A01757">
        <w:t>to</w:t>
      </w:r>
      <w:r w:rsidRPr="00A01757" w:rsidDel="000F24FB">
        <w:t xml:space="preserve"> </w:t>
      </w:r>
      <w:r w:rsidR="000F24FB" w:rsidRPr="00A01757">
        <w:t xml:space="preserve">A16 </w:t>
      </w:r>
      <w:r w:rsidRPr="00A01757">
        <w:t>in the Appendix.</w:t>
      </w:r>
    </w:p>
    <w:p w14:paraId="35CD2C43" w14:textId="318DF710" w:rsidR="009B09EA" w:rsidRPr="00A01757" w:rsidRDefault="00C656E1" w:rsidP="00CB6092">
      <w:pPr>
        <w:pStyle w:val="Heading3"/>
      </w:pPr>
      <w:r w:rsidRPr="00A01757">
        <w:t>Medium</w:t>
      </w:r>
      <w:r w:rsidR="000C4E5D" w:rsidRPr="00A01757">
        <w:t>-</w:t>
      </w:r>
      <w:r w:rsidRPr="00A01757">
        <w:t xml:space="preserve">term outcome </w:t>
      </w:r>
      <w:r w:rsidR="009B09EA" w:rsidRPr="00A01757">
        <w:t>3</w:t>
      </w:r>
      <w:r w:rsidRPr="00A01757">
        <w:t>: Participants provide support for one another and become role models/mentors.</w:t>
      </w:r>
    </w:p>
    <w:p w14:paraId="13267851" w14:textId="77777777" w:rsidR="000E3939" w:rsidRPr="00A01757" w:rsidRDefault="000E3939" w:rsidP="000E3939">
      <w:pPr>
        <w:pStyle w:val="ListBullet"/>
        <w:numPr>
          <w:ilvl w:val="0"/>
          <w:numId w:val="0"/>
        </w:numPr>
        <w:rPr>
          <w:lang w:eastAsia="en-AU"/>
        </w:rPr>
      </w:pPr>
      <w:r w:rsidRPr="00A01757">
        <w:t xml:space="preserve">Nineteen YIWSA participants who were interviewed explicitly reflected that </w:t>
      </w:r>
      <w:r w:rsidRPr="00A01757">
        <w:rPr>
          <w:b/>
          <w:bCs/>
        </w:rPr>
        <w:t xml:space="preserve">an important outcome was that </w:t>
      </w:r>
      <w:r w:rsidRPr="00A01757">
        <w:rPr>
          <w:b/>
          <w:bCs/>
          <w:lang w:eastAsia="en-AU"/>
        </w:rPr>
        <w:t>they had created strong, supportive relationships with like-minded peers</w:t>
      </w:r>
      <w:r w:rsidRPr="00A01757">
        <w:rPr>
          <w:lang w:eastAsia="en-AU"/>
        </w:rPr>
        <w:t xml:space="preserve">. They highlighted that the initiative has allowed them to connect with like-minded girls in a culturally safe space. </w:t>
      </w:r>
    </w:p>
    <w:p w14:paraId="0BF1CECB" w14:textId="442335D1" w:rsidR="0040552D" w:rsidRPr="00A01757" w:rsidRDefault="0040552D" w:rsidP="0040552D">
      <w:pPr>
        <w:pStyle w:val="ListBullet"/>
        <w:numPr>
          <w:ilvl w:val="0"/>
          <w:numId w:val="0"/>
        </w:numPr>
      </w:pPr>
      <w:r w:rsidRPr="00A01757">
        <w:t>For both participants and their parents, having a peer group with similar interests</w:t>
      </w:r>
      <w:r w:rsidRPr="00A01757" w:rsidDel="00A32D87">
        <w:t xml:space="preserve"> </w:t>
      </w:r>
      <w:r w:rsidRPr="00A01757">
        <w:t xml:space="preserve">was noted to be of high importance. </w:t>
      </w:r>
    </w:p>
    <w:p w14:paraId="5696F4EC" w14:textId="688CDF1B" w:rsidR="0040552D" w:rsidRPr="00A01757" w:rsidRDefault="0040552D" w:rsidP="0040552D">
      <w:pPr>
        <w:pStyle w:val="Quote"/>
      </w:pPr>
      <w:r w:rsidRPr="00A01757">
        <w:t xml:space="preserve">She likes that there is a big group of people interested in </w:t>
      </w:r>
      <w:r w:rsidR="00C10831" w:rsidRPr="00A01757">
        <w:t>STEM,</w:t>
      </w:r>
      <w:r w:rsidRPr="00A01757">
        <w:t xml:space="preserve"> and they are there to support you. – Parent of YIWSA participant, high school component (interview data)</w:t>
      </w:r>
    </w:p>
    <w:p w14:paraId="783EDDE5" w14:textId="77777777" w:rsidR="0040552D" w:rsidRPr="00A01757" w:rsidRDefault="0040552D" w:rsidP="0040552D">
      <w:r w:rsidRPr="00A01757">
        <w:t>YIWSA includes several mechanisms for peer networking to occur, including:</w:t>
      </w:r>
    </w:p>
    <w:p w14:paraId="1ED38411" w14:textId="77777777" w:rsidR="0040552D" w:rsidRPr="00A01757" w:rsidRDefault="0040552D" w:rsidP="0040552D">
      <w:pPr>
        <w:pStyle w:val="ListBullet"/>
      </w:pPr>
      <w:r w:rsidRPr="00A01757">
        <w:t>STEM camps</w:t>
      </w:r>
    </w:p>
    <w:p w14:paraId="337E4CFA" w14:textId="77777777" w:rsidR="0040552D" w:rsidRPr="00A01757" w:rsidRDefault="0040552D" w:rsidP="0040552D">
      <w:pPr>
        <w:pStyle w:val="ListBullet"/>
      </w:pPr>
      <w:r w:rsidRPr="00A01757">
        <w:t xml:space="preserve">online forums such as National Assemblies </w:t>
      </w:r>
    </w:p>
    <w:p w14:paraId="0F5BF3A2" w14:textId="77777777" w:rsidR="0040552D" w:rsidRPr="00A01757" w:rsidRDefault="0040552D" w:rsidP="0040552D">
      <w:pPr>
        <w:pStyle w:val="ListBullet"/>
      </w:pPr>
      <w:r w:rsidRPr="00A01757">
        <w:t>participation in local events such as science fairs.</w:t>
      </w:r>
    </w:p>
    <w:p w14:paraId="559E350A" w14:textId="77777777" w:rsidR="0040552D" w:rsidRPr="00A01757" w:rsidRDefault="0040552D" w:rsidP="0040552D">
      <w:pPr>
        <w:pStyle w:val="Heading4"/>
      </w:pPr>
      <w:r w:rsidRPr="00A01757">
        <w:t>YIWSA STEM camps</w:t>
      </w:r>
    </w:p>
    <w:p w14:paraId="31659A66" w14:textId="11144284" w:rsidR="0040552D" w:rsidRPr="00A01757" w:rsidRDefault="0040552D" w:rsidP="0040552D">
      <w:r w:rsidRPr="00A01757">
        <w:t xml:space="preserve">Camps were seen as an important opportunity for YIWSA participants to </w:t>
      </w:r>
      <w:r w:rsidR="00D6597A" w:rsidRPr="00A01757">
        <w:t xml:space="preserve">demonstrate and </w:t>
      </w:r>
      <w:r w:rsidR="00F80E9B" w:rsidRPr="00A01757">
        <w:t>extend</w:t>
      </w:r>
      <w:r w:rsidR="00D6597A" w:rsidRPr="00A01757">
        <w:t xml:space="preserve"> </w:t>
      </w:r>
      <w:r w:rsidRPr="00A01757">
        <w:t>their capabilities in a supportive environment.</w:t>
      </w:r>
    </w:p>
    <w:p w14:paraId="284677C3" w14:textId="6842BA31" w:rsidR="0040552D" w:rsidRPr="00A01757" w:rsidRDefault="0040552D" w:rsidP="00AE0040">
      <w:r w:rsidRPr="00A01757">
        <w:t xml:space="preserve">Between January 2023 and June 2024, a total of six YIWSA STEM camps were held, and a total of 103 participants attended. The two largest camps had 29 attendees each, and the smallest camp had eight attendees. Attendance ranged between 41% and 73% of the cohort. See </w:t>
      </w:r>
      <w:r w:rsidR="00003BC0" w:rsidRPr="00A01757">
        <w:fldChar w:fldCharType="begin" w:fldLock="1"/>
      </w:r>
      <w:r w:rsidR="00003BC0" w:rsidRPr="00A01757">
        <w:instrText xml:space="preserve"> REF _Ref183523580 \h </w:instrText>
      </w:r>
      <w:r w:rsidR="00CC6236" w:rsidRPr="00A365D7">
        <w:instrText xml:space="preserve"> \* MERGEFORMAT </w:instrText>
      </w:r>
      <w:r w:rsidR="00003BC0" w:rsidRPr="00A01757">
        <w:fldChar w:fldCharType="separate"/>
      </w:r>
      <w:r w:rsidR="00D61AD0" w:rsidRPr="00A01757">
        <w:t>Table A</w:t>
      </w:r>
      <w:r w:rsidR="00D61AD0" w:rsidRPr="00A01757">
        <w:rPr>
          <w:noProof/>
        </w:rPr>
        <w:t>7</w:t>
      </w:r>
      <w:r w:rsidR="00003BC0" w:rsidRPr="00A01757">
        <w:fldChar w:fldCharType="end"/>
      </w:r>
      <w:r w:rsidR="008074E1" w:rsidRPr="00A01757">
        <w:t xml:space="preserve"> in the Appendix</w:t>
      </w:r>
      <w:r w:rsidRPr="00A01757">
        <w:t>.</w:t>
      </w:r>
    </w:p>
    <w:p w14:paraId="784DC1C9" w14:textId="0F1572D6" w:rsidR="007B3231" w:rsidRPr="00A01757" w:rsidRDefault="0007330A" w:rsidP="00AE0040">
      <w:r w:rsidRPr="00A01757">
        <w:t>Across the survey and interview data sets</w:t>
      </w:r>
      <w:r w:rsidR="00563037" w:rsidRPr="00A01757">
        <w:t xml:space="preserve">, STEM </w:t>
      </w:r>
      <w:r w:rsidR="00563037" w:rsidRPr="00A01757" w:rsidDel="00D5297A">
        <w:t xml:space="preserve">Camps </w:t>
      </w:r>
      <w:r w:rsidR="00563037" w:rsidRPr="00A01757">
        <w:t xml:space="preserve">are clearly identified as </w:t>
      </w:r>
      <w:r w:rsidR="00E776BF" w:rsidRPr="00A01757">
        <w:t>key opportunities for students to build relationships with their peers</w:t>
      </w:r>
      <w:r w:rsidR="002A7D12" w:rsidRPr="00A01757">
        <w:t xml:space="preserve"> and with YIWSA </w:t>
      </w:r>
      <w:r w:rsidR="00072EFA" w:rsidRPr="00A01757">
        <w:t>T</w:t>
      </w:r>
      <w:r w:rsidR="002A7D12" w:rsidRPr="00A01757">
        <w:t>eam members</w:t>
      </w:r>
      <w:r w:rsidR="00E776BF" w:rsidRPr="00A01757">
        <w:t>, engage in STEM learning</w:t>
      </w:r>
      <w:r w:rsidR="002A7D12" w:rsidRPr="00A01757">
        <w:t xml:space="preserve"> and strengthen their engagement with the initiative</w:t>
      </w:r>
      <w:r w:rsidR="005D5E34" w:rsidRPr="00A01757">
        <w:t xml:space="preserve">. </w:t>
      </w:r>
    </w:p>
    <w:p w14:paraId="059516B8" w14:textId="7B52C116" w:rsidR="005D5E34" w:rsidRPr="00A01757" w:rsidRDefault="00A67C5D" w:rsidP="00AE0040">
      <w:r w:rsidRPr="00A01757">
        <w:t xml:space="preserve">While some </w:t>
      </w:r>
      <w:r w:rsidR="006C6824" w:rsidRPr="00A01757">
        <w:t>camps were well attended by the intended cohort</w:t>
      </w:r>
      <w:r w:rsidR="000D77A7" w:rsidRPr="00A01757">
        <w:t xml:space="preserve"> (for example, 73%</w:t>
      </w:r>
      <w:r w:rsidRPr="00A01757">
        <w:t xml:space="preserve"> </w:t>
      </w:r>
      <w:r w:rsidR="00AE4695">
        <w:t xml:space="preserve">of the </w:t>
      </w:r>
      <w:r w:rsidR="003E693F" w:rsidRPr="00A01757">
        <w:t>Brisbane</w:t>
      </w:r>
      <w:r w:rsidR="00AE4695">
        <w:t xml:space="preserve"> cohort attended their camp in </w:t>
      </w:r>
      <w:r w:rsidR="003E693F" w:rsidRPr="00A01757">
        <w:t>2023)</w:t>
      </w:r>
      <w:r w:rsidR="008C45C5" w:rsidRPr="00A01757">
        <w:t>, other camps had low participation rates (e</w:t>
      </w:r>
      <w:r w:rsidR="00B11669" w:rsidRPr="00A01757">
        <w:t>.</w:t>
      </w:r>
      <w:r w:rsidR="008C45C5" w:rsidRPr="00A01757">
        <w:t>g</w:t>
      </w:r>
      <w:r w:rsidR="00B11669" w:rsidRPr="00A01757">
        <w:t>.</w:t>
      </w:r>
      <w:r w:rsidR="008C45C5" w:rsidRPr="00A01757">
        <w:t xml:space="preserve"> </w:t>
      </w:r>
      <w:r w:rsidR="00335CAA">
        <w:t xml:space="preserve">just </w:t>
      </w:r>
      <w:r w:rsidR="00335CAA" w:rsidRPr="00A01757">
        <w:t>41%</w:t>
      </w:r>
      <w:r w:rsidR="005E569B">
        <w:t xml:space="preserve"> of </w:t>
      </w:r>
      <w:r w:rsidR="00335CAA">
        <w:t xml:space="preserve">the </w:t>
      </w:r>
      <w:r w:rsidR="008C45C5" w:rsidRPr="00A01757">
        <w:t>Victoria and Tasmania</w:t>
      </w:r>
      <w:r w:rsidR="005E569B">
        <w:t xml:space="preserve"> cohort attended their camp</w:t>
      </w:r>
      <w:r w:rsidR="008C45C5" w:rsidRPr="00A01757">
        <w:t>)</w:t>
      </w:r>
      <w:r w:rsidR="00C53DD2" w:rsidRPr="00A01757">
        <w:t xml:space="preserve">. </w:t>
      </w:r>
      <w:r w:rsidR="005D5E34" w:rsidRPr="00A01757">
        <w:t xml:space="preserve">YIWSA </w:t>
      </w:r>
      <w:r w:rsidR="00273B6C" w:rsidRPr="00A01757">
        <w:t>T</w:t>
      </w:r>
      <w:r w:rsidR="005D5E34" w:rsidRPr="00A01757">
        <w:t xml:space="preserve">eam interview data provides insight into the reasons why </w:t>
      </w:r>
      <w:r w:rsidR="00C53DD2" w:rsidRPr="00A01757">
        <w:t xml:space="preserve">some </w:t>
      </w:r>
      <w:r w:rsidR="00FD28AB" w:rsidRPr="00A01757">
        <w:t xml:space="preserve">participants </w:t>
      </w:r>
      <w:r w:rsidR="00AD35D7" w:rsidRPr="00A01757">
        <w:t xml:space="preserve">are not able to attend </w:t>
      </w:r>
      <w:r w:rsidR="005D5E34" w:rsidRPr="00A01757">
        <w:t xml:space="preserve">YIWSA </w:t>
      </w:r>
      <w:r w:rsidR="005D5E34" w:rsidRPr="00A01757">
        <w:lastRenderedPageBreak/>
        <w:t xml:space="preserve">STEM </w:t>
      </w:r>
      <w:r w:rsidR="005D5E34" w:rsidRPr="00A01757" w:rsidDel="00D5297A">
        <w:t>Camps</w:t>
      </w:r>
      <w:r w:rsidR="00436F47" w:rsidRPr="00A01757">
        <w:t>. These</w:t>
      </w:r>
      <w:r w:rsidR="00D7415E" w:rsidRPr="00A01757">
        <w:t xml:space="preserve"> are </w:t>
      </w:r>
      <w:r w:rsidR="00745482" w:rsidRPr="00A01757">
        <w:t>most often related to participants having existing prior commitments</w:t>
      </w:r>
      <w:r w:rsidR="004E003C" w:rsidRPr="00A01757">
        <w:t xml:space="preserve"> to family, community and to other extracurricular activities.</w:t>
      </w:r>
      <w:r w:rsidR="009429DD" w:rsidRPr="00A01757">
        <w:t xml:space="preserve"> STEM </w:t>
      </w:r>
      <w:r w:rsidR="009429DD" w:rsidRPr="00A01757" w:rsidDel="00D5297A">
        <w:t>Camps</w:t>
      </w:r>
      <w:r w:rsidR="00D5297A" w:rsidRPr="00A01757">
        <w:t xml:space="preserve"> </w:t>
      </w:r>
      <w:r w:rsidR="009429DD" w:rsidRPr="00A01757">
        <w:t>are typically held during school holiday periods</w:t>
      </w:r>
      <w:r w:rsidR="00C16926" w:rsidRPr="00A01757">
        <w:t xml:space="preserve"> to minimise interruptions to schooling</w:t>
      </w:r>
      <w:r w:rsidR="00B52AB8" w:rsidRPr="00A01757">
        <w:t xml:space="preserve">. </w:t>
      </w:r>
      <w:r w:rsidR="00AA4131" w:rsidRPr="00A01757">
        <w:t>Overall</w:t>
      </w:r>
      <w:r w:rsidR="00C16926" w:rsidRPr="00A01757">
        <w:t xml:space="preserve">, </w:t>
      </w:r>
      <w:r w:rsidR="007F42B5" w:rsidRPr="00A01757">
        <w:t xml:space="preserve">participation rates for STEM </w:t>
      </w:r>
      <w:r w:rsidR="000B33E6" w:rsidRPr="00A01757">
        <w:t xml:space="preserve">camps indicate that a substantial proportion of YIWSA participants are </w:t>
      </w:r>
      <w:r w:rsidR="00024FA1" w:rsidRPr="00A01757">
        <w:t>not taking up the opportunity to participate</w:t>
      </w:r>
      <w:r w:rsidR="00AA4131" w:rsidRPr="00A01757">
        <w:t xml:space="preserve"> and there may be opportunities to strengthen pa</w:t>
      </w:r>
      <w:r w:rsidR="00C8728B" w:rsidRPr="00A01757">
        <w:t>rticipation</w:t>
      </w:r>
      <w:r w:rsidR="008459F4" w:rsidRPr="00A01757">
        <w:t>.</w:t>
      </w:r>
      <w:r w:rsidR="009429DD" w:rsidRPr="00A01757">
        <w:t xml:space="preserve"> </w:t>
      </w:r>
    </w:p>
    <w:p w14:paraId="326D431D" w14:textId="2C8C6307" w:rsidR="0040552D" w:rsidRPr="00A01757" w:rsidRDefault="006476F8" w:rsidP="0040552D">
      <w:pPr>
        <w:pStyle w:val="Heading4"/>
      </w:pPr>
      <w:r w:rsidRPr="00A01757">
        <w:t>U</w:t>
      </w:r>
      <w:r w:rsidR="0040552D" w:rsidRPr="00A01757">
        <w:t xml:space="preserve">niversity-based STEM </w:t>
      </w:r>
      <w:r w:rsidR="003A0B7F">
        <w:t>C</w:t>
      </w:r>
      <w:r w:rsidR="0040552D" w:rsidRPr="00A01757">
        <w:t>amps</w:t>
      </w:r>
    </w:p>
    <w:p w14:paraId="24B4901F" w14:textId="79DF8224" w:rsidR="0040552D" w:rsidRPr="00A01757" w:rsidRDefault="0040552D" w:rsidP="0040552D">
      <w:r w:rsidRPr="00A01757">
        <w:t xml:space="preserve">In addition </w:t>
      </w:r>
      <w:r w:rsidR="00235D4A" w:rsidRPr="00A01757">
        <w:t xml:space="preserve">to </w:t>
      </w:r>
      <w:r w:rsidR="00CE70C0" w:rsidRPr="00A01757">
        <w:t>providing inform</w:t>
      </w:r>
      <w:r w:rsidR="00235D4A" w:rsidRPr="00A01757">
        <w:t>a</w:t>
      </w:r>
      <w:r w:rsidR="00CE70C0" w:rsidRPr="00A01757">
        <w:t xml:space="preserve">tion </w:t>
      </w:r>
      <w:r w:rsidR="000F511E">
        <w:t>and attending</w:t>
      </w:r>
      <w:r w:rsidR="00CE70C0" w:rsidRPr="00A01757">
        <w:t xml:space="preserve"> </w:t>
      </w:r>
      <w:r w:rsidRPr="00A01757">
        <w:t xml:space="preserve">the YIWSA STEM camps, Academic Coordinators </w:t>
      </w:r>
      <w:r w:rsidR="00CE70C0" w:rsidRPr="00A01757">
        <w:t>inform</w:t>
      </w:r>
      <w:r w:rsidRPr="00A01757">
        <w:t xml:space="preserve"> participants about similar opportunities that are external to the initiative. Mostly these are university-based camps intended for high school students and are, for the most part, not specifically for Indigenous young women. The YIWSA High School Team shares information about these opportunities with participants, usually through group email communications. However, where they are aware of an opportunity that aligns with a particular participant’s interests, they will reach out to the participant individually.</w:t>
      </w:r>
    </w:p>
    <w:p w14:paraId="3E09ADE8" w14:textId="6B86BC9E" w:rsidR="0040552D" w:rsidRPr="00A01757" w:rsidRDefault="0040552D" w:rsidP="0040552D">
      <w:pPr>
        <w:pStyle w:val="Quote"/>
      </w:pPr>
      <w:r w:rsidRPr="00A01757">
        <w:t xml:space="preserve">I saw it [the external camp] on a newsletter, and I was like, I should definitely apply for this … It’s a health and science camp for </w:t>
      </w:r>
      <w:r w:rsidR="00BE142B" w:rsidRPr="00A01757">
        <w:t>Y</w:t>
      </w:r>
      <w:r w:rsidRPr="00A01757">
        <w:t xml:space="preserve">ear 11 and 12. We did a lot of Indigenous activities. I got to hear about things from doctors, surgeons, dentists and physiotherapists. – YIWSA participant, high school component (interview data) </w:t>
      </w:r>
    </w:p>
    <w:p w14:paraId="14618369" w14:textId="00813B01" w:rsidR="0040552D" w:rsidRPr="00A01757" w:rsidRDefault="0040552D" w:rsidP="0040552D">
      <w:r w:rsidRPr="00A01757">
        <w:t xml:space="preserve">In 2023, 30 participants applied for and attended an external STEM camp. A further 16 applied but did not attend. In 2024 (to June 30), 25 participants applied for and attended an external STEM camp. A further five applied but didn’t attend. Further detail can be found in the Appendix, </w:t>
      </w:r>
      <w:r w:rsidRPr="00A01757">
        <w:fldChar w:fldCharType="begin" w:fldLock="1"/>
      </w:r>
      <w:r w:rsidRPr="00A01757">
        <w:instrText xml:space="preserve"> REF _Ref181098046 \h </w:instrText>
      </w:r>
      <w:r w:rsidRPr="00A01757">
        <w:fldChar w:fldCharType="separate"/>
      </w:r>
      <w:r w:rsidR="00D61AD0" w:rsidRPr="00A01757">
        <w:t>Table</w:t>
      </w:r>
      <w:r w:rsidR="00F23B8D" w:rsidRPr="00A01757">
        <w:t>s</w:t>
      </w:r>
      <w:r w:rsidR="00D61AD0" w:rsidRPr="00A01757">
        <w:t xml:space="preserve"> A</w:t>
      </w:r>
      <w:r w:rsidR="00D61AD0" w:rsidRPr="00A01757">
        <w:rPr>
          <w:noProof/>
        </w:rPr>
        <w:t>8</w:t>
      </w:r>
      <w:r w:rsidRPr="00A01757">
        <w:fldChar w:fldCharType="end"/>
      </w:r>
      <w:r w:rsidRPr="00A01757">
        <w:t xml:space="preserve"> and </w:t>
      </w:r>
      <w:r w:rsidR="005558D5" w:rsidRPr="00A01757">
        <w:t>A9.</w:t>
      </w:r>
      <w:r w:rsidRPr="00A01757">
        <w:t xml:space="preserve"> </w:t>
      </w:r>
    </w:p>
    <w:p w14:paraId="71B186BB" w14:textId="77777777" w:rsidR="002F150D" w:rsidRPr="00A01757" w:rsidRDefault="002F150D" w:rsidP="00A6521B">
      <w:pPr>
        <w:pStyle w:val="Heading4"/>
      </w:pPr>
      <w:r w:rsidRPr="00A01757">
        <w:t>Strong peer networks</w:t>
      </w:r>
    </w:p>
    <w:p w14:paraId="428A97F7" w14:textId="3E6D48DF" w:rsidR="002F150D" w:rsidRPr="00A01757" w:rsidRDefault="002F150D" w:rsidP="002F150D">
      <w:pPr>
        <w:rPr>
          <w:rFonts w:asciiTheme="minorHAnsi" w:hAnsiTheme="minorHAnsi"/>
        </w:rPr>
      </w:pPr>
      <w:r w:rsidRPr="00A01757">
        <w:t xml:space="preserve">There is strong research evidence to suggest that peer networking opportunities are a valuable component of programs designed to support high academic achievement for Indigenous students. In particular, research demonstrates that </w:t>
      </w:r>
      <w:r w:rsidRPr="00A01757">
        <w:rPr>
          <w:rFonts w:asciiTheme="minorHAnsi" w:hAnsiTheme="minorHAnsi"/>
        </w:rPr>
        <w:t>placing Indigenous students with similar academic abilities together reduces pressures to mask giftedness for the sake</w:t>
      </w:r>
      <w:r w:rsidR="00C51B43" w:rsidRPr="00A01757">
        <w:rPr>
          <w:rFonts w:asciiTheme="minorHAnsi" w:hAnsiTheme="minorHAnsi"/>
        </w:rPr>
        <w:t> </w:t>
      </w:r>
      <w:r w:rsidRPr="00A01757">
        <w:rPr>
          <w:rFonts w:asciiTheme="minorHAnsi" w:hAnsiTheme="minorHAnsi"/>
        </w:rPr>
        <w:t>of</w:t>
      </w:r>
      <w:r w:rsidR="00C51B43" w:rsidRPr="00A01757">
        <w:rPr>
          <w:rFonts w:asciiTheme="minorHAnsi" w:hAnsiTheme="minorHAnsi"/>
        </w:rPr>
        <w:t> </w:t>
      </w:r>
      <w:r w:rsidRPr="00A01757">
        <w:rPr>
          <w:rFonts w:asciiTheme="minorHAnsi" w:hAnsiTheme="minorHAnsi"/>
        </w:rPr>
        <w:t xml:space="preserve">following cultural norms and </w:t>
      </w:r>
      <w:r w:rsidR="00F23B8D" w:rsidRPr="00A01757">
        <w:rPr>
          <w:rFonts w:asciiTheme="minorHAnsi" w:hAnsiTheme="minorHAnsi"/>
        </w:rPr>
        <w:t xml:space="preserve">gaining </w:t>
      </w:r>
      <w:r w:rsidRPr="00A01757">
        <w:rPr>
          <w:rFonts w:asciiTheme="minorHAnsi" w:hAnsiTheme="minorHAnsi"/>
        </w:rPr>
        <w:t>acceptance by peers.</w:t>
      </w:r>
      <w:r w:rsidR="00451A3D">
        <w:rPr>
          <w:rFonts w:ascii="ZWAdobeF" w:hAnsi="ZWAdobeF" w:cs="ZWAdobeF"/>
          <w:sz w:val="2"/>
          <w:szCs w:val="2"/>
        </w:rPr>
        <w:t>17F</w:t>
      </w:r>
      <w:r w:rsidRPr="00283E7F">
        <w:rPr>
          <w:rStyle w:val="FootnoteReference"/>
        </w:rPr>
        <w:footnoteReference w:id="21"/>
      </w:r>
      <w:r w:rsidRPr="00A01757">
        <w:rPr>
          <w:rFonts w:asciiTheme="minorHAnsi" w:hAnsiTheme="minorHAnsi"/>
        </w:rPr>
        <w:t xml:space="preserve"> In addition, the research</w:t>
      </w:r>
      <w:r w:rsidR="00C51B43" w:rsidRPr="00A01757">
        <w:rPr>
          <w:rFonts w:asciiTheme="minorHAnsi" w:hAnsiTheme="minorHAnsi"/>
        </w:rPr>
        <w:t> </w:t>
      </w:r>
      <w:r w:rsidRPr="00A01757">
        <w:rPr>
          <w:rFonts w:asciiTheme="minorHAnsi" w:hAnsiTheme="minorHAnsi"/>
        </w:rPr>
        <w:t>literature highlights that bringing together groups of like-minded Indigenous students provides opportunities for them to form connections and to help affirm their Indigenous selves.</w:t>
      </w:r>
      <w:r w:rsidR="00451A3D">
        <w:rPr>
          <w:rFonts w:ascii="ZWAdobeF" w:hAnsi="ZWAdobeF" w:cs="ZWAdobeF"/>
          <w:sz w:val="2"/>
          <w:szCs w:val="2"/>
        </w:rPr>
        <w:t>18F</w:t>
      </w:r>
      <w:r w:rsidRPr="00283E7F">
        <w:rPr>
          <w:rStyle w:val="FootnoteReference"/>
        </w:rPr>
        <w:footnoteReference w:id="22"/>
      </w:r>
    </w:p>
    <w:p w14:paraId="59F4A516" w14:textId="0C939488" w:rsidR="002F150D" w:rsidRPr="00A01757" w:rsidRDefault="002F150D" w:rsidP="002F150D">
      <w:r w:rsidRPr="00A01757">
        <w:rPr>
          <w:rFonts w:eastAsia="Segoe UI" w:cs="Segoe UI"/>
          <w:color w:val="000000" w:themeColor="text2"/>
        </w:rPr>
        <w:lastRenderedPageBreak/>
        <w:t xml:space="preserve">Survey data shows that high school students were very positive about STEM camps. Most of the high school student respondents who attended a camp (n=38) found these either extremely helpful or helpful, with 33% of respondents (n=25) not having participated in the camps and 5% of respondents (n=4) not finding this </w:t>
      </w:r>
      <w:r w:rsidRPr="00A01757">
        <w:rPr>
          <w:lang w:eastAsia="ja-JP"/>
        </w:rPr>
        <w:t xml:space="preserve">initiative </w:t>
      </w:r>
      <w:r w:rsidRPr="00A01757">
        <w:rPr>
          <w:rFonts w:eastAsia="Segoe UI" w:cs="Segoe UI"/>
          <w:color w:val="000000" w:themeColor="text2"/>
        </w:rPr>
        <w:t>component helpful.</w:t>
      </w:r>
    </w:p>
    <w:p w14:paraId="32A7B5EF" w14:textId="712C4A32" w:rsidR="002F150D" w:rsidRPr="00A01757" w:rsidRDefault="002F150D" w:rsidP="001A7477">
      <w:r w:rsidRPr="00A01757">
        <w:t xml:space="preserve">Of the 20 high school students who responded to the question about </w:t>
      </w:r>
      <w:r w:rsidRPr="00A01757">
        <w:rPr>
          <w:lang w:eastAsia="ja-JP"/>
        </w:rPr>
        <w:t xml:space="preserve">initiative </w:t>
      </w:r>
      <w:r w:rsidRPr="00A01757">
        <w:t xml:space="preserve">improvements, eight suggested holding more camps and longer camps so that participants can spend more time together face-to-face. </w:t>
      </w:r>
    </w:p>
    <w:p w14:paraId="5746FFF4" w14:textId="1F7CD8ED" w:rsidR="002F150D" w:rsidRPr="00A01757" w:rsidRDefault="002F150D" w:rsidP="002F150D">
      <w:pPr>
        <w:pStyle w:val="Quote"/>
      </w:pPr>
      <w:r w:rsidRPr="00A01757">
        <w:t>Being able to go on camps and listen to the National Assemblies has been incredibly helpful with assisting me with what I want to do when I leave school! – YIWSA participant, high school component (survey response)</w:t>
      </w:r>
    </w:p>
    <w:p w14:paraId="1716A4D0" w14:textId="77777777" w:rsidR="002F150D" w:rsidRPr="00A01757" w:rsidRDefault="002F150D" w:rsidP="002F150D">
      <w:pPr>
        <w:rPr>
          <w:color w:val="005677" w:themeColor="accent1"/>
        </w:rPr>
      </w:pPr>
      <w:r w:rsidRPr="00A01757">
        <w:rPr>
          <w:color w:val="005677" w:themeColor="accent1"/>
        </w:rPr>
        <w:t>-------------------------------------------------------------------------------------------------------</w:t>
      </w:r>
    </w:p>
    <w:p w14:paraId="5ABD785B" w14:textId="41C4B728" w:rsidR="002F150D" w:rsidRPr="00A01757" w:rsidRDefault="002F150D" w:rsidP="002F150D">
      <w:pPr>
        <w:pStyle w:val="Quote"/>
      </w:pPr>
      <w:r w:rsidRPr="00A01757">
        <w:t>I do wish there was more funding for the STEM camps as I found these to be some of the most beneficial parts of the YIWSA in my experience. – YIWSA participant, high school component (survey response)</w:t>
      </w:r>
    </w:p>
    <w:p w14:paraId="0E7F9FF7" w14:textId="77777777" w:rsidR="002F150D" w:rsidRPr="00A01757" w:rsidRDefault="002F150D" w:rsidP="002F150D">
      <w:pPr>
        <w:pStyle w:val="ListBullet"/>
        <w:numPr>
          <w:ilvl w:val="0"/>
          <w:numId w:val="0"/>
        </w:numPr>
        <w:rPr>
          <w:lang w:eastAsia="en-AU"/>
        </w:rPr>
      </w:pPr>
      <w:r w:rsidRPr="00A01757">
        <w:rPr>
          <w:lang w:eastAsia="en-AU"/>
        </w:rPr>
        <w:t xml:space="preserve">Participants reflect feeling like their connection to other participants was strong – feeling like ‘sisters,’ and ‘close mates.’ </w:t>
      </w:r>
    </w:p>
    <w:p w14:paraId="51288931" w14:textId="48DAC82D" w:rsidR="002F150D" w:rsidRPr="00A01757" w:rsidRDefault="002F150D" w:rsidP="39A81643">
      <w:pPr>
        <w:pStyle w:val="Quote"/>
        <w:rPr>
          <w:lang w:eastAsia="en-AU"/>
        </w:rPr>
      </w:pPr>
      <w:r w:rsidRPr="00A01757">
        <w:rPr>
          <w:lang w:eastAsia="en-AU"/>
        </w:rPr>
        <w:t>The other people in the Academy are my friends and they are also always willing to help me out. – YIWSA participant, high school component (interview data)</w:t>
      </w:r>
    </w:p>
    <w:p w14:paraId="53D8747A" w14:textId="019162D1" w:rsidR="003C677C" w:rsidRPr="00A01757" w:rsidRDefault="003C677C" w:rsidP="00C26BCB">
      <w:pPr>
        <w:pStyle w:val="Heading3"/>
      </w:pPr>
      <w:r w:rsidRPr="00A01757">
        <w:t>Medium</w:t>
      </w:r>
      <w:r w:rsidR="000C4E5D" w:rsidRPr="00A01757">
        <w:t>-</w:t>
      </w:r>
      <w:r w:rsidRPr="00A01757">
        <w:t>term outcome 4</w:t>
      </w:r>
      <w:r w:rsidR="00850E35" w:rsidRPr="00A01757">
        <w:t>:</w:t>
      </w:r>
      <w:r w:rsidRPr="00A01757">
        <w:t xml:space="preserve"> Participants develop strong professional networks that support future employment.</w:t>
      </w:r>
    </w:p>
    <w:p w14:paraId="4EC19622" w14:textId="41888A32" w:rsidR="006931C5" w:rsidRPr="00A01757" w:rsidRDefault="006931C5" w:rsidP="006931C5">
      <w:r w:rsidRPr="00A01757">
        <w:t>YIWSA provides opportunities for its participants to meet and connect with STEM professionals, including Indigenous women who are STEM professionals. This happens as part of camps, through National Assemblies and at a range of other community events. In addition, YIWSA hosts workshops and guest lectures from YIWSA alumni and other STEM professionals</w:t>
      </w:r>
      <w:r w:rsidR="00C51B43" w:rsidRPr="00A01757">
        <w:t>.</w:t>
      </w:r>
      <w:r w:rsidR="00451A3D">
        <w:rPr>
          <w:rFonts w:ascii="ZWAdobeF" w:hAnsi="ZWAdobeF" w:cs="ZWAdobeF"/>
          <w:sz w:val="2"/>
          <w:szCs w:val="2"/>
        </w:rPr>
        <w:t>19F</w:t>
      </w:r>
      <w:r w:rsidR="00B62B1E" w:rsidRPr="00A01757">
        <w:rPr>
          <w:rStyle w:val="FootnoteReference"/>
        </w:rPr>
        <w:footnoteReference w:id="23"/>
      </w:r>
    </w:p>
    <w:p w14:paraId="2CEF4E8E" w14:textId="01A4DB1E" w:rsidR="00F729CE" w:rsidRPr="00A01757" w:rsidRDefault="00F729CE" w:rsidP="00F729CE">
      <w:pPr>
        <w:pStyle w:val="Quote"/>
      </w:pPr>
      <w:r w:rsidRPr="00A01757">
        <w:t>This Academy has been amazing for me and has provided me with many great opportunities throughout the years to meet some amazing STEM professionals and people. –</w:t>
      </w:r>
      <w:r w:rsidR="00175FCD" w:rsidRPr="00A01757">
        <w:t> </w:t>
      </w:r>
      <w:r w:rsidRPr="00A01757">
        <w:t>YIWSA</w:t>
      </w:r>
      <w:r w:rsidR="0062017C" w:rsidRPr="00A01757">
        <w:t xml:space="preserve"> participant,</w:t>
      </w:r>
      <w:r w:rsidR="00175FCD" w:rsidRPr="00A01757">
        <w:t> </w:t>
      </w:r>
      <w:r w:rsidR="00C3454E" w:rsidRPr="00A01757">
        <w:t>high</w:t>
      </w:r>
      <w:r w:rsidR="002E4CF4" w:rsidRPr="00A01757">
        <w:t xml:space="preserve"> school </w:t>
      </w:r>
      <w:r w:rsidR="0062017C" w:rsidRPr="00A01757">
        <w:t>com</w:t>
      </w:r>
      <w:r w:rsidR="00750BA0" w:rsidRPr="00A01757">
        <w:t>ponent</w:t>
      </w:r>
      <w:r w:rsidRPr="00A01757">
        <w:t xml:space="preserve"> (</w:t>
      </w:r>
      <w:r w:rsidR="004C6CAB" w:rsidRPr="00A01757">
        <w:t xml:space="preserve">survey </w:t>
      </w:r>
      <w:r w:rsidRPr="00A01757">
        <w:t>response)</w:t>
      </w:r>
    </w:p>
    <w:p w14:paraId="1070F6A9" w14:textId="4B980A3E" w:rsidR="0076423A" w:rsidRPr="00A01757" w:rsidRDefault="0076423A" w:rsidP="0076423A">
      <w:r w:rsidRPr="00A01757">
        <w:t xml:space="preserve">Industry stakeholders interviewed reflected that </w:t>
      </w:r>
      <w:r w:rsidR="002E5001" w:rsidRPr="00A01757">
        <w:t xml:space="preserve">the </w:t>
      </w:r>
      <w:r w:rsidRPr="00A01757">
        <w:t xml:space="preserve">YIWSA </w:t>
      </w:r>
      <w:r w:rsidR="005E3316" w:rsidRPr="00A01757">
        <w:t>T</w:t>
      </w:r>
      <w:r w:rsidR="002E5001" w:rsidRPr="00A01757">
        <w:t>eam</w:t>
      </w:r>
      <w:r w:rsidRPr="00A01757">
        <w:t xml:space="preserve"> (</w:t>
      </w:r>
      <w:r w:rsidR="00B9773F" w:rsidRPr="00A01757">
        <w:t xml:space="preserve">Academic </w:t>
      </w:r>
      <w:r w:rsidRPr="00A01757">
        <w:t xml:space="preserve">Coordinators) had worked alongside them to facilitate opportunities for them to present to groups of students (at their </w:t>
      </w:r>
      <w:r w:rsidR="00C80192" w:rsidRPr="00A01757">
        <w:t>camps</w:t>
      </w:r>
      <w:r w:rsidRPr="00A01757">
        <w:t xml:space="preserve">) </w:t>
      </w:r>
      <w:r w:rsidR="00F83357" w:rsidRPr="00A01757">
        <w:t xml:space="preserve">as </w:t>
      </w:r>
      <w:r w:rsidRPr="00A01757">
        <w:t xml:space="preserve">well as for YIWSA participants to facilitate activities at community events. </w:t>
      </w:r>
    </w:p>
    <w:p w14:paraId="2CA10305" w14:textId="10022C2D" w:rsidR="000B5F59" w:rsidRPr="00A01757" w:rsidRDefault="000B5F59" w:rsidP="000B5F59">
      <w:pPr>
        <w:pStyle w:val="Heading4"/>
      </w:pPr>
      <w:r w:rsidRPr="00A01757">
        <w:lastRenderedPageBreak/>
        <w:t>National Assemblies</w:t>
      </w:r>
    </w:p>
    <w:p w14:paraId="72CC1AD2" w14:textId="6476C83B" w:rsidR="003530AD" w:rsidRPr="00A01757" w:rsidRDefault="003530AD" w:rsidP="003530AD">
      <w:r w:rsidRPr="00A01757">
        <w:t xml:space="preserve">National Assemblies are </w:t>
      </w:r>
      <w:r w:rsidR="00F87E47" w:rsidRPr="00A01757">
        <w:t xml:space="preserve">conducted online and are </w:t>
      </w:r>
      <w:r w:rsidRPr="00A01757">
        <w:t>available to all YIWSA participants. The National Assemblies have</w:t>
      </w:r>
      <w:r w:rsidR="00220482" w:rsidRPr="00A01757">
        <w:t xml:space="preserve"> </w:t>
      </w:r>
      <w:r w:rsidRPr="00A01757">
        <w:t>guest presenter</w:t>
      </w:r>
      <w:r w:rsidR="00220482" w:rsidRPr="00A01757">
        <w:t>s</w:t>
      </w:r>
      <w:r w:rsidRPr="00A01757">
        <w:t xml:space="preserve"> </w:t>
      </w:r>
      <w:r w:rsidR="00F83357" w:rsidRPr="00A01757">
        <w:rPr>
          <w:rFonts w:cs="Segoe UI"/>
        </w:rPr>
        <w:t>–</w:t>
      </w:r>
      <w:r w:rsidR="00F83357" w:rsidRPr="00A01757">
        <w:t xml:space="preserve"> </w:t>
      </w:r>
      <w:r w:rsidR="00BE056E" w:rsidRPr="00A01757">
        <w:t xml:space="preserve">two Indigenous female STEM </w:t>
      </w:r>
      <w:r w:rsidR="00A365D7">
        <w:t>p</w:t>
      </w:r>
      <w:r w:rsidR="00BE056E" w:rsidRPr="00A01757">
        <w:t xml:space="preserve">rofessionals at each National Assembly. </w:t>
      </w:r>
      <w:r w:rsidR="002F1133" w:rsidRPr="00A01757">
        <w:t xml:space="preserve">Each of </w:t>
      </w:r>
      <w:r w:rsidR="00BE056E" w:rsidRPr="00A01757">
        <w:t>the four National Assemblies for the year</w:t>
      </w:r>
      <w:r w:rsidR="002F1133" w:rsidRPr="00A01757">
        <w:t xml:space="preserve"> </w:t>
      </w:r>
      <w:r w:rsidR="00BE056E" w:rsidRPr="00A01757">
        <w:t>focus</w:t>
      </w:r>
      <w:r w:rsidR="002F1133" w:rsidRPr="00A01757">
        <w:t>es</w:t>
      </w:r>
      <w:r w:rsidR="00BE056E" w:rsidRPr="00A01757">
        <w:t xml:space="preserve"> on one</w:t>
      </w:r>
      <w:r w:rsidR="00BA7916" w:rsidRPr="00A01757">
        <w:t xml:space="preserve"> of the </w:t>
      </w:r>
      <w:r w:rsidR="00E7335E" w:rsidRPr="00A01757">
        <w:t>‘letters’</w:t>
      </w:r>
      <w:r w:rsidR="00BE056E" w:rsidRPr="00A01757">
        <w:t xml:space="preserve"> of </w:t>
      </w:r>
      <w:r w:rsidR="00AF2F40" w:rsidRPr="00A01757">
        <w:t>STEM</w:t>
      </w:r>
      <w:r w:rsidR="00AF2F40" w:rsidRPr="00A01757">
        <w:rPr>
          <w:rFonts w:ascii="Aptos" w:hAnsi="Aptos"/>
          <w:sz w:val="20"/>
          <w:szCs w:val="20"/>
        </w:rPr>
        <w:t>.</w:t>
      </w:r>
      <w:r w:rsidR="00AF2F40" w:rsidRPr="00A01757">
        <w:rPr>
          <w:rStyle w:val="CommentReference"/>
        </w:rPr>
        <w:t xml:space="preserve"> </w:t>
      </w:r>
      <w:r w:rsidR="00AF2F40" w:rsidRPr="00A01757">
        <w:t>It</w:t>
      </w:r>
      <w:r w:rsidRPr="00A01757">
        <w:t xml:space="preserve"> is</w:t>
      </w:r>
      <w:r w:rsidRPr="00A01757" w:rsidDel="009D08CA">
        <w:t xml:space="preserve"> </w:t>
      </w:r>
      <w:r w:rsidRPr="00A01757">
        <w:t xml:space="preserve">expected that all participants will join all National Assemblies </w:t>
      </w:r>
      <w:r w:rsidR="002F2D56" w:rsidRPr="00A01757">
        <w:t>where they do not have other commitment</w:t>
      </w:r>
      <w:r w:rsidR="00BA3229" w:rsidRPr="00A01757">
        <w:t>s</w:t>
      </w:r>
      <w:r w:rsidR="002F1133" w:rsidRPr="00A01757">
        <w:t>, such as</w:t>
      </w:r>
      <w:r w:rsidR="002F2D56" w:rsidRPr="00A01757">
        <w:t xml:space="preserve"> family, study, work</w:t>
      </w:r>
      <w:r w:rsidR="002F1133" w:rsidRPr="00A01757">
        <w:t xml:space="preserve"> or</w:t>
      </w:r>
      <w:r w:rsidR="002F2D56" w:rsidRPr="00A01757">
        <w:t xml:space="preserve"> extracurricular </w:t>
      </w:r>
      <w:r w:rsidR="00C10831" w:rsidRPr="00A01757">
        <w:t>activities</w:t>
      </w:r>
      <w:r w:rsidR="002F1133" w:rsidRPr="00A01757">
        <w:t>.</w:t>
      </w:r>
      <w:r w:rsidR="00C10831" w:rsidRPr="00A01757">
        <w:t xml:space="preserve"> The</w:t>
      </w:r>
      <w:r w:rsidRPr="00A01757">
        <w:t xml:space="preserve"> YIWSA </w:t>
      </w:r>
      <w:r w:rsidR="00F83357" w:rsidRPr="00A01757">
        <w:t>T</w:t>
      </w:r>
      <w:r w:rsidRPr="00A01757">
        <w:t xml:space="preserve">eam tries to ensure that the times for National Assemblies are not always the same and </w:t>
      </w:r>
      <w:r w:rsidR="00497755" w:rsidRPr="00A01757">
        <w:t>to consider</w:t>
      </w:r>
      <w:r w:rsidRPr="00A01757">
        <w:t xml:space="preserve"> the various time zones from which participants will join. </w:t>
      </w:r>
    </w:p>
    <w:p w14:paraId="58D4E228" w14:textId="062D8980" w:rsidR="00C11B4E" w:rsidRPr="00A01757" w:rsidRDefault="004711C6" w:rsidP="00973597">
      <w:r w:rsidRPr="00A01757">
        <w:t xml:space="preserve">In 2023, a total of 235 participants attended </w:t>
      </w:r>
      <w:r w:rsidR="00530454" w:rsidRPr="00A01757">
        <w:t>N</w:t>
      </w:r>
      <w:r w:rsidRPr="00A01757">
        <w:t xml:space="preserve">ational </w:t>
      </w:r>
      <w:r w:rsidR="00530454" w:rsidRPr="00A01757">
        <w:t>A</w:t>
      </w:r>
      <w:r w:rsidRPr="00A01757">
        <w:t>ssemblies</w:t>
      </w:r>
      <w:r w:rsidR="00E51926" w:rsidRPr="00A01757">
        <w:t xml:space="preserve"> and</w:t>
      </w:r>
      <w:r w:rsidRPr="00A01757">
        <w:t xml:space="preserve"> </w:t>
      </w:r>
      <w:r w:rsidR="00E51926" w:rsidRPr="00A01757">
        <w:t>a</w:t>
      </w:r>
      <w:r w:rsidRPr="00A01757">
        <w:t>s of Ju</w:t>
      </w:r>
      <w:r w:rsidR="00985BD3">
        <w:t>ne</w:t>
      </w:r>
      <w:r w:rsidRPr="00A01757">
        <w:t xml:space="preserve">, a total of </w:t>
      </w:r>
      <w:r w:rsidR="009F7CAA" w:rsidRPr="00A01757">
        <w:t>1</w:t>
      </w:r>
      <w:r w:rsidR="00D873C9" w:rsidRPr="00A01757">
        <w:t>1</w:t>
      </w:r>
      <w:r w:rsidR="00640C89" w:rsidRPr="00A01757">
        <w:t>9 attended</w:t>
      </w:r>
      <w:r w:rsidR="00CE0679" w:rsidRPr="00A01757">
        <w:t xml:space="preserve"> in 2024</w:t>
      </w:r>
      <w:r w:rsidR="00282E89" w:rsidRPr="00A01757">
        <w:t>.</w:t>
      </w:r>
      <w:r w:rsidR="00640C89" w:rsidRPr="00A01757">
        <w:t xml:space="preserve"> </w:t>
      </w:r>
      <w:r w:rsidR="0059006C">
        <w:fldChar w:fldCharType="begin"/>
      </w:r>
      <w:r w:rsidR="0059006C">
        <w:instrText xml:space="preserve"> REF _Ref192067973 \h </w:instrText>
      </w:r>
      <w:r w:rsidR="0059006C">
        <w:fldChar w:fldCharType="separate"/>
      </w:r>
      <w:r w:rsidR="007F7109" w:rsidRPr="00A01757">
        <w:t xml:space="preserve">Table </w:t>
      </w:r>
      <w:r w:rsidR="007F7109">
        <w:t>A</w:t>
      </w:r>
      <w:r w:rsidR="007F7109">
        <w:rPr>
          <w:noProof/>
        </w:rPr>
        <w:t>17</w:t>
      </w:r>
      <w:r w:rsidR="0059006C">
        <w:fldChar w:fldCharType="end"/>
      </w:r>
      <w:r w:rsidR="00851E4C" w:rsidRPr="00A01757">
        <w:t xml:space="preserve"> in the Appendix </w:t>
      </w:r>
      <w:r w:rsidR="008974A8" w:rsidRPr="00A01757">
        <w:t>shows tha</w:t>
      </w:r>
      <w:r w:rsidR="00F07EE6" w:rsidRPr="00A01757">
        <w:t>t</w:t>
      </w:r>
      <w:r w:rsidR="0088295C" w:rsidRPr="00A01757">
        <w:t xml:space="preserve"> </w:t>
      </w:r>
      <w:r w:rsidR="00D64B22" w:rsidRPr="00A01757">
        <w:t xml:space="preserve">each term, </w:t>
      </w:r>
      <w:r w:rsidR="00A91CE7" w:rsidRPr="00A01757">
        <w:t xml:space="preserve">approximately </w:t>
      </w:r>
      <w:r w:rsidR="00FD19B6" w:rsidRPr="00A01757">
        <w:t xml:space="preserve">15% </w:t>
      </w:r>
      <w:r w:rsidR="00F07EE6" w:rsidRPr="00A01757">
        <w:t xml:space="preserve">of participants attend a </w:t>
      </w:r>
      <w:r w:rsidR="00E64826" w:rsidRPr="00A01757">
        <w:t>National Assembly</w:t>
      </w:r>
      <w:r w:rsidR="00A26308" w:rsidRPr="00A01757">
        <w:t xml:space="preserve">. </w:t>
      </w:r>
    </w:p>
    <w:p w14:paraId="5E9F11A8" w14:textId="27C55830" w:rsidR="00A0165B" w:rsidRPr="00A01757" w:rsidRDefault="00A0165B" w:rsidP="00C11B4E">
      <w:pPr>
        <w:pStyle w:val="Heading4"/>
      </w:pPr>
      <w:r w:rsidRPr="00A01757">
        <w:t>Industry work experience opportunities</w:t>
      </w:r>
    </w:p>
    <w:p w14:paraId="1793777D" w14:textId="0067FB77" w:rsidR="00A0165B" w:rsidRPr="00A01757" w:rsidRDefault="00A0165B" w:rsidP="00A0165B">
      <w:r w:rsidRPr="00A01757">
        <w:t xml:space="preserve">Part of the </w:t>
      </w:r>
      <w:r w:rsidR="00DF4C50" w:rsidRPr="00A01757">
        <w:t xml:space="preserve">high school </w:t>
      </w:r>
      <w:r w:rsidRPr="00A01757">
        <w:t xml:space="preserve">component of YIWSA </w:t>
      </w:r>
      <w:r w:rsidR="00560E60" w:rsidRPr="00A01757">
        <w:t xml:space="preserve">is </w:t>
      </w:r>
      <w:r w:rsidRPr="00A01757">
        <w:t>connecting students with relevant STEM work experience opportunities. For the most part</w:t>
      </w:r>
      <w:r w:rsidR="00560E60" w:rsidRPr="00A01757">
        <w:t>,</w:t>
      </w:r>
      <w:r w:rsidRPr="00A01757">
        <w:t xml:space="preserve"> however, work experience for this group was provided through their schools. Academic Coordinators noted that some schools were able to provide excellent opportunities, while others had very limited opportunities </w:t>
      </w:r>
      <w:r w:rsidR="00774FAF" w:rsidRPr="00A01757">
        <w:t>for</w:t>
      </w:r>
      <w:r w:rsidRPr="00A01757">
        <w:t xml:space="preserve"> students. Where this was the case, </w:t>
      </w:r>
      <w:r w:rsidR="00B9773F" w:rsidRPr="00A01757">
        <w:t xml:space="preserve">Academic </w:t>
      </w:r>
      <w:r w:rsidR="00560E60" w:rsidRPr="00A01757">
        <w:t xml:space="preserve">Coordinators </w:t>
      </w:r>
      <w:r w:rsidRPr="00A01757">
        <w:t xml:space="preserve">utilised their own </w:t>
      </w:r>
      <w:r w:rsidR="00560E60" w:rsidRPr="00A01757">
        <w:t xml:space="preserve">networks </w:t>
      </w:r>
      <w:r w:rsidRPr="00A01757">
        <w:t xml:space="preserve">and the broader </w:t>
      </w:r>
      <w:r w:rsidR="00774FAF" w:rsidRPr="00A01757">
        <w:t xml:space="preserve">CSIRO </w:t>
      </w:r>
      <w:r w:rsidRPr="00A01757">
        <w:t>networks to support students to access more relevant and suitable work experience opportunities.</w:t>
      </w:r>
    </w:p>
    <w:p w14:paraId="0F4547A6" w14:textId="53BAAA43" w:rsidR="00670C8F" w:rsidRPr="00A01757" w:rsidRDefault="00A0165B" w:rsidP="00A0165B">
      <w:r w:rsidRPr="00A01757">
        <w:t>Of participants interviewed, a small number</w:t>
      </w:r>
      <w:r w:rsidR="00C35CEF" w:rsidRPr="00A01757">
        <w:t xml:space="preserve"> (n=4)</w:t>
      </w:r>
      <w:r w:rsidRPr="00A01757">
        <w:t xml:space="preserve"> reflected on having been supported by their </w:t>
      </w:r>
      <w:r w:rsidR="00B9773F" w:rsidRPr="00A01757">
        <w:t xml:space="preserve">Academic </w:t>
      </w:r>
      <w:r w:rsidR="00A41C24" w:rsidRPr="00A01757">
        <w:t xml:space="preserve">Coordinator </w:t>
      </w:r>
      <w:r w:rsidRPr="00A01757">
        <w:t xml:space="preserve">to connect with work experience opportunities. Participants noted that their </w:t>
      </w:r>
      <w:r w:rsidR="00C92FA1" w:rsidRPr="00A01757">
        <w:t xml:space="preserve">Academic </w:t>
      </w:r>
      <w:r w:rsidR="00A41C24" w:rsidRPr="00A01757">
        <w:t xml:space="preserve">Coordinator </w:t>
      </w:r>
      <w:r w:rsidRPr="00A01757">
        <w:t xml:space="preserve">was able to connect them with opportunities in their </w:t>
      </w:r>
      <w:r w:rsidR="00B467A1" w:rsidRPr="00A01757">
        <w:t>fields</w:t>
      </w:r>
      <w:r w:rsidRPr="00A01757">
        <w:t xml:space="preserve"> of interest.</w:t>
      </w:r>
    </w:p>
    <w:p w14:paraId="4454F5BD" w14:textId="475C4C9F" w:rsidR="00A0165B" w:rsidRPr="00A01757" w:rsidRDefault="00A0165B" w:rsidP="00A0165B">
      <w:r w:rsidRPr="00A01757">
        <w:t xml:space="preserve">For example, a student aspiring to study medicine was supported by her </w:t>
      </w:r>
      <w:r w:rsidR="00B9773F" w:rsidRPr="00A01757">
        <w:t xml:space="preserve">Academic </w:t>
      </w:r>
      <w:r w:rsidR="00A41C24" w:rsidRPr="00A01757">
        <w:t xml:space="preserve">Coordinator </w:t>
      </w:r>
      <w:r w:rsidRPr="00A01757">
        <w:t>to identify related work experience opportunities.</w:t>
      </w:r>
    </w:p>
    <w:p w14:paraId="36D6CDEF" w14:textId="0108C9D1" w:rsidR="008A2B66" w:rsidRPr="00A01757" w:rsidRDefault="00057FF3" w:rsidP="00057FF3">
      <w:pPr>
        <w:pStyle w:val="ARTD-Box-Heading"/>
      </w:pPr>
      <w:r w:rsidRPr="00A01757">
        <w:t xml:space="preserve">Lilly’s story </w:t>
      </w:r>
      <w:r w:rsidR="00484252" w:rsidRPr="00A01757">
        <w:tab/>
      </w:r>
    </w:p>
    <w:p w14:paraId="18378650" w14:textId="7C7CA1E1" w:rsidR="00663362" w:rsidRPr="00A01757" w:rsidRDefault="002B34FA" w:rsidP="008A2B66">
      <w:pPr>
        <w:pStyle w:val="ARTD-Box-Text"/>
      </w:pPr>
      <w:r w:rsidRPr="00A01757">
        <w:t>When Lilly</w:t>
      </w:r>
      <w:r w:rsidR="00451A3D">
        <w:rPr>
          <w:rFonts w:ascii="ZWAdobeF" w:hAnsi="ZWAdobeF" w:cs="ZWAdobeF"/>
          <w:color w:val="auto"/>
          <w:sz w:val="2"/>
          <w:szCs w:val="2"/>
        </w:rPr>
        <w:t>20F</w:t>
      </w:r>
      <w:r w:rsidR="00750BA0" w:rsidRPr="00A01757">
        <w:rPr>
          <w:rStyle w:val="FootnoteReference"/>
        </w:rPr>
        <w:footnoteReference w:id="24"/>
      </w:r>
      <w:r w:rsidRPr="00A01757">
        <w:t xml:space="preserve"> first joined YIWSA she was very motivated to study medicine as a career</w:t>
      </w:r>
      <w:r w:rsidR="00E06D43" w:rsidRPr="00A01757">
        <w:t xml:space="preserve">. Her </w:t>
      </w:r>
      <w:r w:rsidR="00B9773F" w:rsidRPr="00A01757">
        <w:t xml:space="preserve">Academic </w:t>
      </w:r>
      <w:r w:rsidR="00A41C24" w:rsidRPr="00A01757">
        <w:t xml:space="preserve">Coordinator </w:t>
      </w:r>
      <w:r w:rsidR="00E06D43" w:rsidRPr="00A01757">
        <w:t xml:space="preserve">talked to her about the different ways YIWSA could support her to achieve her goals. </w:t>
      </w:r>
      <w:r w:rsidR="00F22AD9" w:rsidRPr="00A01757">
        <w:t>She</w:t>
      </w:r>
      <w:r w:rsidR="00AB4F97" w:rsidRPr="00A01757">
        <w:t xml:space="preserve"> was able to introduce Lilly to a </w:t>
      </w:r>
      <w:r w:rsidR="00F22AD9" w:rsidRPr="00A01757">
        <w:t xml:space="preserve">young Indigenous woman </w:t>
      </w:r>
      <w:r w:rsidR="00845D59" w:rsidRPr="00A01757">
        <w:t>paediatric neuroscientist</w:t>
      </w:r>
      <w:r w:rsidR="0075319F" w:rsidRPr="00A01757">
        <w:t xml:space="preserve"> studying brain cancer</w:t>
      </w:r>
      <w:r w:rsidR="00F22AD9" w:rsidRPr="00A01757">
        <w:t xml:space="preserve">. Lilly has had the opportunity to meet </w:t>
      </w:r>
      <w:r w:rsidR="00F8566B" w:rsidRPr="00A01757">
        <w:t xml:space="preserve">this STEM professional a few times and they’re now organising a work </w:t>
      </w:r>
      <w:r w:rsidR="00E752A9" w:rsidRPr="00A01757">
        <w:t>placement for Lilly at the research facility.</w:t>
      </w:r>
    </w:p>
    <w:p w14:paraId="0A642975" w14:textId="54217EC5" w:rsidR="00A0165B" w:rsidRPr="00A01757" w:rsidRDefault="00DB525B" w:rsidP="009E7339">
      <w:r w:rsidRPr="00A01757">
        <w:lastRenderedPageBreak/>
        <w:t xml:space="preserve">Administrative data </w:t>
      </w:r>
      <w:r w:rsidR="00FA66E0" w:rsidRPr="00A01757">
        <w:t xml:space="preserve">provided by </w:t>
      </w:r>
      <w:r w:rsidR="00432E32" w:rsidRPr="00A01757">
        <w:t>the YIWSA Team</w:t>
      </w:r>
      <w:r w:rsidR="00FA66E0" w:rsidRPr="00A01757">
        <w:t xml:space="preserve"> shows that between </w:t>
      </w:r>
      <w:r w:rsidR="00592E04" w:rsidRPr="00A01757">
        <w:t>January 2023 and June 2024</w:t>
      </w:r>
      <w:r w:rsidR="00356ABA" w:rsidRPr="00A01757">
        <w:t xml:space="preserve">, 18 participants were supported through the </w:t>
      </w:r>
      <w:r w:rsidR="00A41C24" w:rsidRPr="00A01757">
        <w:t xml:space="preserve">initiative </w:t>
      </w:r>
      <w:r w:rsidR="00356ABA" w:rsidRPr="00A01757">
        <w:t>to</w:t>
      </w:r>
      <w:r w:rsidR="00505044" w:rsidRPr="00A01757">
        <w:t xml:space="preserve"> complete a work experience</w:t>
      </w:r>
      <w:r w:rsidR="00A41C24" w:rsidRPr="00A01757">
        <w:t xml:space="preserve"> placement</w:t>
      </w:r>
      <w:r w:rsidR="008E6803" w:rsidRPr="00A01757">
        <w:t xml:space="preserve">. </w:t>
      </w:r>
      <w:r w:rsidR="00EF43A3" w:rsidRPr="00A01757">
        <w:t>See</w:t>
      </w:r>
      <w:r w:rsidR="00B764DB" w:rsidRPr="00A01757" w:rsidDel="00AF6656">
        <w:t xml:space="preserve"> </w:t>
      </w:r>
      <w:r w:rsidR="0059006C">
        <w:fldChar w:fldCharType="begin"/>
      </w:r>
      <w:r w:rsidR="0059006C">
        <w:instrText xml:space="preserve"> REF _Ref192068042 \h </w:instrText>
      </w:r>
      <w:r w:rsidR="0059006C">
        <w:fldChar w:fldCharType="separate"/>
      </w:r>
      <w:r w:rsidR="007F7109" w:rsidRPr="00A01757">
        <w:t xml:space="preserve">Table </w:t>
      </w:r>
      <w:r w:rsidR="007F7109">
        <w:t>A</w:t>
      </w:r>
      <w:r w:rsidR="007F7109">
        <w:rPr>
          <w:noProof/>
        </w:rPr>
        <w:t>18</w:t>
      </w:r>
      <w:r w:rsidR="0059006C">
        <w:fldChar w:fldCharType="end"/>
      </w:r>
      <w:r w:rsidR="00AF6656" w:rsidRPr="00A01757">
        <w:t xml:space="preserve"> </w:t>
      </w:r>
      <w:r w:rsidR="00363C9E" w:rsidRPr="00A01757">
        <w:t xml:space="preserve">in the Appendix </w:t>
      </w:r>
      <w:r w:rsidR="00EF43A3" w:rsidRPr="00A01757">
        <w:t>for more detail.</w:t>
      </w:r>
    </w:p>
    <w:p w14:paraId="2216650F" w14:textId="77777777" w:rsidR="00D43058" w:rsidRPr="00A01757" w:rsidRDefault="00D43058" w:rsidP="00D43058">
      <w:pPr>
        <w:pStyle w:val="Heading4"/>
      </w:pPr>
      <w:r w:rsidRPr="00A01757">
        <w:t>Internships</w:t>
      </w:r>
    </w:p>
    <w:p w14:paraId="502FC80A" w14:textId="13433A26" w:rsidR="00D43058" w:rsidRPr="00A01757" w:rsidRDefault="00D43058" w:rsidP="00D43058">
      <w:r w:rsidRPr="00A01757">
        <w:t xml:space="preserve">For the tertiary YIWSA participants, industry-relevant work experience is intended to be provided through paid internship opportunities. Student Advisors endeavour to match students’ study interests and career aspirations with internship opportunities with their partner employers. </w:t>
      </w:r>
      <w:r w:rsidR="00E1529F" w:rsidRPr="00A01757">
        <w:t>Students can pursue i</w:t>
      </w:r>
      <w:r w:rsidRPr="00A01757">
        <w:t>nternship opportunities from the summer period preceding their first university semester and after that, during semester break periods.</w:t>
      </w:r>
    </w:p>
    <w:p w14:paraId="06A89A42" w14:textId="725AB4BE" w:rsidR="00D43058" w:rsidRPr="00A01757" w:rsidRDefault="00D43058" w:rsidP="00D43058">
      <w:pPr>
        <w:rPr>
          <w:b/>
        </w:rPr>
      </w:pPr>
      <w:r w:rsidRPr="00A01757">
        <w:t xml:space="preserve">CareerTrackers administrative data, which was used to create </w:t>
      </w:r>
      <w:r w:rsidRPr="00A01757">
        <w:fldChar w:fldCharType="begin" w:fldLock="1"/>
      </w:r>
      <w:r w:rsidRPr="00A01757">
        <w:instrText xml:space="preserve"> REF _Ref181080830 \h </w:instrText>
      </w:r>
      <w:r w:rsidRPr="00A01757">
        <w:fldChar w:fldCharType="separate"/>
      </w:r>
      <w:r w:rsidR="00D61AD0" w:rsidRPr="00A01757">
        <w:t xml:space="preserve">Figure </w:t>
      </w:r>
      <w:r w:rsidR="00D61AD0" w:rsidRPr="00A01757">
        <w:rPr>
          <w:noProof/>
        </w:rPr>
        <w:t>19</w:t>
      </w:r>
      <w:r w:rsidRPr="00A01757">
        <w:fldChar w:fldCharType="end"/>
      </w:r>
      <w:r w:rsidRPr="00A01757">
        <w:t>, shows that between 201</w:t>
      </w:r>
      <w:r w:rsidR="005D69C4">
        <w:t>8</w:t>
      </w:r>
      <w:r w:rsidRPr="00A01757">
        <w:t xml:space="preserve"> and 2024:</w:t>
      </w:r>
    </w:p>
    <w:p w14:paraId="0D3298F7" w14:textId="151A7E1A" w:rsidR="00D43058" w:rsidRPr="00A01757" w:rsidRDefault="00D43058" w:rsidP="00D43058">
      <w:pPr>
        <w:pStyle w:val="ListBullet"/>
      </w:pPr>
      <w:r w:rsidRPr="00A01757">
        <w:t xml:space="preserve">140 participants completed an internship </w:t>
      </w:r>
    </w:p>
    <w:p w14:paraId="6922FE0A" w14:textId="77777777" w:rsidR="00D43058" w:rsidRPr="00A01757" w:rsidRDefault="00D43058" w:rsidP="00D43058">
      <w:pPr>
        <w:pStyle w:val="ListBullet"/>
      </w:pPr>
      <w:r w:rsidRPr="00A01757">
        <w:t>65 of these participants completed four or more internships.</w:t>
      </w:r>
    </w:p>
    <w:p w14:paraId="78DD64D6" w14:textId="767F36B4" w:rsidR="00D43058" w:rsidRDefault="00D43058" w:rsidP="00590517">
      <w:pPr>
        <w:pStyle w:val="Caption"/>
      </w:pPr>
      <w:bookmarkStart w:id="55" w:name="_Ref181080830"/>
      <w:r w:rsidRPr="00A01757">
        <w:t xml:space="preserve">Figure </w:t>
      </w:r>
      <w:r w:rsidRPr="00A01757">
        <w:fldChar w:fldCharType="begin"/>
      </w:r>
      <w:r w:rsidRPr="00A01757">
        <w:instrText>SEQ Figure \* ARABIC</w:instrText>
      </w:r>
      <w:r w:rsidRPr="00A01757">
        <w:fldChar w:fldCharType="separate"/>
      </w:r>
      <w:r w:rsidR="007F7109">
        <w:rPr>
          <w:noProof/>
        </w:rPr>
        <w:t>19</w:t>
      </w:r>
      <w:r w:rsidRPr="00A01757">
        <w:fldChar w:fldCharType="end"/>
      </w:r>
      <w:bookmarkEnd w:id="55"/>
      <w:r w:rsidRPr="00A01757">
        <w:t>: Number of internships completed</w:t>
      </w:r>
    </w:p>
    <w:p w14:paraId="42B277D8" w14:textId="64FB50D9" w:rsidR="00590517" w:rsidRPr="00A01757" w:rsidRDefault="00590517" w:rsidP="00590517">
      <w:r w:rsidRPr="00590517">
        <w:rPr>
          <w:noProof/>
        </w:rPr>
        <w:drawing>
          <wp:inline distT="0" distB="0" distL="0" distR="0" wp14:anchorId="28B3D668" wp14:editId="2DE27DA8">
            <wp:extent cx="5248275" cy="2924175"/>
            <wp:effectExtent l="0" t="0" r="9525" b="9525"/>
            <wp:docPr id="862873881" name="Picture 1" descr="A bar graph showing % number of internships completed in each range (n=273).&#10;0 completed: 49% (n=133).&#10;1 to 3 completed: 27% (n=75).&#10;4 to 8 completed: 20% (n=54).&#10;7 to 9 completed: &lt;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873881" name="Picture 1" descr="A bar graph showing % number of internships completed in each range (n=273).&#10;0 completed: 49% (n=133).&#10;1 to 3 completed: 27% (n=75).&#10;4 to 8 completed: 20% (n=54).&#10;7 to 9 completed: &lt;10%.&#10;&#10;"/>
                    <pic:cNvPicPr/>
                  </pic:nvPicPr>
                  <pic:blipFill rotWithShape="1">
                    <a:blip r:embed="rId51"/>
                    <a:srcRect r="3726" b="2909"/>
                    <a:stretch/>
                  </pic:blipFill>
                  <pic:spPr bwMode="auto">
                    <a:xfrm>
                      <a:off x="0" y="0"/>
                      <a:ext cx="5276672" cy="2939997"/>
                    </a:xfrm>
                    <a:prstGeom prst="rect">
                      <a:avLst/>
                    </a:prstGeom>
                    <a:ln>
                      <a:noFill/>
                    </a:ln>
                    <a:extLst>
                      <a:ext uri="{53640926-AAD7-44D8-BBD7-CCE9431645EC}">
                        <a14:shadowObscured xmlns:a14="http://schemas.microsoft.com/office/drawing/2010/main"/>
                      </a:ext>
                    </a:extLst>
                  </pic:spPr>
                </pic:pic>
              </a:graphicData>
            </a:graphic>
          </wp:inline>
        </w:drawing>
      </w:r>
    </w:p>
    <w:p w14:paraId="79E9566E" w14:textId="5F867411" w:rsidR="00C411D7" w:rsidRPr="00A01757" w:rsidRDefault="00C411D7" w:rsidP="00D43058">
      <w:pPr>
        <w:pStyle w:val="ARTD-SourceNote"/>
      </w:pPr>
      <w:r w:rsidRPr="00A01757">
        <w:rPr>
          <w:iCs/>
        </w:rPr>
        <w:t>Notes: Labels &lt;10% not shown.</w:t>
      </w:r>
    </w:p>
    <w:p w14:paraId="607257DB" w14:textId="70F954C8" w:rsidR="00D43058" w:rsidRPr="00A01757" w:rsidRDefault="00D43058" w:rsidP="00D43058">
      <w:pPr>
        <w:pStyle w:val="ARTD-SourceNote"/>
      </w:pPr>
      <w:r w:rsidRPr="00A01757">
        <w:t>Source: YIWSA tertiary data CRM database – participant data: January 2018 – Ju</w:t>
      </w:r>
      <w:r w:rsidR="00985BD3">
        <w:t>ne</w:t>
      </w:r>
      <w:r w:rsidRPr="00A01757">
        <w:t xml:space="preserve"> 2024.</w:t>
      </w:r>
      <w:r w:rsidRPr="00A01757">
        <w:rPr>
          <w:iCs/>
        </w:rPr>
        <w:t xml:space="preserve"> </w:t>
      </w:r>
    </w:p>
    <w:p w14:paraId="71352BAF" w14:textId="52FA1691" w:rsidR="00BF0A95" w:rsidRPr="00A01757" w:rsidRDefault="00D43058" w:rsidP="00D43058">
      <w:r w:rsidRPr="00A01757">
        <w:t xml:space="preserve">It is notable, however, that of the tertiary students participating in YIWSA, nearly half (133 of 273) had yet to participate in an internship. </w:t>
      </w:r>
      <w:r w:rsidR="00044788" w:rsidRPr="00044788">
        <w:t>While no administrative data is available on why a participant has not undertaken an internship, this may be explained partly by the participants’ year of study.</w:t>
      </w:r>
      <w:r w:rsidR="00562296" w:rsidRPr="00A01757">
        <w:t xml:space="preserve"> Since 6% (n=11) of participants began their degree in 2024 and 16% (n=29) started in 2023, they may not have had the opportunity to undertake an internship. See </w:t>
      </w:r>
      <w:r w:rsidR="0059006C">
        <w:fldChar w:fldCharType="begin"/>
      </w:r>
      <w:r w:rsidR="0059006C">
        <w:instrText xml:space="preserve"> REF _Ref192068058 \h </w:instrText>
      </w:r>
      <w:r w:rsidR="0059006C">
        <w:fldChar w:fldCharType="separate"/>
      </w:r>
      <w:r w:rsidR="007F7109" w:rsidRPr="00070709">
        <w:t>Table A</w:t>
      </w:r>
      <w:r w:rsidR="007F7109">
        <w:rPr>
          <w:noProof/>
        </w:rPr>
        <w:t>30</w:t>
      </w:r>
      <w:r w:rsidR="0059006C">
        <w:fldChar w:fldCharType="end"/>
      </w:r>
      <w:r w:rsidR="00816AEC" w:rsidRPr="00A01757">
        <w:t xml:space="preserve"> </w:t>
      </w:r>
      <w:r w:rsidR="00562296" w:rsidRPr="00A01757">
        <w:t>in the Appendix for more detail</w:t>
      </w:r>
      <w:r w:rsidR="00061C47" w:rsidRPr="00A01757">
        <w:t xml:space="preserve"> on university start dates</w:t>
      </w:r>
      <w:r w:rsidR="00562296" w:rsidRPr="00A01757">
        <w:t>.</w:t>
      </w:r>
      <w:r w:rsidR="009549D7" w:rsidRPr="00A01757">
        <w:t xml:space="preserve"> </w:t>
      </w:r>
      <w:r w:rsidR="001133C1" w:rsidRPr="00A01757">
        <w:t xml:space="preserve">YIWSA Tertiary </w:t>
      </w:r>
      <w:r w:rsidR="00373BBA" w:rsidRPr="00A01757">
        <w:t>T</w:t>
      </w:r>
      <w:r w:rsidR="001133C1" w:rsidRPr="00A01757">
        <w:t xml:space="preserve">eam members advise that </w:t>
      </w:r>
      <w:r w:rsidR="008E5F51" w:rsidRPr="00A01757">
        <w:t xml:space="preserve">some participants choose not to participate in internships </w:t>
      </w:r>
      <w:r w:rsidR="00BF0A95" w:rsidRPr="00A01757">
        <w:t>due to:</w:t>
      </w:r>
    </w:p>
    <w:p w14:paraId="5D351492" w14:textId="1347978A" w:rsidR="00BF0A95" w:rsidRPr="00A01757" w:rsidRDefault="006B09E1" w:rsidP="009D411E">
      <w:pPr>
        <w:pStyle w:val="ListBullet"/>
      </w:pPr>
      <w:r w:rsidRPr="00A01757">
        <w:lastRenderedPageBreak/>
        <w:t>existing</w:t>
      </w:r>
      <w:r w:rsidR="00BF0A95" w:rsidRPr="00A01757">
        <w:t xml:space="preserve"> work commitments</w:t>
      </w:r>
    </w:p>
    <w:p w14:paraId="5C921F06" w14:textId="269F756E" w:rsidR="00324BAB" w:rsidRPr="00A01757" w:rsidRDefault="006B09E1" w:rsidP="009D411E">
      <w:pPr>
        <w:pStyle w:val="ListBullet"/>
      </w:pPr>
      <w:r w:rsidRPr="00A01757">
        <w:t>limited</w:t>
      </w:r>
      <w:r w:rsidR="00BF0A95" w:rsidRPr="00A01757">
        <w:t xml:space="preserve"> opportunities to return home except during the s</w:t>
      </w:r>
      <w:r w:rsidR="00324BAB" w:rsidRPr="00A01757">
        <w:t xml:space="preserve">emester breaks (which is when </w:t>
      </w:r>
      <w:r w:rsidRPr="00A01757">
        <w:t>i</w:t>
      </w:r>
      <w:r w:rsidR="00324BAB" w:rsidRPr="00A01757">
        <w:t>nternships take place)</w:t>
      </w:r>
    </w:p>
    <w:p w14:paraId="296D3062" w14:textId="6DBF0B25" w:rsidR="002825DD" w:rsidRPr="00A01757" w:rsidRDefault="006B09E1" w:rsidP="009D411E">
      <w:pPr>
        <w:pStyle w:val="ListBullet"/>
      </w:pPr>
      <w:r w:rsidRPr="00A01757">
        <w:t>t</w:t>
      </w:r>
      <w:r w:rsidR="00CA2D3A" w:rsidRPr="00A01757">
        <w:t xml:space="preserve">heir degree already having substantial practical/work experience components (particularly notable for </w:t>
      </w:r>
      <w:r w:rsidR="00846BBE" w:rsidRPr="00A01757">
        <w:t>those studying in medicine, nursing and allied health degrees)</w:t>
      </w:r>
      <w:r w:rsidR="007F4F2E" w:rsidRPr="00A01757">
        <w:t>.</w:t>
      </w:r>
      <w:r w:rsidR="009549D7" w:rsidRPr="00A01757">
        <w:t xml:space="preserve"> </w:t>
      </w:r>
    </w:p>
    <w:p w14:paraId="1DA15EFA" w14:textId="3F869775" w:rsidR="00D43058" w:rsidRPr="00A01757" w:rsidRDefault="00D43058" w:rsidP="00D43058">
      <w:r w:rsidRPr="00A01757">
        <w:t xml:space="preserve">This trend was also reflected in survey data, which showed that 50% of tertiary respondents had not experienced this aspect of the </w:t>
      </w:r>
      <w:r w:rsidRPr="00A01757">
        <w:rPr>
          <w:lang w:eastAsia="ja-JP"/>
        </w:rPr>
        <w:t xml:space="preserve">initiative </w:t>
      </w:r>
      <w:r w:rsidRPr="00A01757">
        <w:t xml:space="preserve">at the time of the survey. </w:t>
      </w:r>
    </w:p>
    <w:p w14:paraId="52C55E4F" w14:textId="177051D2" w:rsidR="00D43058" w:rsidRPr="00A01757" w:rsidRDefault="00D43058" w:rsidP="00D43058">
      <w:r w:rsidRPr="00A01757">
        <w:t xml:space="preserve">Of the tertiary survey respondents who participated in work placements, five (71%) found work placements extremely helpful/very helpful. Around two-thirds of tertiary respondents (n=11) did not participate in work placement. </w:t>
      </w:r>
    </w:p>
    <w:p w14:paraId="45E2FA6E" w14:textId="551B7C55" w:rsidR="00291569" w:rsidRPr="00A01757" w:rsidRDefault="00291569" w:rsidP="00291569">
      <w:pPr>
        <w:pStyle w:val="Quote"/>
      </w:pPr>
      <w:r w:rsidRPr="00A01757">
        <w:t xml:space="preserve">I think that that [internship opportunity] was one of the most important things that kind of drew me to it. And they said to me that they would have grants and have funding and have work opportunities where I’d be able to learn from other Aboriginal people about agriculture, food science. </w:t>
      </w:r>
      <w:r w:rsidR="00AB7873" w:rsidRPr="00A01757">
        <w:t>So,</w:t>
      </w:r>
      <w:r w:rsidRPr="00A01757">
        <w:t xml:space="preserve"> I think that that just sounded the best to me, to be in food science is already so niche and so small, but to actually be able to engage with First Nations food scientists and companies, that’s amazing. – YIWSA participant, tertiary component (interview data)</w:t>
      </w:r>
    </w:p>
    <w:p w14:paraId="06BEF3AE" w14:textId="1A7DA651" w:rsidR="008E3F05" w:rsidRPr="00A01757" w:rsidRDefault="008E3F05" w:rsidP="008E3F05">
      <w:r w:rsidRPr="00A01757">
        <w:t>Interviewees and survey respondents also valued the opportunities to hear from alumni and other Indigenous STEM professionals, who provided both their Indigenous STEM knowledge and examples of successful Indigenous women working in STEM careers, which many participants described as being inspirational and motivating.</w:t>
      </w:r>
    </w:p>
    <w:p w14:paraId="6696FCC0" w14:textId="5DB832ED" w:rsidR="008E3F05" w:rsidRPr="00A01757" w:rsidRDefault="00991F2C" w:rsidP="008E3F05">
      <w:r w:rsidRPr="00A01757">
        <w:t>As a corollary</w:t>
      </w:r>
      <w:r w:rsidR="008E3F05" w:rsidRPr="00A01757">
        <w:t>, participants saw</w:t>
      </w:r>
      <w:r w:rsidR="00AC5A30" w:rsidRPr="00A01757">
        <w:t xml:space="preserve"> the possibility of serving as role models for other young Indigenous women and girls</w:t>
      </w:r>
      <w:r w:rsidR="008E3F05" w:rsidRPr="00A01757">
        <w:t xml:space="preserve"> as an important component of their participation in YIWSA</w:t>
      </w:r>
      <w:r w:rsidR="008E3F05" w:rsidRPr="00A01757" w:rsidDel="00AC5A30">
        <w:t>.</w:t>
      </w:r>
    </w:p>
    <w:p w14:paraId="10BAF965" w14:textId="77777777" w:rsidR="005A2CA1" w:rsidRPr="00A01757" w:rsidRDefault="005A2CA1" w:rsidP="0096652E">
      <w:pPr>
        <w:pStyle w:val="Heading4"/>
      </w:pPr>
      <w:r w:rsidRPr="00A01757">
        <w:t xml:space="preserve">Developing confidence </w:t>
      </w:r>
    </w:p>
    <w:p w14:paraId="6FFE41E0" w14:textId="72FD1326" w:rsidR="005A2CA1" w:rsidRPr="00A01757" w:rsidRDefault="005A2CA1" w:rsidP="005A2CA1">
      <w:pPr>
        <w:rPr>
          <w:rFonts w:asciiTheme="minorHAnsi" w:hAnsiTheme="minorHAnsi" w:cstheme="minorHAnsi"/>
        </w:rPr>
      </w:pPr>
      <w:r w:rsidRPr="00A01757">
        <w:t>The research literature indicates that the single most significant positive impact of excellence programs for Indigenous students is that students improve confidence in themselves and their academic abilities</w:t>
      </w:r>
      <w:r w:rsidR="00451A3D" w:rsidRPr="00451A3D">
        <w:rPr>
          <w:rFonts w:ascii="ZWAdobeF" w:hAnsi="ZWAdobeF" w:cs="ZWAdobeF"/>
          <w:sz w:val="2"/>
          <w:szCs w:val="2"/>
        </w:rPr>
        <w:t>21F</w:t>
      </w:r>
      <w:r w:rsidRPr="00A01757" w:rsidDel="003723F8">
        <w:t>.</w:t>
      </w:r>
      <w:r w:rsidR="00451A3D">
        <w:rPr>
          <w:rFonts w:ascii="ZWAdobeF" w:hAnsi="ZWAdobeF" w:cs="ZWAdobeF"/>
          <w:sz w:val="2"/>
          <w:szCs w:val="2"/>
        </w:rPr>
        <w:t>22F</w:t>
      </w:r>
      <w:r w:rsidR="003723F8" w:rsidRPr="00A01757">
        <w:rPr>
          <w:rStyle w:val="FootnoteReference"/>
        </w:rPr>
        <w:footnoteReference w:id="25"/>
      </w:r>
      <w:r w:rsidR="003723F8" w:rsidRPr="00A01757">
        <w:rPr>
          <w:rStyle w:val="FootnoteReference"/>
        </w:rPr>
        <w:t xml:space="preserve"> </w:t>
      </w:r>
      <w:r w:rsidR="00602858" w:rsidRPr="00A01757">
        <w:t>Some research indicates that w</w:t>
      </w:r>
      <w:r w:rsidRPr="00A01757">
        <w:t>hen students are recognised for their achievements in school and placed in a space where their abilities are further nurtured, they learn better, and their self-esteem is enhanced.</w:t>
      </w:r>
      <w:r w:rsidR="00451A3D">
        <w:rPr>
          <w:rFonts w:ascii="ZWAdobeF" w:hAnsi="ZWAdobeF" w:cs="ZWAdobeF"/>
          <w:sz w:val="2"/>
          <w:szCs w:val="2"/>
        </w:rPr>
        <w:t>23F</w:t>
      </w:r>
      <w:r w:rsidRPr="00A01757">
        <w:rPr>
          <w:rStyle w:val="FootnoteReference"/>
        </w:rPr>
        <w:footnoteReference w:id="26"/>
      </w:r>
      <w:r w:rsidRPr="00A01757">
        <w:rPr>
          <w:rFonts w:ascii="Times New Roman" w:hAnsi="Times New Roman" w:cs="Times New Roman"/>
          <w:sz w:val="24"/>
          <w:szCs w:val="24"/>
        </w:rPr>
        <w:t xml:space="preserve"> </w:t>
      </w:r>
      <w:r w:rsidRPr="00A01757">
        <w:t xml:space="preserve">The findings of this evaluation </w:t>
      </w:r>
      <w:r w:rsidR="00985A47" w:rsidRPr="00A01757">
        <w:t>support</w:t>
      </w:r>
      <w:r w:rsidRPr="00A01757">
        <w:t xml:space="preserve"> this, with data from interviews confirming participants have increased confidence. </w:t>
      </w:r>
      <w:r w:rsidRPr="00A01757">
        <w:rPr>
          <w:rFonts w:asciiTheme="minorHAnsi" w:hAnsiTheme="minorHAnsi" w:cstheme="minorHAnsi"/>
        </w:rPr>
        <w:t xml:space="preserve"> </w:t>
      </w:r>
    </w:p>
    <w:p w14:paraId="731E2568" w14:textId="77777777" w:rsidR="00222408" w:rsidRDefault="00222408">
      <w:pPr>
        <w:spacing w:before="0" w:after="0" w:line="240" w:lineRule="auto"/>
        <w:rPr>
          <w:color w:val="000000" w:themeColor="text2"/>
          <w:lang w:eastAsia="en-AU"/>
        </w:rPr>
      </w:pPr>
      <w:r>
        <w:rPr>
          <w:lang w:eastAsia="en-AU"/>
        </w:rPr>
        <w:br w:type="page"/>
      </w:r>
    </w:p>
    <w:p w14:paraId="08321255" w14:textId="7537A768" w:rsidR="005A2CA1" w:rsidRPr="00A01757" w:rsidRDefault="005A2CA1" w:rsidP="005A2CA1">
      <w:pPr>
        <w:pStyle w:val="ListBullet"/>
        <w:numPr>
          <w:ilvl w:val="0"/>
          <w:numId w:val="0"/>
        </w:numPr>
        <w:rPr>
          <w:lang w:eastAsia="en-AU"/>
        </w:rPr>
      </w:pPr>
      <w:r w:rsidRPr="00A01757">
        <w:rPr>
          <w:lang w:eastAsia="en-AU"/>
        </w:rPr>
        <w:lastRenderedPageBreak/>
        <w:t xml:space="preserve">Interviewees talked about several factors that they felt helped them become more confident, including: </w:t>
      </w:r>
    </w:p>
    <w:p w14:paraId="03F60659" w14:textId="77777777" w:rsidR="005A2CA1" w:rsidRPr="00A01757" w:rsidRDefault="005A2CA1" w:rsidP="005A2CA1">
      <w:pPr>
        <w:pStyle w:val="ListBullet"/>
      </w:pPr>
      <w:r w:rsidRPr="00A01757">
        <w:t>gaining exposure to industry</w:t>
      </w:r>
    </w:p>
    <w:p w14:paraId="105E320B" w14:textId="77777777" w:rsidR="005A2CA1" w:rsidRPr="00A01757" w:rsidRDefault="005A2CA1" w:rsidP="005A2CA1">
      <w:pPr>
        <w:pStyle w:val="ListBullet"/>
      </w:pPr>
      <w:r w:rsidRPr="00A01757">
        <w:t xml:space="preserve">having STEM professionals as mentors </w:t>
      </w:r>
    </w:p>
    <w:p w14:paraId="08B27BD5" w14:textId="0C9E740F" w:rsidR="005A2CA1" w:rsidRPr="00A01757" w:rsidRDefault="005A2CA1" w:rsidP="005A2CA1">
      <w:pPr>
        <w:pStyle w:val="ListBullet"/>
      </w:pPr>
      <w:r w:rsidRPr="00A01757">
        <w:t>having a strong sense of belonging to a community of peers</w:t>
      </w:r>
    </w:p>
    <w:p w14:paraId="424557D2" w14:textId="77777777" w:rsidR="005A2CA1" w:rsidRPr="00A01757" w:rsidRDefault="005A2CA1" w:rsidP="005A2CA1">
      <w:pPr>
        <w:pStyle w:val="ListBullet"/>
      </w:pPr>
      <w:r w:rsidRPr="00A01757">
        <w:t>having access to hands-on practical activities and work experience.</w:t>
      </w:r>
    </w:p>
    <w:p w14:paraId="7946EB07" w14:textId="0DC87813" w:rsidR="005A2CA1" w:rsidRPr="00A01757" w:rsidRDefault="005A2CA1" w:rsidP="005A2CA1">
      <w:pPr>
        <w:pStyle w:val="Quote"/>
      </w:pPr>
      <w:r w:rsidRPr="00A01757">
        <w:t xml:space="preserve">I had access to my mentor, and we became friends, really. They were supportive and encouraging. Being in biomedical science organisations, it’s definitely not a space that’s been safe for people like me, I guess, forever. So, I had a lot of anxiety going into it. [My mentor] supported me to overcome that anxiety. I had a presentation that I was supposed to do, and I called my </w:t>
      </w:r>
      <w:r w:rsidR="00AB7873" w:rsidRPr="00A01757">
        <w:t>mentor,</w:t>
      </w:r>
      <w:r w:rsidRPr="00A01757">
        <w:t xml:space="preserve"> and I said, ‘I don’t know if I can drive in.’ I was like, ‘I’m so scared to do my presentation.’ And they helped talk me through it, and I had ended up driving in, and I felt terrible doing the presentation, but I did it and I was so proud after. And I just needed someone that could encourage me that knew about the space. – YIWSA participant, tertiary component (interview data)</w:t>
      </w:r>
    </w:p>
    <w:p w14:paraId="7828E147" w14:textId="71D491D0" w:rsidR="0048177E" w:rsidRPr="00A01757" w:rsidRDefault="0048177E" w:rsidP="0048177E">
      <w:pPr>
        <w:pStyle w:val="Heading3"/>
      </w:pPr>
      <w:r w:rsidRPr="00A01757">
        <w:t>Medium</w:t>
      </w:r>
      <w:r w:rsidR="000C4E5D" w:rsidRPr="00A01757">
        <w:t>-</w:t>
      </w:r>
      <w:r w:rsidRPr="00A01757">
        <w:t xml:space="preserve">term outcome 5: Indigenous families and communities value young women’s STEM education. </w:t>
      </w:r>
    </w:p>
    <w:p w14:paraId="3BBA6839" w14:textId="6BC3ABB1" w:rsidR="00A55CC7" w:rsidRPr="00A01757" w:rsidRDefault="00A55CC7" w:rsidP="00A55CC7">
      <w:pPr>
        <w:pStyle w:val="Quote"/>
        <w:rPr>
          <w:lang w:eastAsia="en-AU"/>
        </w:rPr>
      </w:pPr>
      <w:r w:rsidRPr="00A01757">
        <w:rPr>
          <w:lang w:eastAsia="en-AU"/>
        </w:rPr>
        <w:t xml:space="preserve">So far, it’s just been such a beautiful community and has really helped </w:t>
      </w:r>
      <w:r w:rsidR="00C47D22">
        <w:rPr>
          <w:lang w:eastAsia="en-AU"/>
        </w:rPr>
        <w:t>[my child]</w:t>
      </w:r>
      <w:r w:rsidRPr="00A01757">
        <w:rPr>
          <w:lang w:eastAsia="en-AU"/>
        </w:rPr>
        <w:t xml:space="preserve"> to connect with her culture and with everybody, her peers, the aunties; everyone has just been so good in helping her to just feel, yeah, connected. – Parent of YIWSA participant, high school component (interview data)</w:t>
      </w:r>
    </w:p>
    <w:p w14:paraId="2467EFC2" w14:textId="02EABFE5" w:rsidR="00A55CC7" w:rsidRPr="00A01757" w:rsidRDefault="00B91D8F" w:rsidP="00CD26B0">
      <w:r w:rsidRPr="00A01757">
        <w:t>Parent and participant interviewees</w:t>
      </w:r>
      <w:r w:rsidR="003B68E1" w:rsidRPr="00A01757">
        <w:t xml:space="preserve"> reflected that the</w:t>
      </w:r>
      <w:r w:rsidR="00C814BF" w:rsidRPr="00A01757">
        <w:t xml:space="preserve"> initiative has</w:t>
      </w:r>
      <w:r w:rsidR="005561EE" w:rsidRPr="00A01757">
        <w:t xml:space="preserve"> been useful </w:t>
      </w:r>
      <w:r w:rsidR="00F84B0D" w:rsidRPr="00A01757">
        <w:t xml:space="preserve">in building and providing community connections for participants, but also for </w:t>
      </w:r>
      <w:r w:rsidR="00DC3FC6" w:rsidRPr="00A01757">
        <w:t xml:space="preserve">families </w:t>
      </w:r>
      <w:r w:rsidR="00966244" w:rsidRPr="00A01757">
        <w:t xml:space="preserve">and communities </w:t>
      </w:r>
      <w:r w:rsidR="00DC3FC6" w:rsidRPr="00A01757">
        <w:t xml:space="preserve">to </w:t>
      </w:r>
      <w:r w:rsidR="00966244" w:rsidRPr="00A01757">
        <w:t>become more engaged in their</w:t>
      </w:r>
      <w:r w:rsidR="00DC3FC6" w:rsidRPr="00A01757">
        <w:t xml:space="preserve"> </w:t>
      </w:r>
      <w:r w:rsidR="00A425AA" w:rsidRPr="00A01757">
        <w:t>young woman’s</w:t>
      </w:r>
      <w:r w:rsidR="000710A2" w:rsidRPr="00A01757">
        <w:t xml:space="preserve"> STEM learning journey.</w:t>
      </w:r>
    </w:p>
    <w:p w14:paraId="147E10A0" w14:textId="47ED6EB8" w:rsidR="00CD26B0" w:rsidRPr="00A01757" w:rsidRDefault="000710A2" w:rsidP="00CD26B0">
      <w:r w:rsidRPr="00A01757">
        <w:t>Participant i</w:t>
      </w:r>
      <w:r w:rsidR="00CD26B0" w:rsidRPr="00A01757">
        <w:t xml:space="preserve">nterviewees shared that a key motivating factor for them to participate in YIWSA was their desire to learn and share Indigenous STEM </w:t>
      </w:r>
      <w:r w:rsidR="00357921">
        <w:t>K</w:t>
      </w:r>
      <w:r w:rsidR="00CD26B0" w:rsidRPr="00A01757">
        <w:t>nowledges and understand how th</w:t>
      </w:r>
      <w:r w:rsidR="009A2CBB" w:rsidRPr="00A01757">
        <w:t>e</w:t>
      </w:r>
      <w:r w:rsidR="00CD26B0" w:rsidRPr="00A01757">
        <w:t>s</w:t>
      </w:r>
      <w:r w:rsidR="009A2CBB" w:rsidRPr="00A01757">
        <w:t>e</w:t>
      </w:r>
      <w:r w:rsidR="00CD26B0" w:rsidRPr="00A01757">
        <w:t xml:space="preserve"> </w:t>
      </w:r>
      <w:r w:rsidR="00357921">
        <w:t>K</w:t>
      </w:r>
      <w:r w:rsidR="00CD26B0" w:rsidRPr="00A01757">
        <w:t>nowledge</w:t>
      </w:r>
      <w:r w:rsidR="009A2CBB" w:rsidRPr="00A01757">
        <w:t>s</w:t>
      </w:r>
      <w:r w:rsidR="00CD26B0" w:rsidRPr="00A01757">
        <w:t xml:space="preserve"> can be incorporated into STEM careers. Survey respondents and </w:t>
      </w:r>
      <w:r w:rsidRPr="00A01757">
        <w:t>i</w:t>
      </w:r>
      <w:r w:rsidR="00CD26B0" w:rsidRPr="00A01757">
        <w:t xml:space="preserve">nterviewees highlighted the importance of the program being specifically for Indigenous young women, because of the cultural safety of working together with other Indigenous young women and with </w:t>
      </w:r>
      <w:r w:rsidR="0007729D" w:rsidRPr="00A01757">
        <w:t xml:space="preserve">predominantly </w:t>
      </w:r>
      <w:r w:rsidR="00CD26B0" w:rsidRPr="00A01757">
        <w:t>Indigenous staff.</w:t>
      </w:r>
    </w:p>
    <w:p w14:paraId="4350749C" w14:textId="19AB3A73" w:rsidR="00CD26B0" w:rsidRPr="00A01757" w:rsidRDefault="00CD26B0" w:rsidP="00CD26B0">
      <w:pPr>
        <w:pStyle w:val="Quote"/>
      </w:pPr>
      <w:r w:rsidRPr="00A01757">
        <w:t>[At the camps] there is a cultural safety that comes about from being an Aboriginal and Torres Strait Islander targeted program … and when they come together in that camp setting, being young women with a similar focus like ‘we’re all here, and we’ve been selected for this program, I’m gonna show up.’ – YIWSA participant, high school component (survey response)</w:t>
      </w:r>
    </w:p>
    <w:p w14:paraId="00965E24" w14:textId="3554B0E3" w:rsidR="00CD26B0" w:rsidRPr="00A01757" w:rsidRDefault="00CD26B0" w:rsidP="00CD26B0">
      <w:r w:rsidRPr="00A01757">
        <w:lastRenderedPageBreak/>
        <w:t>Th</w:t>
      </w:r>
      <w:r w:rsidR="004F2A85" w:rsidRPr="00A01757">
        <w:t>e</w:t>
      </w:r>
      <w:r w:rsidRPr="00A01757">
        <w:t xml:space="preserve"> evaluation has found that developing a network of peers has supported participants to develop their sense of themselves, including their Indigenous cultural identity.</w:t>
      </w:r>
    </w:p>
    <w:p w14:paraId="23A639E9" w14:textId="22183C05" w:rsidR="00CD26B0" w:rsidRPr="00A01757" w:rsidRDefault="00CD26B0" w:rsidP="39A81643">
      <w:pPr>
        <w:spacing w:before="0" w:after="160" w:line="259" w:lineRule="auto"/>
        <w:contextualSpacing/>
        <w:rPr>
          <w:lang w:eastAsia="en-AU"/>
        </w:rPr>
      </w:pPr>
      <w:r w:rsidRPr="00A01757">
        <w:t>Eleven YIWSA participants who were interviewed reflected that they were motivated to join the initiative to connect to role models and peers in a similar position. Two interviewees from regional locations noted they did not have Indigenous peers at their school and valued the opportunity to meet other Indigenous girls and make friends from other places. In interviews, participants indicated they felt they learn</w:t>
      </w:r>
      <w:r w:rsidRPr="00A01757">
        <w:rPr>
          <w:lang w:eastAsia="en-AU"/>
        </w:rPr>
        <w:t xml:space="preserve"> from one another and value being able to talk about their university experience, Country and language.</w:t>
      </w:r>
    </w:p>
    <w:p w14:paraId="081A204A" w14:textId="77777777" w:rsidR="00B813EF" w:rsidRPr="00A01757" w:rsidDel="0070443F" w:rsidRDefault="00B813EF" w:rsidP="39A81643">
      <w:pPr>
        <w:spacing w:before="0" w:after="160" w:line="259" w:lineRule="auto"/>
        <w:contextualSpacing/>
        <w:rPr>
          <w:lang w:eastAsia="en-AU"/>
        </w:rPr>
      </w:pPr>
    </w:p>
    <w:p w14:paraId="01C28D19" w14:textId="0FBB6DDF" w:rsidR="00322352" w:rsidRPr="00A01757" w:rsidRDefault="00AA142D" w:rsidP="009D411E">
      <w:pPr>
        <w:rPr>
          <w:lang w:eastAsia="en-AU"/>
        </w:rPr>
      </w:pPr>
      <w:r w:rsidRPr="00A01757">
        <w:rPr>
          <w:lang w:eastAsia="en-AU"/>
        </w:rPr>
        <w:t xml:space="preserve">Parents </w:t>
      </w:r>
      <w:r w:rsidR="00647B1C" w:rsidRPr="00A01757">
        <w:rPr>
          <w:lang w:eastAsia="en-AU"/>
        </w:rPr>
        <w:t>interviewed as part of the evaluation also reflected that Y</w:t>
      </w:r>
      <w:r w:rsidR="008F6C3D" w:rsidRPr="00A01757">
        <w:rPr>
          <w:lang w:eastAsia="en-AU"/>
        </w:rPr>
        <w:t>I</w:t>
      </w:r>
      <w:r w:rsidR="00647B1C" w:rsidRPr="00A01757">
        <w:rPr>
          <w:lang w:eastAsia="en-AU"/>
        </w:rPr>
        <w:t xml:space="preserve">WSA, and </w:t>
      </w:r>
      <w:r w:rsidR="00B337A2" w:rsidRPr="00A01757">
        <w:rPr>
          <w:lang w:eastAsia="en-AU"/>
        </w:rPr>
        <w:t xml:space="preserve">the Academic Coordinators </w:t>
      </w:r>
      <w:r w:rsidR="00647B1C" w:rsidRPr="00A01757">
        <w:rPr>
          <w:lang w:eastAsia="en-AU"/>
        </w:rPr>
        <w:t xml:space="preserve">in particular, </w:t>
      </w:r>
      <w:r w:rsidR="00FF0F54" w:rsidRPr="00A01757">
        <w:rPr>
          <w:lang w:eastAsia="en-AU"/>
        </w:rPr>
        <w:t xml:space="preserve">had supported them to </w:t>
      </w:r>
      <w:r w:rsidR="004B605A" w:rsidRPr="00A01757">
        <w:rPr>
          <w:lang w:eastAsia="en-AU"/>
        </w:rPr>
        <w:t xml:space="preserve">expand their knowledge and awareness of </w:t>
      </w:r>
      <w:r w:rsidR="005B4AB5" w:rsidRPr="00A01757">
        <w:rPr>
          <w:lang w:eastAsia="en-AU"/>
        </w:rPr>
        <w:t>possible STEM careers</w:t>
      </w:r>
      <w:r w:rsidR="00D24A37" w:rsidRPr="00A01757">
        <w:rPr>
          <w:lang w:eastAsia="en-AU"/>
        </w:rPr>
        <w:t xml:space="preserve">. External stakeholders </w:t>
      </w:r>
      <w:r w:rsidR="006E6DBD" w:rsidRPr="00A01757">
        <w:rPr>
          <w:lang w:eastAsia="en-AU"/>
        </w:rPr>
        <w:t xml:space="preserve">noted also that </w:t>
      </w:r>
      <w:r w:rsidR="00BD5253" w:rsidRPr="00A01757">
        <w:rPr>
          <w:lang w:eastAsia="en-AU"/>
        </w:rPr>
        <w:t xml:space="preserve">YIWSA participants were </w:t>
      </w:r>
      <w:r w:rsidR="00D65CBF" w:rsidRPr="00A01757">
        <w:rPr>
          <w:lang w:eastAsia="en-AU"/>
        </w:rPr>
        <w:t>involved in community events</w:t>
      </w:r>
      <w:r w:rsidR="00B91047" w:rsidRPr="00A01757">
        <w:rPr>
          <w:lang w:eastAsia="en-AU"/>
        </w:rPr>
        <w:t xml:space="preserve"> </w:t>
      </w:r>
      <w:r w:rsidR="000258E9" w:rsidRPr="00A01757">
        <w:rPr>
          <w:lang w:eastAsia="en-AU"/>
        </w:rPr>
        <w:t xml:space="preserve">and </w:t>
      </w:r>
      <w:r w:rsidR="007A7315" w:rsidRPr="00A01757">
        <w:rPr>
          <w:lang w:eastAsia="en-AU"/>
        </w:rPr>
        <w:t xml:space="preserve">facilitated activities that helped build community knowledge and awareness of STEM </w:t>
      </w:r>
      <w:r w:rsidR="003818E0" w:rsidRPr="00A01757">
        <w:rPr>
          <w:lang w:eastAsia="en-AU"/>
        </w:rPr>
        <w:t>and STEM careers</w:t>
      </w:r>
      <w:r w:rsidR="00EB42D6" w:rsidRPr="00A01757">
        <w:rPr>
          <w:lang w:eastAsia="en-AU"/>
        </w:rPr>
        <w:t>.</w:t>
      </w:r>
    </w:p>
    <w:p w14:paraId="44B714B9" w14:textId="60D3A65E" w:rsidR="00B813EF" w:rsidRPr="00A01757" w:rsidRDefault="00322352" w:rsidP="009D411E">
      <w:pPr>
        <w:rPr>
          <w:lang w:eastAsia="en-AU"/>
        </w:rPr>
      </w:pPr>
      <w:r w:rsidRPr="00A01757">
        <w:rPr>
          <w:lang w:eastAsia="en-AU"/>
        </w:rPr>
        <w:t xml:space="preserve">Academic </w:t>
      </w:r>
      <w:r w:rsidR="00487757" w:rsidRPr="00A01757">
        <w:rPr>
          <w:lang w:eastAsia="en-AU"/>
        </w:rPr>
        <w:t>C</w:t>
      </w:r>
      <w:r w:rsidRPr="00A01757">
        <w:rPr>
          <w:lang w:eastAsia="en-AU"/>
        </w:rPr>
        <w:t xml:space="preserve">oordinators </w:t>
      </w:r>
      <w:r w:rsidR="00A13580" w:rsidRPr="00A01757">
        <w:rPr>
          <w:lang w:eastAsia="en-AU"/>
        </w:rPr>
        <w:t xml:space="preserve">consistently reflected that </w:t>
      </w:r>
      <w:r w:rsidR="00697B61" w:rsidRPr="00A01757">
        <w:rPr>
          <w:lang w:eastAsia="en-AU"/>
        </w:rPr>
        <w:t xml:space="preserve">where they were able to </w:t>
      </w:r>
      <w:r w:rsidR="00DB770D" w:rsidRPr="00A01757">
        <w:rPr>
          <w:lang w:eastAsia="en-AU"/>
        </w:rPr>
        <w:t xml:space="preserve">build trust-based relationships with </w:t>
      </w:r>
      <w:r w:rsidR="005B367F" w:rsidRPr="00A01757">
        <w:rPr>
          <w:lang w:eastAsia="en-AU"/>
        </w:rPr>
        <w:t xml:space="preserve">parents and other family members, this </w:t>
      </w:r>
      <w:r w:rsidR="0042792D" w:rsidRPr="00A01757">
        <w:rPr>
          <w:lang w:eastAsia="en-AU"/>
        </w:rPr>
        <w:t xml:space="preserve">increased </w:t>
      </w:r>
      <w:r w:rsidR="006B2E94" w:rsidRPr="00A01757">
        <w:rPr>
          <w:lang w:eastAsia="en-AU"/>
        </w:rPr>
        <w:t>the</w:t>
      </w:r>
      <w:r w:rsidR="001F4F69" w:rsidRPr="00A01757">
        <w:rPr>
          <w:lang w:eastAsia="en-AU"/>
        </w:rPr>
        <w:t xml:space="preserve">ir willingness to allow and support </w:t>
      </w:r>
      <w:r w:rsidR="00291924" w:rsidRPr="00A01757">
        <w:rPr>
          <w:lang w:eastAsia="en-AU"/>
        </w:rPr>
        <w:t>their young women to participate in a wider range of STEM learning opportunities, including camp</w:t>
      </w:r>
      <w:r w:rsidR="00E56FF2" w:rsidRPr="00A01757">
        <w:rPr>
          <w:lang w:eastAsia="en-AU"/>
        </w:rPr>
        <w:t>s.</w:t>
      </w:r>
      <w:r w:rsidR="005B4AB5" w:rsidRPr="00A01757">
        <w:rPr>
          <w:lang w:eastAsia="en-AU"/>
        </w:rPr>
        <w:t xml:space="preserve"> </w:t>
      </w:r>
    </w:p>
    <w:p w14:paraId="4A49605E" w14:textId="32A24F99" w:rsidR="00D16B09" w:rsidRPr="00A01757" w:rsidRDefault="00D16B09" w:rsidP="00D16B09">
      <w:pPr>
        <w:pStyle w:val="Heading3"/>
      </w:pPr>
      <w:r w:rsidRPr="00A01757">
        <w:t>Medium</w:t>
      </w:r>
      <w:r w:rsidR="000C4E5D" w:rsidRPr="00A01757">
        <w:t>-</w:t>
      </w:r>
      <w:r w:rsidRPr="00A01757">
        <w:t xml:space="preserve">term outcome 6: Indigenous STEM </w:t>
      </w:r>
      <w:r w:rsidR="00270B69" w:rsidRPr="00A01757" w:rsidDel="00BD7C66">
        <w:t>K</w:t>
      </w:r>
      <w:r w:rsidRPr="00A01757" w:rsidDel="00BD7C66">
        <w:t xml:space="preserve">nowledge </w:t>
      </w:r>
      <w:r w:rsidRPr="00A01757">
        <w:t>is recognised and valued.</w:t>
      </w:r>
    </w:p>
    <w:p w14:paraId="483DB3C1" w14:textId="4A6135D3" w:rsidR="00170B97" w:rsidRPr="00A01757" w:rsidRDefault="00170B97" w:rsidP="00170B97">
      <w:r w:rsidRPr="00A01757">
        <w:t xml:space="preserve">In alignment with findings under </w:t>
      </w:r>
      <w:r w:rsidR="003C2E39" w:rsidRPr="00A01757">
        <w:t xml:space="preserve">Medium-term </w:t>
      </w:r>
      <w:r w:rsidR="00C54F8B" w:rsidRPr="00A01757">
        <w:t xml:space="preserve">outcome 6, the evaluation finds Indigenous STEM </w:t>
      </w:r>
      <w:r w:rsidR="00C54F8B" w:rsidRPr="00A01757" w:rsidDel="00BD7C66">
        <w:t xml:space="preserve">Knowledge </w:t>
      </w:r>
      <w:r w:rsidR="00C54F8B" w:rsidRPr="00A01757">
        <w:t xml:space="preserve">is </w:t>
      </w:r>
      <w:r w:rsidR="00387E35" w:rsidRPr="00A01757">
        <w:t xml:space="preserve">recognised and valued in YIWSA. </w:t>
      </w:r>
      <w:r w:rsidRPr="00A01757">
        <w:t xml:space="preserve">Interview, survey and administrative data demonstrate that Indigenous STEM </w:t>
      </w:r>
      <w:r w:rsidR="00357921">
        <w:t>K</w:t>
      </w:r>
      <w:r w:rsidRPr="00A01757">
        <w:t xml:space="preserve">nowledge is an integral part of YIWSA activities. </w:t>
      </w:r>
      <w:r w:rsidR="006841B7" w:rsidRPr="00A01757">
        <w:t>As</w:t>
      </w:r>
      <w:r w:rsidR="00C30741" w:rsidRPr="00A01757">
        <w:t> </w:t>
      </w:r>
      <w:r w:rsidR="00387E35" w:rsidRPr="00A01757">
        <w:t xml:space="preserve">discussed in the sections above, </w:t>
      </w:r>
      <w:r w:rsidR="00A72D25" w:rsidRPr="00A01757">
        <w:t>p</w:t>
      </w:r>
      <w:r w:rsidRPr="00A01757">
        <w:t xml:space="preserve">articipants have regular opportunities to learn from Indigenous STEM professionals and to share and grow their Indigenous STEM </w:t>
      </w:r>
      <w:r w:rsidR="00357921">
        <w:t>K</w:t>
      </w:r>
      <w:r w:rsidRPr="00A01757">
        <w:t>nowledge. Participants highlighted that this aspect of the initiative was inspiring and motivating for</w:t>
      </w:r>
      <w:r w:rsidR="00C30741" w:rsidRPr="00A01757">
        <w:t> </w:t>
      </w:r>
      <w:r w:rsidRPr="00A01757">
        <w:t xml:space="preserve">them. </w:t>
      </w:r>
    </w:p>
    <w:p w14:paraId="5C58F0A2" w14:textId="77777777" w:rsidR="00B63505" w:rsidRPr="00A01757" w:rsidRDefault="00B63505" w:rsidP="00CA1731">
      <w:pPr>
        <w:pStyle w:val="Heading2"/>
      </w:pPr>
      <w:bookmarkStart w:id="56" w:name="_Toc214614830"/>
      <w:r w:rsidRPr="00A01757">
        <w:t>Which components of YIWSA and which causal processes were most effective in generating positive change, and for whom? [KEQ 7]</w:t>
      </w:r>
      <w:bookmarkEnd w:id="56"/>
    </w:p>
    <w:p w14:paraId="732C1D0D" w14:textId="37EA8F3E" w:rsidR="006B6CA5" w:rsidRPr="00A01757" w:rsidRDefault="006B6CA5" w:rsidP="006B6CA5">
      <w:pPr>
        <w:rPr>
          <w:lang w:eastAsia="ja-JP"/>
        </w:rPr>
      </w:pPr>
      <w:r w:rsidRPr="00A01757">
        <w:rPr>
          <w:lang w:eastAsia="ja-JP"/>
        </w:rPr>
        <w:t xml:space="preserve">The </w:t>
      </w:r>
      <w:r w:rsidR="00C30741" w:rsidRPr="00A01757">
        <w:rPr>
          <w:lang w:eastAsia="ja-JP"/>
        </w:rPr>
        <w:t>e</w:t>
      </w:r>
      <w:r w:rsidRPr="00A01757">
        <w:rPr>
          <w:lang w:eastAsia="ja-JP"/>
        </w:rPr>
        <w:t xml:space="preserve">valuation has found that </w:t>
      </w:r>
      <w:r w:rsidR="002B7472" w:rsidRPr="00A01757">
        <w:rPr>
          <w:lang w:eastAsia="ja-JP"/>
        </w:rPr>
        <w:t xml:space="preserve">YIWSA is delivering several </w:t>
      </w:r>
      <w:r w:rsidR="00454FC6" w:rsidRPr="00A01757">
        <w:rPr>
          <w:lang w:eastAsia="ja-JP"/>
        </w:rPr>
        <w:t xml:space="preserve">causal processes </w:t>
      </w:r>
      <w:r w:rsidR="00C30741" w:rsidRPr="00A01757">
        <w:rPr>
          <w:lang w:eastAsia="ja-JP"/>
        </w:rPr>
        <w:t xml:space="preserve">that </w:t>
      </w:r>
      <w:r w:rsidR="00454FC6" w:rsidRPr="00A01757">
        <w:rPr>
          <w:lang w:eastAsia="ja-JP"/>
        </w:rPr>
        <w:t xml:space="preserve">are effective for generating positive change. As discussed </w:t>
      </w:r>
      <w:r w:rsidR="00873F3B" w:rsidRPr="00A01757">
        <w:rPr>
          <w:lang w:eastAsia="ja-JP"/>
        </w:rPr>
        <w:t xml:space="preserve">in </w:t>
      </w:r>
      <w:r w:rsidR="00C30741" w:rsidRPr="00A01757">
        <w:rPr>
          <w:lang w:eastAsia="ja-JP"/>
        </w:rPr>
        <w:t>s</w:t>
      </w:r>
      <w:r w:rsidR="00873F3B" w:rsidRPr="00A01757">
        <w:rPr>
          <w:lang w:eastAsia="ja-JP"/>
        </w:rPr>
        <w:t>ection 2.3, YIWSA is</w:t>
      </w:r>
      <w:r w:rsidR="0051782F" w:rsidRPr="00A01757">
        <w:rPr>
          <w:lang w:eastAsia="ja-JP"/>
        </w:rPr>
        <w:t>:</w:t>
      </w:r>
    </w:p>
    <w:p w14:paraId="58357CEA" w14:textId="3B82F942" w:rsidR="004C1729" w:rsidRPr="00A01757" w:rsidRDefault="00C30741" w:rsidP="00623459">
      <w:pPr>
        <w:pStyle w:val="ListBullet"/>
      </w:pPr>
      <w:r w:rsidRPr="00A01757">
        <w:lastRenderedPageBreak/>
        <w:t>d</w:t>
      </w:r>
      <w:r w:rsidR="00D5646B" w:rsidRPr="00A01757">
        <w:t>elivering</w:t>
      </w:r>
      <w:r w:rsidR="00D5646B" w:rsidRPr="00A01757">
        <w:rPr>
          <w:b/>
          <w:bCs/>
        </w:rPr>
        <w:t xml:space="preserve"> </w:t>
      </w:r>
      <w:r w:rsidR="000D4566" w:rsidRPr="00A01757">
        <w:rPr>
          <w:b/>
          <w:bCs/>
        </w:rPr>
        <w:t>h</w:t>
      </w:r>
      <w:r w:rsidR="004C1729" w:rsidRPr="00A01757">
        <w:rPr>
          <w:b/>
          <w:bCs/>
        </w:rPr>
        <w:t>igh</w:t>
      </w:r>
      <w:r w:rsidRPr="00A01757">
        <w:rPr>
          <w:b/>
          <w:bCs/>
        </w:rPr>
        <w:t>-</w:t>
      </w:r>
      <w:r w:rsidR="004C1729" w:rsidRPr="00A01757">
        <w:rPr>
          <w:b/>
          <w:bCs/>
        </w:rPr>
        <w:t>quality, individualised support</w:t>
      </w:r>
      <w:r w:rsidR="00606547" w:rsidRPr="00A01757">
        <w:t xml:space="preserve">, including </w:t>
      </w:r>
      <w:r w:rsidR="005B4AD6" w:rsidRPr="00A01757">
        <w:t>developing learning plans and</w:t>
      </w:r>
      <w:r w:rsidRPr="00A01757">
        <w:t> </w:t>
      </w:r>
      <w:r w:rsidR="005B4AD6" w:rsidRPr="00A01757">
        <w:t>setting goals, advocating for participants</w:t>
      </w:r>
      <w:r w:rsidR="00585191" w:rsidRPr="00A01757">
        <w:t xml:space="preserve"> to ensure their needs </w:t>
      </w:r>
      <w:r w:rsidRPr="00A01757">
        <w:t xml:space="preserve">are </w:t>
      </w:r>
      <w:r w:rsidR="00585191" w:rsidRPr="00A01757">
        <w:t>met, and ensuring participants are aware of and supported to take part in activities relevant to their interests</w:t>
      </w:r>
    </w:p>
    <w:p w14:paraId="3CDC0A71" w14:textId="2AA125B4" w:rsidR="000D4566" w:rsidRPr="00A01757" w:rsidRDefault="00C30741" w:rsidP="00623459">
      <w:pPr>
        <w:pStyle w:val="ListBullet"/>
      </w:pPr>
      <w:r w:rsidRPr="00A01757">
        <w:t>f</w:t>
      </w:r>
      <w:r w:rsidR="000D4566" w:rsidRPr="00A01757">
        <w:t xml:space="preserve">acilitating the </w:t>
      </w:r>
      <w:r w:rsidR="000D4566" w:rsidRPr="00A01757">
        <w:rPr>
          <w:b/>
          <w:bCs/>
        </w:rPr>
        <w:t>establishment of strong peer networks</w:t>
      </w:r>
      <w:r w:rsidR="000D4566" w:rsidRPr="00A01757">
        <w:t xml:space="preserve"> within and across participant cohorts through in-person and virtual</w:t>
      </w:r>
      <w:r w:rsidR="00ED7273" w:rsidRPr="00A01757">
        <w:t xml:space="preserve"> learning experiences</w:t>
      </w:r>
    </w:p>
    <w:p w14:paraId="120E7A79" w14:textId="0330443C" w:rsidR="00ED7273" w:rsidRPr="00A01757" w:rsidRDefault="00C30741" w:rsidP="00623459">
      <w:pPr>
        <w:pStyle w:val="ListBullet"/>
      </w:pPr>
      <w:r w:rsidRPr="00A01757">
        <w:t>s</w:t>
      </w:r>
      <w:r w:rsidR="001D064B" w:rsidRPr="00A01757">
        <w:t>upporting families to be involved in their young women’s STEM learning journey</w:t>
      </w:r>
      <w:r w:rsidRPr="00A01757">
        <w:t>s</w:t>
      </w:r>
      <w:r w:rsidR="001D064B" w:rsidRPr="00A01757">
        <w:t xml:space="preserve"> by providing both information and material support as necessary</w:t>
      </w:r>
    </w:p>
    <w:p w14:paraId="5740D50A" w14:textId="6DB65D1A" w:rsidR="001D064B" w:rsidRPr="00A01757" w:rsidRDefault="00C30741" w:rsidP="00623459">
      <w:pPr>
        <w:pStyle w:val="ListBullet"/>
      </w:pPr>
      <w:r w:rsidRPr="00A01757">
        <w:rPr>
          <w:b/>
          <w:bCs/>
        </w:rPr>
        <w:t>g</w:t>
      </w:r>
      <w:r w:rsidR="00A26F3E" w:rsidRPr="00A01757">
        <w:rPr>
          <w:b/>
          <w:bCs/>
        </w:rPr>
        <w:t>rowing the confidence of YIWSA participants</w:t>
      </w:r>
      <w:r w:rsidR="00A26F3E" w:rsidRPr="00A01757">
        <w:t xml:space="preserve"> through </w:t>
      </w:r>
      <w:r w:rsidR="006D6497" w:rsidRPr="00A01757">
        <w:t>YIWSA Team a</w:t>
      </w:r>
      <w:r w:rsidR="00B77697" w:rsidRPr="00A01757">
        <w:t>nd peer support as well as through exposure to STEM learning opportunities and STEM profession</w:t>
      </w:r>
      <w:r w:rsidR="001A1AF1" w:rsidRPr="00A01757">
        <w:t>al experiences</w:t>
      </w:r>
    </w:p>
    <w:p w14:paraId="151A640D" w14:textId="1C0DBFC2" w:rsidR="001A1AF1" w:rsidRPr="00A01757" w:rsidRDefault="00C30741" w:rsidP="00623459">
      <w:pPr>
        <w:pStyle w:val="ListBullet"/>
      </w:pPr>
      <w:r w:rsidRPr="00A01757">
        <w:rPr>
          <w:b/>
          <w:bCs/>
        </w:rPr>
        <w:t>i</w:t>
      </w:r>
      <w:r w:rsidR="00417743" w:rsidRPr="00A01757">
        <w:rPr>
          <w:b/>
          <w:bCs/>
        </w:rPr>
        <w:t xml:space="preserve">ntegrating </w:t>
      </w:r>
      <w:r w:rsidR="00A11EEF" w:rsidRPr="00A01757">
        <w:rPr>
          <w:b/>
          <w:bCs/>
        </w:rPr>
        <w:t>Indigenous</w:t>
      </w:r>
      <w:r w:rsidR="00417743" w:rsidRPr="00A01757">
        <w:rPr>
          <w:b/>
          <w:bCs/>
        </w:rPr>
        <w:t xml:space="preserve"> STEM </w:t>
      </w:r>
      <w:r w:rsidR="00357921">
        <w:rPr>
          <w:b/>
          <w:bCs/>
        </w:rPr>
        <w:t>K</w:t>
      </w:r>
      <w:r w:rsidR="00417743" w:rsidRPr="00A01757">
        <w:rPr>
          <w:b/>
          <w:bCs/>
        </w:rPr>
        <w:t>nowledges</w:t>
      </w:r>
      <w:r w:rsidR="00417743" w:rsidRPr="00A01757">
        <w:t xml:space="preserve"> </w:t>
      </w:r>
      <w:r w:rsidR="00A11EEF" w:rsidRPr="00A01757">
        <w:t xml:space="preserve">into YIWSA </w:t>
      </w:r>
      <w:r w:rsidR="0094311C" w:rsidRPr="00A01757">
        <w:t xml:space="preserve">in-person and virtual </w:t>
      </w:r>
      <w:r w:rsidR="00A11EEF" w:rsidRPr="00A01757">
        <w:t>learning experiences</w:t>
      </w:r>
    </w:p>
    <w:p w14:paraId="22E947F7" w14:textId="56823829" w:rsidR="0094311C" w:rsidRPr="00A01757" w:rsidRDefault="00C30741" w:rsidP="00623459">
      <w:pPr>
        <w:pStyle w:val="ListBullet"/>
      </w:pPr>
      <w:r w:rsidRPr="00A01757">
        <w:t>s</w:t>
      </w:r>
      <w:r w:rsidR="0094311C" w:rsidRPr="00A01757">
        <w:t xml:space="preserve">upporting young Indigenous women to </w:t>
      </w:r>
      <w:r w:rsidR="00A803AD" w:rsidRPr="00A01757">
        <w:rPr>
          <w:b/>
          <w:bCs/>
        </w:rPr>
        <w:t>develop their own professional networks</w:t>
      </w:r>
      <w:r w:rsidR="00A803AD" w:rsidRPr="00A01757">
        <w:t xml:space="preserve"> through work experience and internship opportunities.</w:t>
      </w:r>
    </w:p>
    <w:p w14:paraId="3C20F418" w14:textId="3931E3E9" w:rsidR="00E671DE" w:rsidRPr="00A01757" w:rsidRDefault="00E671DE" w:rsidP="00E671DE">
      <w:pPr>
        <w:rPr>
          <w:rFonts w:ascii="Aptos" w:hAnsi="Aptos" w:cs="Aptos"/>
          <w:lang w:eastAsia="en-AU"/>
        </w:rPr>
      </w:pPr>
      <w:r w:rsidRPr="00A01757">
        <w:rPr>
          <w:lang w:eastAsia="en-AU"/>
        </w:rPr>
        <w:t xml:space="preserve">As shown in </w:t>
      </w:r>
      <w:r w:rsidRPr="00A01757">
        <w:rPr>
          <w:lang w:eastAsia="en-AU"/>
        </w:rPr>
        <w:fldChar w:fldCharType="begin" w:fldLock="1"/>
      </w:r>
      <w:r w:rsidRPr="00A01757">
        <w:rPr>
          <w:lang w:eastAsia="en-AU"/>
        </w:rPr>
        <w:instrText xml:space="preserve"> REF _Ref181088257 \h </w:instrText>
      </w:r>
      <w:r w:rsidRPr="00A01757">
        <w:rPr>
          <w:lang w:eastAsia="en-AU"/>
        </w:rPr>
      </w:r>
      <w:r w:rsidRPr="00A01757">
        <w:rPr>
          <w:lang w:eastAsia="en-AU"/>
        </w:rPr>
        <w:fldChar w:fldCharType="separate"/>
      </w:r>
      <w:r w:rsidR="00D61AD0" w:rsidRPr="00A01757">
        <w:t xml:space="preserve">Figure </w:t>
      </w:r>
      <w:r w:rsidR="00D61AD0" w:rsidRPr="00A01757">
        <w:rPr>
          <w:noProof/>
        </w:rPr>
        <w:t>20</w:t>
      </w:r>
      <w:r w:rsidRPr="00A01757">
        <w:rPr>
          <w:lang w:eastAsia="en-AU"/>
        </w:rPr>
        <w:fldChar w:fldCharType="end"/>
      </w:r>
      <w:r w:rsidRPr="00A01757">
        <w:rPr>
          <w:lang w:eastAsia="en-AU"/>
        </w:rPr>
        <w:t xml:space="preserve">, the </w:t>
      </w:r>
      <w:r w:rsidRPr="00A01757">
        <w:rPr>
          <w:lang w:eastAsia="ja-JP"/>
        </w:rPr>
        <w:t xml:space="preserve">initiative </w:t>
      </w:r>
      <w:r w:rsidRPr="00A01757">
        <w:rPr>
          <w:lang w:eastAsia="en-AU"/>
        </w:rPr>
        <w:t>components that most respondents found most helpful are: </w:t>
      </w:r>
    </w:p>
    <w:p w14:paraId="57410FE3" w14:textId="1EF33B8E" w:rsidR="00E671DE" w:rsidRPr="00A01757" w:rsidRDefault="00E671DE" w:rsidP="00E671DE">
      <w:pPr>
        <w:pStyle w:val="ListBullet"/>
        <w:rPr>
          <w:lang w:eastAsia="en-AU"/>
        </w:rPr>
      </w:pPr>
      <w:r w:rsidRPr="00A01757">
        <w:rPr>
          <w:lang w:eastAsia="en-AU"/>
        </w:rPr>
        <w:t xml:space="preserve">‘Support from my Academic Coordinator’ (71% </w:t>
      </w:r>
      <w:r w:rsidRPr="00A01757">
        <w:rPr>
          <w:rFonts w:cs="Segoe UI"/>
          <w:lang w:eastAsia="en-AU"/>
        </w:rPr>
        <w:t>–</w:t>
      </w:r>
      <w:r w:rsidRPr="00A01757">
        <w:rPr>
          <w:lang w:eastAsia="en-AU"/>
        </w:rPr>
        <w:t xml:space="preserve"> n=55 Extremely helpful/Helpful) </w:t>
      </w:r>
      <w:r w:rsidRPr="00A01757">
        <w:rPr>
          <w:rFonts w:cs="Segoe UI"/>
          <w:lang w:eastAsia="en-AU"/>
        </w:rPr>
        <w:t>–</w:t>
      </w:r>
      <w:r w:rsidRPr="00A01757">
        <w:rPr>
          <w:lang w:eastAsia="en-AU"/>
        </w:rPr>
        <w:t xml:space="preserve"> high school only</w:t>
      </w:r>
    </w:p>
    <w:p w14:paraId="760B6921" w14:textId="77777777" w:rsidR="00E671DE" w:rsidRPr="00A01757" w:rsidRDefault="00E671DE" w:rsidP="00E671DE">
      <w:pPr>
        <w:pStyle w:val="ListBullet"/>
        <w:rPr>
          <w:lang w:eastAsia="en-AU"/>
        </w:rPr>
      </w:pPr>
      <w:r w:rsidRPr="00A01757">
        <w:rPr>
          <w:lang w:eastAsia="en-AU"/>
        </w:rPr>
        <w:t xml:space="preserve">‘Talks and lectures from STEM professionals’ (57% </w:t>
      </w:r>
      <w:r w:rsidRPr="00A01757">
        <w:rPr>
          <w:rFonts w:cs="Segoe UI"/>
          <w:lang w:eastAsia="en-AU"/>
        </w:rPr>
        <w:t>–</w:t>
      </w:r>
      <w:r w:rsidRPr="00A01757">
        <w:rPr>
          <w:lang w:eastAsia="en-AU"/>
        </w:rPr>
        <w:t xml:space="preserve"> n=56 Extremely helpful/Helpful) </w:t>
      </w:r>
      <w:r w:rsidRPr="00A01757">
        <w:rPr>
          <w:rFonts w:cs="Segoe UI"/>
          <w:lang w:eastAsia="en-AU"/>
        </w:rPr>
        <w:t>– </w:t>
      </w:r>
      <w:r w:rsidRPr="00A01757">
        <w:rPr>
          <w:lang w:eastAsia="en-AU"/>
        </w:rPr>
        <w:t>all</w:t>
      </w:r>
    </w:p>
    <w:p w14:paraId="2ECD05E2" w14:textId="77777777" w:rsidR="00E671DE" w:rsidRPr="00A01757" w:rsidRDefault="00E671DE" w:rsidP="00E671DE">
      <w:pPr>
        <w:pStyle w:val="ListBullet"/>
        <w:rPr>
          <w:lang w:eastAsia="en-AU"/>
        </w:rPr>
      </w:pPr>
      <w:r w:rsidRPr="00A01757">
        <w:rPr>
          <w:lang w:eastAsia="en-AU"/>
        </w:rPr>
        <w:t xml:space="preserve">‘Talks and lectures from Academy alumni’ (52% </w:t>
      </w:r>
      <w:r w:rsidRPr="00A01757">
        <w:rPr>
          <w:rFonts w:cs="Segoe UI"/>
          <w:lang w:eastAsia="en-AU"/>
        </w:rPr>
        <w:t>–</w:t>
      </w:r>
      <w:r w:rsidRPr="00A01757">
        <w:rPr>
          <w:lang w:eastAsia="en-AU"/>
        </w:rPr>
        <w:t xml:space="preserve"> n=51 Extremely helpful/Helpful) </w:t>
      </w:r>
      <w:r w:rsidRPr="00A01757">
        <w:rPr>
          <w:rFonts w:cs="Segoe UI"/>
          <w:lang w:eastAsia="en-AU"/>
        </w:rPr>
        <w:t xml:space="preserve">– </w:t>
      </w:r>
      <w:r w:rsidRPr="00A01757">
        <w:rPr>
          <w:lang w:eastAsia="en-AU"/>
        </w:rPr>
        <w:t>all</w:t>
      </w:r>
      <w:r w:rsidRPr="00A01757" w:rsidDel="00645A1E">
        <w:rPr>
          <w:b/>
          <w:bCs/>
          <w:lang w:eastAsia="en-AU"/>
        </w:rPr>
        <w:t xml:space="preserve"> </w:t>
      </w:r>
    </w:p>
    <w:p w14:paraId="0A67825A" w14:textId="1E24D042" w:rsidR="00E671DE" w:rsidRPr="00A01757" w:rsidRDefault="00E671DE" w:rsidP="00E671DE">
      <w:pPr>
        <w:pStyle w:val="ListBullet"/>
        <w:rPr>
          <w:lang w:eastAsia="en-AU"/>
        </w:rPr>
      </w:pPr>
      <w:r w:rsidRPr="00A01757">
        <w:rPr>
          <w:lang w:eastAsia="en-AU"/>
        </w:rPr>
        <w:t>‘Mentoring</w:t>
      </w:r>
      <w:r w:rsidR="00FD0070" w:rsidRPr="00A01757">
        <w:rPr>
          <w:lang w:eastAsia="en-AU"/>
        </w:rPr>
        <w:t xml:space="preserve"> (tertiary only)</w:t>
      </w:r>
      <w:r w:rsidRPr="00A01757">
        <w:rPr>
          <w:lang w:eastAsia="en-AU"/>
        </w:rPr>
        <w:t xml:space="preserve">’ (100% </w:t>
      </w:r>
      <w:r w:rsidRPr="00A01757">
        <w:rPr>
          <w:rFonts w:cs="Segoe UI"/>
          <w:lang w:eastAsia="en-AU"/>
        </w:rPr>
        <w:t>–</w:t>
      </w:r>
      <w:r w:rsidRPr="00A01757">
        <w:rPr>
          <w:lang w:eastAsia="en-AU"/>
        </w:rPr>
        <w:t xml:space="preserve"> n=9 Extremely helpful/Helpful </w:t>
      </w:r>
      <w:r w:rsidR="009B340E" w:rsidRPr="00A01757">
        <w:rPr>
          <w:lang w:eastAsia="en-AU"/>
        </w:rPr>
        <w:t>for</w:t>
      </w:r>
      <w:r w:rsidRPr="00A01757">
        <w:rPr>
          <w:lang w:eastAsia="en-AU"/>
        </w:rPr>
        <w:t xml:space="preserve"> those who experienced it</w:t>
      </w:r>
      <w:r w:rsidR="009B340E" w:rsidRPr="00A01757">
        <w:rPr>
          <w:lang w:eastAsia="en-AU"/>
        </w:rPr>
        <w:t>;</w:t>
      </w:r>
      <w:r w:rsidRPr="00A01757">
        <w:rPr>
          <w:lang w:eastAsia="en-AU"/>
        </w:rPr>
        <w:t xml:space="preserve"> 50% did not experience mentoring).</w:t>
      </w:r>
    </w:p>
    <w:p w14:paraId="4000629B" w14:textId="384F9704" w:rsidR="00E671DE" w:rsidRPr="00A01757" w:rsidRDefault="00E671DE" w:rsidP="39A81643">
      <w:pPr>
        <w:rPr>
          <w:rFonts w:eastAsia="Segoe UI" w:cs="Segoe UI"/>
          <w:color w:val="000000" w:themeColor="text2"/>
        </w:rPr>
      </w:pPr>
      <w:r w:rsidRPr="00A01757">
        <w:rPr>
          <w:rFonts w:eastAsia="Segoe UI" w:cs="Segoe UI"/>
          <w:color w:val="000000" w:themeColor="text2"/>
        </w:rPr>
        <w:t>Survey data indicates that high school student respondents mostly found National Assemblies either extremely helpful or helpful (49%). Twelve per cent of respondents reported that they had not participated in a National Assembly and 12% of respondents did not find them helpful.</w:t>
      </w:r>
    </w:p>
    <w:p w14:paraId="69D398B7" w14:textId="05564188" w:rsidR="00E671DE" w:rsidRPr="00A01757" w:rsidRDefault="00E671DE" w:rsidP="00E671DE">
      <w:r w:rsidRPr="00A01757">
        <w:t>Around two-thirds of those who attended talks and lectures from STEM professionals (n=56) and Academy alumni (n=51) found them extremely or very helpful. More than 80% of survey respondents indicated they had attended talks and lectures hosted by YIWSA.</w:t>
      </w:r>
    </w:p>
    <w:p w14:paraId="75969E76" w14:textId="76B81626" w:rsidR="00E671DE" w:rsidRPr="00A01757" w:rsidRDefault="00E671DE" w:rsidP="00E671DE">
      <w:pPr>
        <w:pStyle w:val="Caption"/>
      </w:pPr>
      <w:bookmarkStart w:id="57" w:name="_Ref181088257"/>
      <w:r w:rsidRPr="00A01757">
        <w:lastRenderedPageBreak/>
        <w:t xml:space="preserve">Figure </w:t>
      </w:r>
      <w:r w:rsidRPr="00A01757">
        <w:fldChar w:fldCharType="begin"/>
      </w:r>
      <w:r w:rsidRPr="00A01757">
        <w:instrText>SEQ Figure \* ARABIC</w:instrText>
      </w:r>
      <w:r w:rsidRPr="00A01757">
        <w:fldChar w:fldCharType="separate"/>
      </w:r>
      <w:r w:rsidR="007F7109">
        <w:rPr>
          <w:noProof/>
        </w:rPr>
        <w:t>20</w:t>
      </w:r>
      <w:r w:rsidRPr="00A01757">
        <w:fldChar w:fldCharType="end"/>
      </w:r>
      <w:bookmarkEnd w:id="57"/>
      <w:r w:rsidRPr="00A01757">
        <w:t>: YIWSA initiative components and respondent participation</w:t>
      </w:r>
    </w:p>
    <w:p w14:paraId="2E4A09FB" w14:textId="0C8BC75D" w:rsidR="00E671DE" w:rsidRPr="00A01757" w:rsidRDefault="00590517" w:rsidP="00E671DE">
      <w:r w:rsidRPr="00590517">
        <w:rPr>
          <w:noProof/>
        </w:rPr>
        <w:drawing>
          <wp:inline distT="0" distB="0" distL="0" distR="0" wp14:anchorId="696BF7B3" wp14:editId="79583DFC">
            <wp:extent cx="5759450" cy="6243955"/>
            <wp:effectExtent l="0" t="0" r="6350" b="4445"/>
            <wp:docPr id="1698042538" name="Picture 1" descr="Survey Response:&#10;Talks and lectures from STEM professionals (All) :&#10;57% Extremely or Very Helpful. 17% Moderately helpful. 17% Not received or inexperienced.&#10;&#10;Talks and lectures from Academy alumni (All) &#10;52% Extremely or Very Helpful. 26% Moderately helpful. 18% Not received or experienced.&#10;Workshops (All): &#10;47% Extremely or Very Helpful. 35% Not received or experienced.&#10;&#10;Work placements (All): &#10;28% Extremely or Very Helpful. 64% Not received or experienced.&#10;Career expos (HS): &#10;44% Extremely or Very Helpful. 44% Not received or experienced.&#10;National Assemblies (HS): &#10;49% Extremely or Very Helpful. 27% Moderately helpful. &#10;STEM virtual camps (HS): &#10;35% Extremely or Very Helpful. 19% Moderately helpful. 15% Slightly or Not at all helpful. 32% Not received or experienced.&#10;STEM camps (HS) :&#10;50% Extremely or Very Helpful. 33% Not received or experienced.&#10;Support from my Academic Coordinator (HS):&#10;71% Extremely or Very Helpful. 18% Moderately helpful. &#10;Mentoring (T) &#10;50% Extremely or Very Helpful. 17% Not received or experienc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042538" name="Picture 1" descr="Survey Response:&#10;Talks and lectures from STEM professionals (All) :&#10;57% Extremely or Very Helpful. 17% Moderately helpful. 17% Not received or inexperienced.&#10;&#10;Talks and lectures from Academy alumni (All) &#10;52% Extremely or Very Helpful. 26% Moderately helpful. 18% Not received or experienced.&#10;Workshops (All): &#10;47% Extremely or Very Helpful. 35% Not received or experienced.&#10;&#10;Work placements (All): &#10;28% Extremely or Very Helpful. 64% Not received or experienced.&#10;Career expos (HS): &#10;44% Extremely or Very Helpful. 44% Not received or experienced.&#10;National Assemblies (HS): &#10;49% Extremely or Very Helpful. 27% Moderately helpful. &#10;STEM virtual camps (HS): &#10;35% Extremely or Very Helpful. 19% Moderately helpful. 15% Slightly or Not at all helpful. 32% Not received or experienced.&#10;STEM camps (HS) :&#10;50% Extremely or Very Helpful. 33% Not received or experienced.&#10;Support from my Academic Coordinator (HS):&#10;71% Extremely or Very Helpful. 18% Moderately helpful. &#10;Mentoring (T) &#10;50% Extremely or Very Helpful. 17% Not received or experienced.&#10;"/>
                    <pic:cNvPicPr/>
                  </pic:nvPicPr>
                  <pic:blipFill>
                    <a:blip r:embed="rId52"/>
                    <a:stretch>
                      <a:fillRect/>
                    </a:stretch>
                  </pic:blipFill>
                  <pic:spPr>
                    <a:xfrm>
                      <a:off x="0" y="0"/>
                      <a:ext cx="5759450" cy="6243955"/>
                    </a:xfrm>
                    <a:prstGeom prst="rect">
                      <a:avLst/>
                    </a:prstGeom>
                  </pic:spPr>
                </pic:pic>
              </a:graphicData>
            </a:graphic>
          </wp:inline>
        </w:drawing>
      </w:r>
    </w:p>
    <w:p w14:paraId="79A39DB9" w14:textId="7719938D" w:rsidR="00D2607D" w:rsidRPr="00A01757" w:rsidRDefault="00D2607D" w:rsidP="00E671DE">
      <w:pPr>
        <w:pStyle w:val="ARTD-Notesfortablesandfigures"/>
      </w:pPr>
      <w:r w:rsidRPr="00A01757">
        <w:t xml:space="preserve">Notes: Program components in rows 5 to 9 were aimed at </w:t>
      </w:r>
      <w:r w:rsidR="00D44106" w:rsidRPr="00A01757">
        <w:t>h</w:t>
      </w:r>
      <w:r w:rsidRPr="00A01757">
        <w:t xml:space="preserve">igh </w:t>
      </w:r>
      <w:r w:rsidR="00D44106" w:rsidRPr="00A01757">
        <w:t>s</w:t>
      </w:r>
      <w:r w:rsidRPr="00A01757">
        <w:t>chool students (HS) and in row 10</w:t>
      </w:r>
      <w:r w:rsidR="00A960C4" w:rsidRPr="00A01757">
        <w:t>, at</w:t>
      </w:r>
      <w:r w:rsidRPr="00A01757">
        <w:t xml:space="preserve"> tertiary students (T). </w:t>
      </w:r>
      <w:r w:rsidRPr="00A01757">
        <w:rPr>
          <w:rFonts w:eastAsia="Segoe UI" w:cs="Segoe UI"/>
          <w:szCs w:val="20"/>
        </w:rPr>
        <w:t>Total respondent</w:t>
      </w:r>
      <w:r w:rsidR="00D44106" w:rsidRPr="00A01757">
        <w:rPr>
          <w:rFonts w:eastAsia="Segoe UI" w:cs="Segoe UI"/>
          <w:szCs w:val="20"/>
        </w:rPr>
        <w:t>s</w:t>
      </w:r>
      <w:r w:rsidRPr="00A01757">
        <w:rPr>
          <w:rFonts w:eastAsia="Segoe UI" w:cs="Segoe UI"/>
          <w:szCs w:val="20"/>
        </w:rPr>
        <w:t xml:space="preserve"> for each row: 1 (n=98), 2 (n=98), 3 (n=97), 4 (n=98), 5 (n=77), 6</w:t>
      </w:r>
      <w:r w:rsidR="00D44106" w:rsidRPr="00A01757">
        <w:rPr>
          <w:rFonts w:eastAsia="Segoe UI" w:cs="Segoe UI"/>
          <w:szCs w:val="20"/>
        </w:rPr>
        <w:t> </w:t>
      </w:r>
      <w:r w:rsidRPr="00A01757">
        <w:rPr>
          <w:rFonts w:eastAsia="Segoe UI" w:cs="Segoe UI"/>
          <w:szCs w:val="20"/>
        </w:rPr>
        <w:t>(n=77), 7 (n=75), 8 (n=76), 9 (n=77), 10 (n=18).</w:t>
      </w:r>
      <w:r w:rsidRPr="00A01757">
        <w:t xml:space="preserve"> </w:t>
      </w:r>
      <w:r w:rsidRPr="00A01757">
        <w:rPr>
          <w:rFonts w:eastAsia="Segoe UI" w:cs="Segoe UI"/>
          <w:szCs w:val="20"/>
        </w:rPr>
        <w:t>Labels for &lt;15% are not shown.</w:t>
      </w:r>
    </w:p>
    <w:p w14:paraId="696DB86D" w14:textId="30AEF4D0" w:rsidR="00E671DE" w:rsidRPr="00A01757" w:rsidRDefault="00E671DE" w:rsidP="00E671DE">
      <w:pPr>
        <w:pStyle w:val="ARTD-Notesfortablesandfigures"/>
      </w:pPr>
      <w:r w:rsidRPr="00A01757">
        <w:t xml:space="preserve">Source: The 2022, 2023 and 2024 YIWSA Participant Survey. </w:t>
      </w:r>
    </w:p>
    <w:p w14:paraId="433E1815" w14:textId="77777777" w:rsidR="007F6F99" w:rsidRPr="00A01757" w:rsidRDefault="007F6F99" w:rsidP="007F6F99"/>
    <w:p w14:paraId="5ACB6D91" w14:textId="77777777" w:rsidR="007F6F99" w:rsidRPr="00A01757" w:rsidRDefault="007F6F99" w:rsidP="007F6F99"/>
    <w:p w14:paraId="3FA4B5C1" w14:textId="77777777" w:rsidR="007F6F99" w:rsidRPr="00A01757" w:rsidRDefault="007F6F99" w:rsidP="007F6F99"/>
    <w:p w14:paraId="6383905D" w14:textId="77777777" w:rsidR="007F6F99" w:rsidRPr="00A01757" w:rsidRDefault="007F6F99" w:rsidP="009D411E"/>
    <w:p w14:paraId="4663601B" w14:textId="159B219F" w:rsidR="00D97A0F" w:rsidRPr="00A01757" w:rsidRDefault="00487A13" w:rsidP="009D411E">
      <w:pPr>
        <w:pStyle w:val="Heading3-Nonumber"/>
        <w:rPr>
          <w:lang w:eastAsia="ja-JP"/>
        </w:rPr>
      </w:pPr>
      <w:r w:rsidRPr="00A01757">
        <w:rPr>
          <w:lang w:eastAsia="ja-JP"/>
        </w:rPr>
        <w:lastRenderedPageBreak/>
        <w:t>Qualitative Comparative Analysis</w:t>
      </w:r>
    </w:p>
    <w:p w14:paraId="2CF23A2E" w14:textId="2B3E6D87" w:rsidR="00CA1731" w:rsidRPr="00A01757" w:rsidRDefault="00CA1731" w:rsidP="00CA1731">
      <w:pPr>
        <w:rPr>
          <w:lang w:eastAsia="ja-JP"/>
        </w:rPr>
      </w:pPr>
      <w:r w:rsidRPr="00A01757">
        <w:rPr>
          <w:lang w:eastAsia="ja-JP"/>
        </w:rPr>
        <w:t xml:space="preserve">To gain further insight from the data gathered through interviews, the Evaluation </w:t>
      </w:r>
      <w:r w:rsidR="00512D1C" w:rsidRPr="00A01757">
        <w:rPr>
          <w:lang w:eastAsia="ja-JP"/>
        </w:rPr>
        <w:t>T</w:t>
      </w:r>
      <w:r w:rsidRPr="00A01757">
        <w:rPr>
          <w:lang w:eastAsia="ja-JP"/>
        </w:rPr>
        <w:t>eam</w:t>
      </w:r>
      <w:r w:rsidR="00512D1C" w:rsidRPr="00A01757">
        <w:rPr>
          <w:lang w:eastAsia="ja-JP"/>
        </w:rPr>
        <w:t xml:space="preserve"> undertook </w:t>
      </w:r>
      <w:r w:rsidRPr="00A01757">
        <w:rPr>
          <w:lang w:eastAsia="ja-JP"/>
        </w:rPr>
        <w:t>a Qualitative Comparative Analysis (QCA)</w:t>
      </w:r>
      <w:r w:rsidR="007F6F99" w:rsidRPr="00A01757">
        <w:rPr>
          <w:lang w:eastAsia="ja-JP"/>
        </w:rPr>
        <w:t>.</w:t>
      </w:r>
      <w:r w:rsidR="00451A3D">
        <w:rPr>
          <w:rFonts w:ascii="ZWAdobeF" w:hAnsi="ZWAdobeF" w:cs="ZWAdobeF"/>
          <w:sz w:val="2"/>
          <w:szCs w:val="2"/>
          <w:lang w:eastAsia="ja-JP"/>
        </w:rPr>
        <w:t>24F</w:t>
      </w:r>
      <w:r w:rsidR="00B93CDD" w:rsidRPr="00283E7F">
        <w:rPr>
          <w:rStyle w:val="FootnoteReference"/>
        </w:rPr>
        <w:footnoteReference w:id="27"/>
      </w:r>
      <w:r w:rsidRPr="00A01757">
        <w:rPr>
          <w:lang w:eastAsia="ja-JP"/>
        </w:rPr>
        <w:t xml:space="preserve"> The technique tests whether there are certain factors, or sets of factors, that are likely to lead to positive outcomes. The QCA uses only interview data from participants because this data set was sufficiently nuanced and detailed to enable this kind of analysis.</w:t>
      </w:r>
    </w:p>
    <w:p w14:paraId="43E849E1" w14:textId="3544A51B" w:rsidR="00CA1731" w:rsidRPr="00A01757" w:rsidRDefault="00CA1731" w:rsidP="39A81643">
      <w:pPr>
        <w:rPr>
          <w:lang w:eastAsia="ja-JP"/>
        </w:rPr>
      </w:pPr>
      <w:r w:rsidRPr="00A01757">
        <w:rPr>
          <w:lang w:eastAsia="ja-JP"/>
        </w:rPr>
        <w:t xml:space="preserve">In QCA, different factors or ‘conditions’ that appear to be related to outcomes are systematically compared across multiple cases. This helps to identify which factors or conditions are most strongly correlated to achieving a particular outcome. </w:t>
      </w:r>
      <w:r w:rsidR="0044708C" w:rsidRPr="00A01757">
        <w:rPr>
          <w:lang w:eastAsia="ja-JP"/>
        </w:rPr>
        <w:t xml:space="preserve">For QCA to </w:t>
      </w:r>
      <w:r w:rsidR="002817B9" w:rsidRPr="00A01757">
        <w:rPr>
          <w:lang w:eastAsia="ja-JP"/>
        </w:rPr>
        <w:t xml:space="preserve">be effectively applied, </w:t>
      </w:r>
      <w:r w:rsidR="00A44526" w:rsidRPr="00A01757">
        <w:rPr>
          <w:lang w:eastAsia="ja-JP"/>
        </w:rPr>
        <w:t xml:space="preserve">there need to be examples in the data set of </w:t>
      </w:r>
      <w:r w:rsidR="00536499" w:rsidRPr="00A01757">
        <w:rPr>
          <w:lang w:eastAsia="ja-JP"/>
        </w:rPr>
        <w:t>individuals</w:t>
      </w:r>
      <w:r w:rsidR="00A44526" w:rsidRPr="00A01757">
        <w:rPr>
          <w:lang w:eastAsia="ja-JP"/>
        </w:rPr>
        <w:t xml:space="preserve"> who have achieved </w:t>
      </w:r>
      <w:r w:rsidR="007A79DD" w:rsidRPr="00A01757">
        <w:rPr>
          <w:lang w:eastAsia="ja-JP"/>
        </w:rPr>
        <w:t>a define</w:t>
      </w:r>
      <w:r w:rsidR="00536499" w:rsidRPr="00A01757">
        <w:rPr>
          <w:lang w:eastAsia="ja-JP"/>
        </w:rPr>
        <w:t>d outcome, as well as examples of individuals who have not.</w:t>
      </w:r>
    </w:p>
    <w:p w14:paraId="41670E7C" w14:textId="0B4400DA" w:rsidR="00CA1731" w:rsidRPr="00A01757" w:rsidRDefault="00CA1731" w:rsidP="39A81643">
      <w:pPr>
        <w:rPr>
          <w:lang w:eastAsia="ja-JP"/>
        </w:rPr>
      </w:pPr>
      <w:r w:rsidRPr="00A01757">
        <w:rPr>
          <w:lang w:eastAsia="ja-JP"/>
        </w:rPr>
        <w:t>For this evaluation, the methodology applied was: </w:t>
      </w:r>
    </w:p>
    <w:p w14:paraId="29A38B68" w14:textId="7926B6B1" w:rsidR="00CA1731" w:rsidRPr="00A01757" w:rsidRDefault="00CA1731" w:rsidP="00586469">
      <w:pPr>
        <w:pStyle w:val="ListNumber0"/>
        <w:numPr>
          <w:ilvl w:val="0"/>
          <w:numId w:val="26"/>
        </w:numPr>
      </w:pPr>
      <w:r w:rsidRPr="00A01757">
        <w:t>defining appropriate positive outcome(s)</w:t>
      </w:r>
      <w:r w:rsidR="00D84455" w:rsidRPr="00A01757">
        <w:t xml:space="preserve">, based on the </w:t>
      </w:r>
      <w:r w:rsidR="007F6F99" w:rsidRPr="00A01757">
        <w:t>program logic</w:t>
      </w:r>
    </w:p>
    <w:p w14:paraId="0227DEE4" w14:textId="36C013B3" w:rsidR="00CA1731" w:rsidRPr="00A01757" w:rsidRDefault="00CA1731" w:rsidP="00586469">
      <w:pPr>
        <w:pStyle w:val="ListNumber0"/>
        <w:numPr>
          <w:ilvl w:val="0"/>
          <w:numId w:val="41"/>
        </w:numPr>
      </w:pPr>
      <w:r w:rsidRPr="00A01757">
        <w:t>determining conditions</w:t>
      </w:r>
      <w:r w:rsidR="00E10F91" w:rsidRPr="00A01757">
        <w:t xml:space="preserve"> that appear to be </w:t>
      </w:r>
      <w:r w:rsidR="00971E38" w:rsidRPr="00A01757">
        <w:t>related to the outcome being achieved or not (</w:t>
      </w:r>
      <w:r w:rsidR="00826607" w:rsidRPr="00A01757">
        <w:t xml:space="preserve">based on the thematic </w:t>
      </w:r>
      <w:r w:rsidR="00F61351" w:rsidRPr="00A01757">
        <w:t>analysis</w:t>
      </w:r>
      <w:r w:rsidR="00805B76" w:rsidRPr="00A01757">
        <w:t xml:space="preserve"> of the interview data)</w:t>
      </w:r>
      <w:r w:rsidRPr="00A01757">
        <w:t> </w:t>
      </w:r>
    </w:p>
    <w:p w14:paraId="4E9E7697" w14:textId="6D4EBCFF" w:rsidR="00CA1731" w:rsidRPr="00A01757" w:rsidRDefault="00836323" w:rsidP="00586469">
      <w:pPr>
        <w:pStyle w:val="ListNumber0"/>
        <w:numPr>
          <w:ilvl w:val="0"/>
          <w:numId w:val="41"/>
        </w:numPr>
      </w:pPr>
      <w:r w:rsidRPr="00A01757">
        <w:t xml:space="preserve">creating a data set that relates only to </w:t>
      </w:r>
      <w:r w:rsidR="009A49B7" w:rsidRPr="00A01757">
        <w:t>the identified conditions and outcomes</w:t>
      </w:r>
      <w:r w:rsidR="00CA1731" w:rsidRPr="00A01757">
        <w:t> </w:t>
      </w:r>
    </w:p>
    <w:p w14:paraId="7FD46920" w14:textId="77777777" w:rsidR="00CA1731" w:rsidRPr="00A01757" w:rsidRDefault="00CA1731" w:rsidP="00586469">
      <w:pPr>
        <w:pStyle w:val="ListNumber0"/>
        <w:numPr>
          <w:ilvl w:val="0"/>
          <w:numId w:val="41"/>
        </w:numPr>
      </w:pPr>
      <w:r w:rsidRPr="00A01757">
        <w:t>analysing necessary conditions </w:t>
      </w:r>
    </w:p>
    <w:p w14:paraId="12D1E451" w14:textId="77777777" w:rsidR="00CA1731" w:rsidRPr="00A01757" w:rsidRDefault="00CA1731" w:rsidP="00586469">
      <w:pPr>
        <w:pStyle w:val="ListNumber0"/>
        <w:numPr>
          <w:ilvl w:val="0"/>
          <w:numId w:val="41"/>
        </w:numPr>
      </w:pPr>
      <w:r w:rsidRPr="00A01757">
        <w:t>analysing sufficient conditions </w:t>
      </w:r>
    </w:p>
    <w:p w14:paraId="1930BC4A" w14:textId="77777777" w:rsidR="00CA1731" w:rsidRPr="00A01757" w:rsidRDefault="00CA1731" w:rsidP="00586469">
      <w:pPr>
        <w:pStyle w:val="ListNumber0"/>
        <w:numPr>
          <w:ilvl w:val="0"/>
          <w:numId w:val="41"/>
        </w:numPr>
      </w:pPr>
      <w:r w:rsidRPr="00A01757">
        <w:t>presenting results </w:t>
      </w:r>
    </w:p>
    <w:p w14:paraId="7DB41395" w14:textId="77777777" w:rsidR="00CA1731" w:rsidRPr="00A01757" w:rsidRDefault="00CA1731" w:rsidP="00586469">
      <w:pPr>
        <w:pStyle w:val="ListNumber0"/>
        <w:numPr>
          <w:ilvl w:val="0"/>
          <w:numId w:val="41"/>
        </w:numPr>
      </w:pPr>
      <w:r w:rsidRPr="00A01757">
        <w:t>interpreting results. </w:t>
      </w:r>
    </w:p>
    <w:p w14:paraId="3FF8D3C4" w14:textId="02AB7675" w:rsidR="00CA1731" w:rsidRPr="00A01757" w:rsidRDefault="00CA1731" w:rsidP="39A81643">
      <w:pPr>
        <w:rPr>
          <w:lang w:eastAsia="ja-JP"/>
        </w:rPr>
      </w:pPr>
      <w:r w:rsidRPr="00A01757">
        <w:rPr>
          <w:lang w:eastAsia="ja-JP"/>
        </w:rPr>
        <w:t>This is a Mid-term Outcomes Evaluation. As such, there are few participants who have ‘completed’ the initiative. That is, those participants who have completed the initiative did not commence it until they were already engaged in tertiary education</w:t>
      </w:r>
      <w:r w:rsidR="00431F15" w:rsidRPr="00A01757">
        <w:rPr>
          <w:lang w:eastAsia="ja-JP"/>
        </w:rPr>
        <w:t xml:space="preserve"> – </w:t>
      </w:r>
      <w:r w:rsidRPr="00A01757">
        <w:rPr>
          <w:lang w:eastAsia="ja-JP"/>
        </w:rPr>
        <w:t>they have not progressed through the entire initiative. This means that it is not practical to use an endpoint outcome (for example, completing a tertiary STEM qualification) as the definition of a positive outcome for this analysis. Rather, intermediate outcomes need to be used.</w:t>
      </w:r>
    </w:p>
    <w:p w14:paraId="47E0EB6C" w14:textId="12BD0E6E" w:rsidR="00CA1731" w:rsidRPr="00A01757" w:rsidRDefault="00CA1731" w:rsidP="00CA1731">
      <w:pPr>
        <w:pStyle w:val="ARTD-Callout-Highlightimportantpoints"/>
        <w:rPr>
          <w:b/>
          <w:bCs/>
          <w:i/>
          <w:iCs/>
          <w:lang w:eastAsia="ja-JP"/>
        </w:rPr>
      </w:pPr>
      <w:r w:rsidRPr="00A01757">
        <w:rPr>
          <w:lang w:eastAsia="ja-JP"/>
        </w:rPr>
        <w:t xml:space="preserve">In consultation with NIAA and CSIRO, the Evaluation </w:t>
      </w:r>
      <w:r w:rsidR="00F50556" w:rsidRPr="00A01757">
        <w:rPr>
          <w:lang w:eastAsia="ja-JP"/>
        </w:rPr>
        <w:t>T</w:t>
      </w:r>
      <w:r w:rsidRPr="00A01757">
        <w:rPr>
          <w:lang w:eastAsia="ja-JP"/>
        </w:rPr>
        <w:t>eam defined a positive outcome for YIWSA as: </w:t>
      </w:r>
      <w:r w:rsidRPr="00A01757">
        <w:rPr>
          <w:b/>
          <w:bCs/>
          <w:i/>
          <w:iCs/>
          <w:lang w:eastAsia="ja-JP"/>
        </w:rPr>
        <w:t>Highly engaged in YIWSA activities.</w:t>
      </w:r>
    </w:p>
    <w:p w14:paraId="37E80D25" w14:textId="77777777" w:rsidR="00630579" w:rsidRDefault="00630579">
      <w:pPr>
        <w:spacing w:before="0" w:after="0" w:line="240" w:lineRule="auto"/>
        <w:rPr>
          <w:lang w:eastAsia="ja-JP"/>
        </w:rPr>
      </w:pPr>
      <w:r>
        <w:rPr>
          <w:lang w:eastAsia="ja-JP"/>
        </w:rPr>
        <w:br w:type="page"/>
      </w:r>
    </w:p>
    <w:p w14:paraId="1AB46800" w14:textId="0237F614" w:rsidR="00CA1731" w:rsidRPr="00A01757" w:rsidRDefault="00CA1731" w:rsidP="39A81643">
      <w:pPr>
        <w:rPr>
          <w:lang w:eastAsia="ja-JP"/>
        </w:rPr>
      </w:pPr>
      <w:r w:rsidRPr="00A01757">
        <w:rPr>
          <w:lang w:eastAsia="ja-JP"/>
        </w:rPr>
        <w:lastRenderedPageBreak/>
        <w:t>The analysis draws heavily from the thematic analysis of interviews with participants to determine a set of conditions that seem to affect the extent to which students are engaged with the initiative:</w:t>
      </w:r>
    </w:p>
    <w:p w14:paraId="160692B5" w14:textId="77777777" w:rsidR="00CA1731" w:rsidRPr="00A01757" w:rsidRDefault="00CA1731" w:rsidP="00586469">
      <w:pPr>
        <w:pStyle w:val="ListNumber0"/>
        <w:numPr>
          <w:ilvl w:val="0"/>
          <w:numId w:val="27"/>
        </w:numPr>
        <w:rPr>
          <w:lang w:eastAsia="ja-JP"/>
        </w:rPr>
      </w:pPr>
      <w:r w:rsidRPr="00A01757">
        <w:rPr>
          <w:lang w:eastAsia="ja-JP"/>
        </w:rPr>
        <w:t>prior motivation/passion for STEM   </w:t>
      </w:r>
    </w:p>
    <w:p w14:paraId="1536E0E7" w14:textId="77777777" w:rsidR="00CA1731" w:rsidRPr="00A01757" w:rsidRDefault="00CA1731" w:rsidP="00586469">
      <w:pPr>
        <w:pStyle w:val="ListNumber0"/>
        <w:numPr>
          <w:ilvl w:val="0"/>
          <w:numId w:val="42"/>
        </w:numPr>
        <w:rPr>
          <w:lang w:eastAsia="ja-JP"/>
        </w:rPr>
      </w:pPr>
      <w:r w:rsidRPr="00A01757">
        <w:rPr>
          <w:lang w:eastAsia="ja-JP"/>
        </w:rPr>
        <w:t>participation in a YIWSA STEM camp   </w:t>
      </w:r>
    </w:p>
    <w:p w14:paraId="755ECBC4" w14:textId="77777777" w:rsidR="00CA1731" w:rsidRPr="00A01757" w:rsidRDefault="00CA1731" w:rsidP="00586469">
      <w:pPr>
        <w:pStyle w:val="ListNumber0"/>
        <w:numPr>
          <w:ilvl w:val="0"/>
          <w:numId w:val="42"/>
        </w:numPr>
        <w:rPr>
          <w:lang w:eastAsia="ja-JP"/>
        </w:rPr>
      </w:pPr>
      <w:r w:rsidRPr="00A01757">
        <w:rPr>
          <w:lang w:eastAsia="ja-JP"/>
        </w:rPr>
        <w:t>strong relationship with/support from Academic Coordinator   </w:t>
      </w:r>
    </w:p>
    <w:p w14:paraId="50BC13D7" w14:textId="77777777" w:rsidR="00CA1731" w:rsidRPr="00A01757" w:rsidRDefault="00CA1731" w:rsidP="00586469">
      <w:pPr>
        <w:pStyle w:val="ListNumber0"/>
        <w:numPr>
          <w:ilvl w:val="0"/>
          <w:numId w:val="42"/>
        </w:numPr>
        <w:rPr>
          <w:lang w:eastAsia="ja-JP"/>
        </w:rPr>
      </w:pPr>
      <w:r w:rsidRPr="00A01757">
        <w:rPr>
          <w:lang w:eastAsia="ja-JP"/>
        </w:rPr>
        <w:t>strong supports outside of initiative (school, workplace, university, institution)</w:t>
      </w:r>
    </w:p>
    <w:p w14:paraId="5A51FFD6" w14:textId="77777777" w:rsidR="00CA1731" w:rsidRPr="00A01757" w:rsidRDefault="00CA1731" w:rsidP="00586469">
      <w:pPr>
        <w:pStyle w:val="ListNumber0"/>
        <w:numPr>
          <w:ilvl w:val="0"/>
          <w:numId w:val="42"/>
        </w:numPr>
        <w:rPr>
          <w:lang w:eastAsia="ja-JP"/>
        </w:rPr>
      </w:pPr>
      <w:r w:rsidRPr="00A01757">
        <w:rPr>
          <w:lang w:eastAsia="ja-JP"/>
        </w:rPr>
        <w:t>substantial other responsibilities (family, extracurricular, work, community) </w:t>
      </w:r>
    </w:p>
    <w:p w14:paraId="16D0A1B1" w14:textId="6E2E288F" w:rsidR="00CA1731" w:rsidRPr="00A01757" w:rsidRDefault="00CA1731" w:rsidP="00586469">
      <w:pPr>
        <w:pStyle w:val="ListNumber0"/>
        <w:numPr>
          <w:ilvl w:val="0"/>
          <w:numId w:val="42"/>
        </w:numPr>
        <w:rPr>
          <w:lang w:eastAsia="ja-JP"/>
        </w:rPr>
      </w:pPr>
      <w:r w:rsidRPr="00A01757">
        <w:rPr>
          <w:lang w:eastAsia="ja-JP"/>
        </w:rPr>
        <w:t xml:space="preserve">knew what was on offer and could participate in what they were interested in </w:t>
      </w:r>
    </w:p>
    <w:p w14:paraId="5CD7BAD2" w14:textId="708893E3" w:rsidR="00CA1731" w:rsidRPr="00A01757" w:rsidRDefault="00CA1731" w:rsidP="00586469">
      <w:pPr>
        <w:pStyle w:val="ListNumber0"/>
        <w:numPr>
          <w:ilvl w:val="0"/>
          <w:numId w:val="42"/>
        </w:numPr>
        <w:rPr>
          <w:lang w:eastAsia="ja-JP"/>
        </w:rPr>
      </w:pPr>
      <w:r w:rsidRPr="00A01757">
        <w:rPr>
          <w:lang w:eastAsia="ja-JP"/>
        </w:rPr>
        <w:t>location – metro or regional</w:t>
      </w:r>
      <w:r w:rsidR="001C7A4A" w:rsidRPr="00A01757">
        <w:rPr>
          <w:lang w:eastAsia="ja-JP"/>
        </w:rPr>
        <w:t>.</w:t>
      </w:r>
      <w:r w:rsidRPr="00A01757">
        <w:rPr>
          <w:lang w:eastAsia="ja-JP"/>
        </w:rPr>
        <w:t xml:space="preserve"> </w:t>
      </w:r>
    </w:p>
    <w:p w14:paraId="4B9A140D" w14:textId="47D3C062" w:rsidR="00CA1731" w:rsidRPr="00A01757" w:rsidRDefault="00CA1731" w:rsidP="39A81643">
      <w:pPr>
        <w:rPr>
          <w:lang w:eastAsia="ja-JP"/>
        </w:rPr>
      </w:pPr>
      <w:r w:rsidRPr="00A01757">
        <w:rPr>
          <w:lang w:eastAsia="ja-JP"/>
        </w:rPr>
        <w:t xml:space="preserve">Interview data for </w:t>
      </w:r>
      <w:proofErr w:type="gramStart"/>
      <w:r w:rsidRPr="00A01757">
        <w:rPr>
          <w:lang w:eastAsia="ja-JP"/>
        </w:rPr>
        <w:t>all of</w:t>
      </w:r>
      <w:proofErr w:type="gramEnd"/>
      <w:r w:rsidRPr="00A01757">
        <w:rPr>
          <w:lang w:eastAsia="ja-JP"/>
        </w:rPr>
        <w:t xml:space="preserve"> the YIWSA interviewees (n=40 high school participants)</w:t>
      </w:r>
      <w:r w:rsidR="00451A3D">
        <w:rPr>
          <w:rFonts w:ascii="ZWAdobeF" w:hAnsi="ZWAdobeF" w:cs="ZWAdobeF"/>
          <w:sz w:val="2"/>
          <w:szCs w:val="2"/>
          <w:lang w:eastAsia="ja-JP"/>
        </w:rPr>
        <w:t>25F</w:t>
      </w:r>
      <w:r w:rsidRPr="00283E7F">
        <w:rPr>
          <w:rStyle w:val="FootnoteReference"/>
        </w:rPr>
        <w:footnoteReference w:id="28"/>
      </w:r>
      <w:r w:rsidRPr="00A01757">
        <w:rPr>
          <w:lang w:eastAsia="ja-JP"/>
        </w:rPr>
        <w:t xml:space="preserve"> was closely examined to determine whether </w:t>
      </w:r>
      <w:r w:rsidR="00B75702" w:rsidRPr="00A01757">
        <w:rPr>
          <w:lang w:eastAsia="ja-JP"/>
        </w:rPr>
        <w:t xml:space="preserve">the interviewees </w:t>
      </w:r>
      <w:r w:rsidRPr="00A01757">
        <w:rPr>
          <w:lang w:eastAsia="ja-JP"/>
        </w:rPr>
        <w:t>met these conditions, and if relevant, to what extent</w:t>
      </w:r>
      <w:r w:rsidR="00B75702" w:rsidRPr="00A01757">
        <w:rPr>
          <w:lang w:eastAsia="ja-JP"/>
        </w:rPr>
        <w:t xml:space="preserve">. </w:t>
      </w:r>
      <w:r w:rsidR="00AB3846" w:rsidRPr="00A01757">
        <w:rPr>
          <w:lang w:eastAsia="ja-JP"/>
        </w:rPr>
        <w:t>The data was</w:t>
      </w:r>
      <w:r w:rsidRPr="00A01757" w:rsidDel="00B75702">
        <w:rPr>
          <w:lang w:eastAsia="ja-JP"/>
        </w:rPr>
        <w:t xml:space="preserve"> </w:t>
      </w:r>
      <w:r w:rsidR="00B75702" w:rsidRPr="00A01757">
        <w:rPr>
          <w:lang w:eastAsia="ja-JP"/>
        </w:rPr>
        <w:t xml:space="preserve">then </w:t>
      </w:r>
      <w:r w:rsidRPr="00A01757">
        <w:rPr>
          <w:lang w:eastAsia="ja-JP"/>
        </w:rPr>
        <w:t xml:space="preserve">coded accordingly. </w:t>
      </w:r>
      <w:r w:rsidR="0059006C">
        <w:rPr>
          <w:lang w:eastAsia="ja-JP"/>
        </w:rPr>
        <w:fldChar w:fldCharType="begin"/>
      </w:r>
      <w:r w:rsidR="0059006C">
        <w:rPr>
          <w:lang w:eastAsia="ja-JP"/>
        </w:rPr>
        <w:instrText xml:space="preserve"> REF _Ref183521512 \h </w:instrText>
      </w:r>
      <w:r w:rsidR="0059006C">
        <w:rPr>
          <w:lang w:eastAsia="ja-JP"/>
        </w:rPr>
      </w:r>
      <w:r w:rsidR="0059006C">
        <w:rPr>
          <w:lang w:eastAsia="ja-JP"/>
        </w:rPr>
        <w:fldChar w:fldCharType="separate"/>
      </w:r>
      <w:r w:rsidR="007F7109" w:rsidRPr="00A01757">
        <w:t>Table A</w:t>
      </w:r>
      <w:r w:rsidR="007F7109">
        <w:rPr>
          <w:noProof/>
        </w:rPr>
        <w:t>5</w:t>
      </w:r>
      <w:r w:rsidR="0059006C">
        <w:rPr>
          <w:lang w:eastAsia="ja-JP"/>
        </w:rPr>
        <w:fldChar w:fldCharType="end"/>
      </w:r>
      <w:r w:rsidR="0022576C" w:rsidRPr="00A01757">
        <w:rPr>
          <w:lang w:eastAsia="ja-JP"/>
        </w:rPr>
        <w:t xml:space="preserve"> in the </w:t>
      </w:r>
      <w:r w:rsidR="00B75702" w:rsidRPr="00A01757">
        <w:rPr>
          <w:lang w:eastAsia="ja-JP"/>
        </w:rPr>
        <w:t>A</w:t>
      </w:r>
      <w:r w:rsidR="0022576C" w:rsidRPr="00A01757">
        <w:rPr>
          <w:lang w:eastAsia="ja-JP"/>
        </w:rPr>
        <w:t>ppendix</w:t>
      </w:r>
      <w:r w:rsidRPr="00A01757">
        <w:rPr>
          <w:lang w:eastAsia="ja-JP"/>
        </w:rPr>
        <w:t xml:space="preserve"> provides details </w:t>
      </w:r>
      <w:r w:rsidR="00B75702" w:rsidRPr="00A01757">
        <w:rPr>
          <w:lang w:eastAsia="ja-JP"/>
        </w:rPr>
        <w:t xml:space="preserve">about </w:t>
      </w:r>
      <w:r w:rsidRPr="00A01757">
        <w:rPr>
          <w:lang w:eastAsia="ja-JP"/>
        </w:rPr>
        <w:t xml:space="preserve">the methods used. </w:t>
      </w:r>
    </w:p>
    <w:p w14:paraId="65699711" w14:textId="69C5EFB6" w:rsidR="002D77B3" w:rsidRPr="00A01757" w:rsidRDefault="002D77B3" w:rsidP="39A81643">
      <w:pPr>
        <w:rPr>
          <w:lang w:eastAsia="ja-JP"/>
        </w:rPr>
      </w:pPr>
      <w:r w:rsidRPr="00A01757">
        <w:rPr>
          <w:lang w:eastAsia="ja-JP"/>
        </w:rPr>
        <w:t xml:space="preserve">The analysis of the data identified four </w:t>
      </w:r>
      <w:r w:rsidRPr="00A01757">
        <w:rPr>
          <w:b/>
          <w:bCs/>
          <w:lang w:eastAsia="ja-JP"/>
        </w:rPr>
        <w:t>necessary conditions</w:t>
      </w:r>
      <w:r w:rsidRPr="00A01757">
        <w:rPr>
          <w:lang w:eastAsia="ja-JP"/>
        </w:rPr>
        <w:t xml:space="preserve"> </w:t>
      </w:r>
      <w:r w:rsidRPr="00A01757">
        <w:rPr>
          <w:rFonts w:cs="Segoe UI"/>
          <w:lang w:eastAsia="ja-JP"/>
        </w:rPr>
        <w:t>–</w:t>
      </w:r>
      <w:r w:rsidRPr="00A01757">
        <w:rPr>
          <w:lang w:eastAsia="ja-JP"/>
        </w:rPr>
        <w:t xml:space="preserve"> those that are consistently seen in highly engaged participants, but sometimes also in less engaged participants:</w:t>
      </w:r>
    </w:p>
    <w:p w14:paraId="1ED56176" w14:textId="77777777" w:rsidR="002D77B3" w:rsidRPr="00A01757" w:rsidRDefault="002D77B3" w:rsidP="002D77B3">
      <w:pPr>
        <w:pStyle w:val="ListBullet"/>
        <w:rPr>
          <w:lang w:eastAsia="ja-JP"/>
        </w:rPr>
      </w:pPr>
      <w:r w:rsidRPr="00A01757">
        <w:rPr>
          <w:lang w:eastAsia="ja-JP"/>
        </w:rPr>
        <w:t xml:space="preserve">participating in a STEM camp </w:t>
      </w:r>
      <w:r w:rsidRPr="00A01757">
        <w:rPr>
          <w:b/>
          <w:bCs/>
          <w:lang w:eastAsia="ja-JP"/>
        </w:rPr>
        <w:t>and</w:t>
      </w:r>
      <w:r w:rsidRPr="00A01757">
        <w:rPr>
          <w:lang w:eastAsia="ja-JP"/>
        </w:rPr>
        <w:t xml:space="preserve"> having a strong relationship with and support from their </w:t>
      </w:r>
      <w:r w:rsidRPr="00A01757">
        <w:t>Academic</w:t>
      </w:r>
      <w:r w:rsidRPr="00A01757">
        <w:rPr>
          <w:lang w:eastAsia="ja-JP"/>
        </w:rPr>
        <w:t xml:space="preserve"> Coordinator </w:t>
      </w:r>
    </w:p>
    <w:p w14:paraId="7B08B020" w14:textId="13AD5F3E" w:rsidR="002D77B3" w:rsidRPr="00A01757" w:rsidRDefault="002D77B3" w:rsidP="39A81643">
      <w:pPr>
        <w:pStyle w:val="ListBullet"/>
        <w:rPr>
          <w:lang w:eastAsia="ja-JP"/>
        </w:rPr>
      </w:pPr>
      <w:r w:rsidRPr="00A01757">
        <w:rPr>
          <w:lang w:eastAsia="ja-JP"/>
        </w:rPr>
        <w:t xml:space="preserve">participating in a STEM camp </w:t>
      </w:r>
      <w:r w:rsidRPr="00A01757">
        <w:rPr>
          <w:b/>
          <w:bCs/>
          <w:lang w:eastAsia="ja-JP"/>
        </w:rPr>
        <w:t>and</w:t>
      </w:r>
      <w:r w:rsidRPr="00A01757">
        <w:rPr>
          <w:lang w:eastAsia="ja-JP"/>
        </w:rPr>
        <w:t xml:space="preserve"> knowing what is available and participating in what they are interested in </w:t>
      </w:r>
    </w:p>
    <w:p w14:paraId="1759A7AD" w14:textId="77777777" w:rsidR="002D77B3" w:rsidRPr="00A01757" w:rsidRDefault="002D77B3" w:rsidP="002D77B3">
      <w:pPr>
        <w:pStyle w:val="ListBullet"/>
        <w:rPr>
          <w:lang w:eastAsia="ja-JP"/>
        </w:rPr>
      </w:pPr>
      <w:r w:rsidRPr="00A01757">
        <w:rPr>
          <w:lang w:eastAsia="ja-JP"/>
        </w:rPr>
        <w:t xml:space="preserve">participating in a STEM camp </w:t>
      </w:r>
      <w:r w:rsidRPr="00A01757">
        <w:rPr>
          <w:b/>
          <w:bCs/>
          <w:lang w:eastAsia="ja-JP"/>
        </w:rPr>
        <w:t>and</w:t>
      </w:r>
      <w:r w:rsidRPr="00A01757">
        <w:rPr>
          <w:lang w:eastAsia="ja-JP"/>
        </w:rPr>
        <w:t xml:space="preserve"> being in a regional location</w:t>
      </w:r>
    </w:p>
    <w:p w14:paraId="7DA4600D" w14:textId="5DCA24B4" w:rsidR="002D77B3" w:rsidRPr="00A01757" w:rsidRDefault="002D77B3" w:rsidP="39A81643">
      <w:pPr>
        <w:pStyle w:val="ListBullet"/>
        <w:rPr>
          <w:lang w:eastAsia="ja-JP"/>
        </w:rPr>
      </w:pPr>
      <w:r w:rsidRPr="00A01757">
        <w:rPr>
          <w:lang w:eastAsia="ja-JP"/>
        </w:rPr>
        <w:t>knowing what is available and participating in what they are interested in </w:t>
      </w:r>
      <w:r w:rsidRPr="00A01757">
        <w:rPr>
          <w:b/>
          <w:bCs/>
          <w:lang w:eastAsia="ja-JP"/>
        </w:rPr>
        <w:t>and</w:t>
      </w:r>
      <w:r w:rsidRPr="00A01757">
        <w:rPr>
          <w:lang w:eastAsia="ja-JP"/>
        </w:rPr>
        <w:t xml:space="preserve"> being in a regional location.</w:t>
      </w:r>
    </w:p>
    <w:p w14:paraId="1C36538E" w14:textId="56E1C5B4" w:rsidR="00EE73F0" w:rsidRPr="00A01757" w:rsidRDefault="00EE73F0" w:rsidP="009D5267">
      <w:pPr>
        <w:pStyle w:val="ListBullet"/>
        <w:numPr>
          <w:ilvl w:val="0"/>
          <w:numId w:val="0"/>
        </w:numPr>
        <w:rPr>
          <w:lang w:eastAsia="ja-JP"/>
        </w:rPr>
      </w:pPr>
      <w:r w:rsidRPr="00A01757">
        <w:rPr>
          <w:lang w:eastAsia="ja-JP"/>
        </w:rPr>
        <w:t xml:space="preserve">Where these are present, it is </w:t>
      </w:r>
      <w:r w:rsidR="00520D75" w:rsidRPr="00A01757">
        <w:rPr>
          <w:lang w:eastAsia="ja-JP"/>
        </w:rPr>
        <w:t>probable</w:t>
      </w:r>
      <w:r w:rsidR="00831D1C" w:rsidRPr="00A01757">
        <w:rPr>
          <w:lang w:eastAsia="ja-JP"/>
        </w:rPr>
        <w:t xml:space="preserve"> </w:t>
      </w:r>
      <w:r w:rsidRPr="00A01757">
        <w:rPr>
          <w:lang w:eastAsia="ja-JP"/>
        </w:rPr>
        <w:t>that the participant will be engaged in the initiative.</w:t>
      </w:r>
    </w:p>
    <w:p w14:paraId="19CBB7D6" w14:textId="77777777" w:rsidR="00B75702" w:rsidRPr="00A01757" w:rsidRDefault="00B75702" w:rsidP="00ED07A6">
      <w:pPr>
        <w:pStyle w:val="ListBullet"/>
        <w:numPr>
          <w:ilvl w:val="0"/>
          <w:numId w:val="0"/>
        </w:numPr>
      </w:pPr>
      <w:bookmarkStart w:id="58" w:name="_Ref191477779"/>
      <w:r w:rsidRPr="00A01757">
        <w:br w:type="page"/>
      </w:r>
    </w:p>
    <w:p w14:paraId="06A3FC1C" w14:textId="1A0C786F" w:rsidR="00ED07A6" w:rsidRPr="00A01757" w:rsidRDefault="00C948A1" w:rsidP="00534F0D">
      <w:pPr>
        <w:pStyle w:val="Caption"/>
      </w:pPr>
      <w:r w:rsidRPr="00A01757">
        <w:lastRenderedPageBreak/>
        <w:t xml:space="preserve">Figure </w:t>
      </w:r>
      <w:r w:rsidR="007F7109">
        <w:fldChar w:fldCharType="begin"/>
      </w:r>
      <w:r w:rsidR="007F7109">
        <w:instrText xml:space="preserve"> SEQ Figure \* ARABIC </w:instrText>
      </w:r>
      <w:r w:rsidR="007F7109">
        <w:fldChar w:fldCharType="separate"/>
      </w:r>
      <w:r w:rsidR="007F7109">
        <w:rPr>
          <w:noProof/>
        </w:rPr>
        <w:t>21</w:t>
      </w:r>
      <w:r w:rsidR="007F7109">
        <w:rPr>
          <w:noProof/>
        </w:rPr>
        <w:fldChar w:fldCharType="end"/>
      </w:r>
      <w:bookmarkEnd w:id="58"/>
      <w:r w:rsidR="00B75702" w:rsidRPr="00A01757">
        <w:t>:</w:t>
      </w:r>
      <w:r w:rsidR="00ED07A6" w:rsidRPr="00A01757">
        <w:t xml:space="preserve"> Necessary </w:t>
      </w:r>
      <w:r w:rsidR="00B75702" w:rsidRPr="00A01757">
        <w:t xml:space="preserve">conditions </w:t>
      </w:r>
    </w:p>
    <w:p w14:paraId="19470B3C" w14:textId="1E46F1B0" w:rsidR="00D04D00" w:rsidRPr="00D04D00" w:rsidRDefault="00D04D00" w:rsidP="00D04D00">
      <w:r>
        <w:rPr>
          <w:noProof/>
        </w:rPr>
        <w:drawing>
          <wp:inline distT="0" distB="0" distL="0" distR="0" wp14:anchorId="4CCF5303" wp14:editId="19989812">
            <wp:extent cx="5752722" cy="4067175"/>
            <wp:effectExtent l="0" t="0" r="635" b="0"/>
            <wp:docPr id="1546639142" name="Picture 32" descr="Necessary conditions :&#10;Conditions that are consistently seen in highly engaged participants, but sometimes also in less engaged participants. &#10;&#10;Participates in a STEM Camp :&#10;&#10;And has a strong relationship with and support from their Academic Coordinator = Necessary Conditions.&#10;And Knows What is available and participates in what they are interested in = Necessary Conditions.&#10;And From a regional location = Necessary Conditions.&#10;&#10;Knows What is available and participates in what they are interested in  and from a regional location = Necessary Condi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639142" name="Picture 32" descr="Necessary conditions :&#10;Conditions that are consistently seen in highly engaged participants, but sometimes also in less engaged participants. &#10;&#10;Participates in a STEM Camp :&#10;&#10;And has a strong relationship with and support from their Academic Coordinator = Necessary Conditions.&#10;And Knows What is available and participates in what they are interested in = Necessary Conditions.&#10;And From a regional location = Necessary Conditions.&#10;&#10;Knows What is available and participates in what they are interested in  and from a regional location = Necessary Conditions.&#10;"/>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5752722" cy="4067175"/>
                    </a:xfrm>
                    <a:prstGeom prst="rect">
                      <a:avLst/>
                    </a:prstGeom>
                    <a:noFill/>
                    <a:ln>
                      <a:noFill/>
                    </a:ln>
                  </pic:spPr>
                </pic:pic>
              </a:graphicData>
            </a:graphic>
          </wp:inline>
        </w:drawing>
      </w:r>
    </w:p>
    <w:p w14:paraId="1F42F693" w14:textId="45A5D473" w:rsidR="00831D1C" w:rsidRPr="00A01757" w:rsidRDefault="00831D1C" w:rsidP="00D87C2F">
      <w:pPr>
        <w:rPr>
          <w:lang w:eastAsia="ja-JP"/>
        </w:rPr>
      </w:pPr>
    </w:p>
    <w:p w14:paraId="3C48757E" w14:textId="163AFE7D" w:rsidR="00D87C2F" w:rsidRPr="00A01757" w:rsidRDefault="00D87C2F" w:rsidP="00D87C2F">
      <w:pPr>
        <w:rPr>
          <w:lang w:eastAsia="ja-JP"/>
        </w:rPr>
      </w:pPr>
      <w:r w:rsidRPr="00A01757">
        <w:rPr>
          <w:lang w:eastAsia="ja-JP"/>
        </w:rPr>
        <w:t xml:space="preserve">The analysis of </w:t>
      </w:r>
      <w:r w:rsidRPr="00A01757">
        <w:rPr>
          <w:b/>
          <w:lang w:eastAsia="ja-JP"/>
        </w:rPr>
        <w:t>sufficient conditions</w:t>
      </w:r>
      <w:r w:rsidRPr="00A01757">
        <w:rPr>
          <w:lang w:eastAsia="ja-JP"/>
        </w:rPr>
        <w:t xml:space="preserve"> </w:t>
      </w:r>
      <w:r w:rsidR="00135F28" w:rsidRPr="00A01757">
        <w:rPr>
          <w:rFonts w:cs="Segoe UI"/>
          <w:lang w:eastAsia="ja-JP"/>
        </w:rPr>
        <w:t>–</w:t>
      </w:r>
      <w:r w:rsidR="00135F28" w:rsidRPr="00A01757">
        <w:rPr>
          <w:lang w:eastAsia="ja-JP"/>
        </w:rPr>
        <w:t xml:space="preserve"> </w:t>
      </w:r>
      <w:r w:rsidR="0098420F" w:rsidRPr="00A01757">
        <w:rPr>
          <w:lang w:eastAsia="ja-JP"/>
        </w:rPr>
        <w:t xml:space="preserve">conditions </w:t>
      </w:r>
      <w:r w:rsidRPr="00A01757">
        <w:rPr>
          <w:lang w:eastAsia="ja-JP"/>
        </w:rPr>
        <w:t>that highly engaged participants</w:t>
      </w:r>
      <w:r w:rsidR="0098420F" w:rsidRPr="00A01757">
        <w:rPr>
          <w:lang w:eastAsia="ja-JP"/>
        </w:rPr>
        <w:t xml:space="preserve"> meet</w:t>
      </w:r>
      <w:r w:rsidRPr="00A01757">
        <w:rPr>
          <w:lang w:eastAsia="ja-JP"/>
        </w:rPr>
        <w:t>, but less engaged participants</w:t>
      </w:r>
      <w:r w:rsidR="00135F28" w:rsidRPr="00A01757">
        <w:rPr>
          <w:lang w:eastAsia="ja-JP"/>
        </w:rPr>
        <w:t xml:space="preserve"> never do </w:t>
      </w:r>
      <w:r w:rsidR="00135F28" w:rsidRPr="00A01757">
        <w:rPr>
          <w:rFonts w:cs="Segoe UI"/>
          <w:lang w:eastAsia="ja-JP"/>
        </w:rPr>
        <w:t>–</w:t>
      </w:r>
      <w:r w:rsidRPr="00A01757">
        <w:rPr>
          <w:lang w:eastAsia="ja-JP"/>
        </w:rPr>
        <w:t xml:space="preserve"> are</w:t>
      </w:r>
      <w:r w:rsidR="004F69DC" w:rsidRPr="00A01757">
        <w:rPr>
          <w:lang w:eastAsia="ja-JP"/>
        </w:rPr>
        <w:t>:</w:t>
      </w:r>
      <w:r w:rsidRPr="00A01757" w:rsidDel="004F69DC">
        <w:rPr>
          <w:lang w:eastAsia="ja-JP"/>
        </w:rPr>
        <w:t xml:space="preserve"> </w:t>
      </w:r>
    </w:p>
    <w:p w14:paraId="42D046F4" w14:textId="77777777" w:rsidR="00D87C2F" w:rsidRPr="00A01757" w:rsidRDefault="00D87C2F" w:rsidP="00D87C2F">
      <w:pPr>
        <w:pStyle w:val="ListBullet"/>
        <w:rPr>
          <w:lang w:eastAsia="ja-JP"/>
        </w:rPr>
      </w:pPr>
      <w:r w:rsidRPr="00A01757">
        <w:rPr>
          <w:lang w:eastAsia="ja-JP"/>
        </w:rPr>
        <w:t xml:space="preserve">having a strong relationship with and support from their </w:t>
      </w:r>
      <w:r w:rsidRPr="00A01757">
        <w:t>Academic</w:t>
      </w:r>
      <w:r w:rsidRPr="00A01757">
        <w:rPr>
          <w:lang w:eastAsia="ja-JP"/>
        </w:rPr>
        <w:t xml:space="preserve"> Coordinator</w:t>
      </w:r>
    </w:p>
    <w:p w14:paraId="4B3ED2DC" w14:textId="292B0646" w:rsidR="00D87C2F" w:rsidRPr="00A01757" w:rsidRDefault="00D87C2F" w:rsidP="39A81643">
      <w:pPr>
        <w:pStyle w:val="ListBullet"/>
        <w:rPr>
          <w:lang w:eastAsia="ja-JP"/>
        </w:rPr>
      </w:pPr>
      <w:r w:rsidRPr="00A01757">
        <w:rPr>
          <w:lang w:eastAsia="ja-JP"/>
        </w:rPr>
        <w:t xml:space="preserve">having prior motivation/passion for STEM </w:t>
      </w:r>
      <w:r w:rsidRPr="00A01757">
        <w:rPr>
          <w:b/>
          <w:bCs/>
          <w:lang w:eastAsia="ja-JP"/>
        </w:rPr>
        <w:t>and</w:t>
      </w:r>
      <w:r w:rsidRPr="00A01757">
        <w:rPr>
          <w:lang w:eastAsia="ja-JP"/>
        </w:rPr>
        <w:t xml:space="preserve"> knowing what is available and participating in what they are interested in </w:t>
      </w:r>
    </w:p>
    <w:p w14:paraId="442C220E" w14:textId="4B8DCF70" w:rsidR="00D87C2F" w:rsidRPr="00A01757" w:rsidRDefault="00D87C2F" w:rsidP="39A81643">
      <w:pPr>
        <w:pStyle w:val="ListBullet"/>
        <w:rPr>
          <w:lang w:eastAsia="ja-JP"/>
        </w:rPr>
      </w:pPr>
      <w:r w:rsidRPr="00A01757">
        <w:rPr>
          <w:lang w:eastAsia="ja-JP"/>
        </w:rPr>
        <w:t>having strong supports outside of the initiative </w:t>
      </w:r>
      <w:r w:rsidRPr="00A01757">
        <w:rPr>
          <w:b/>
          <w:bCs/>
          <w:lang w:eastAsia="ja-JP"/>
        </w:rPr>
        <w:t>and</w:t>
      </w:r>
      <w:r w:rsidRPr="00A01757">
        <w:rPr>
          <w:lang w:eastAsia="ja-JP"/>
        </w:rPr>
        <w:t xml:space="preserve"> knowing what is available and participating in what they are interested in. </w:t>
      </w:r>
    </w:p>
    <w:p w14:paraId="6C234EA5" w14:textId="02F963A6" w:rsidR="00D87C2F" w:rsidRPr="00A01757" w:rsidRDefault="00D87C2F" w:rsidP="00D87C2F">
      <w:pPr>
        <w:rPr>
          <w:lang w:eastAsia="ja-JP"/>
        </w:rPr>
      </w:pPr>
      <w:r w:rsidRPr="00A01757">
        <w:rPr>
          <w:lang w:eastAsia="ja-JP"/>
        </w:rPr>
        <w:t xml:space="preserve">Where these are present, it is </w:t>
      </w:r>
      <w:r w:rsidR="00AB417F">
        <w:rPr>
          <w:lang w:eastAsia="ja-JP"/>
        </w:rPr>
        <w:t>highly likely</w:t>
      </w:r>
      <w:r w:rsidRPr="00A01757">
        <w:rPr>
          <w:lang w:eastAsia="ja-JP"/>
        </w:rPr>
        <w:t xml:space="preserve"> </w:t>
      </w:r>
      <w:r w:rsidR="00861C25">
        <w:rPr>
          <w:lang w:eastAsia="ja-JP"/>
        </w:rPr>
        <w:t>(but not certain)</w:t>
      </w:r>
      <w:r w:rsidRPr="00A01757">
        <w:rPr>
          <w:lang w:eastAsia="ja-JP"/>
        </w:rPr>
        <w:t xml:space="preserve"> that the participant will </w:t>
      </w:r>
      <w:r w:rsidR="008906B5" w:rsidRPr="00A01757">
        <w:rPr>
          <w:lang w:eastAsia="ja-JP"/>
        </w:rPr>
        <w:t xml:space="preserve">be engaged </w:t>
      </w:r>
      <w:r w:rsidR="004D374F" w:rsidRPr="00A01757">
        <w:rPr>
          <w:lang w:eastAsia="ja-JP"/>
        </w:rPr>
        <w:t>in the</w:t>
      </w:r>
      <w:r w:rsidR="00A8409A" w:rsidRPr="00A01757">
        <w:rPr>
          <w:lang w:eastAsia="ja-JP"/>
        </w:rPr>
        <w:t> </w:t>
      </w:r>
      <w:r w:rsidR="00AB7873" w:rsidRPr="00A01757">
        <w:rPr>
          <w:lang w:eastAsia="ja-JP"/>
        </w:rPr>
        <w:t>initiative.</w:t>
      </w:r>
    </w:p>
    <w:p w14:paraId="2758F618" w14:textId="27001400" w:rsidR="00ED07A6" w:rsidRPr="00A01757" w:rsidRDefault="00ED07A6" w:rsidP="00ED07A6">
      <w:pPr>
        <w:pStyle w:val="Caption"/>
      </w:pPr>
      <w:bookmarkStart w:id="59" w:name="_Ref191477675"/>
      <w:bookmarkStart w:id="60" w:name="_Ref191994511"/>
      <w:r w:rsidRPr="00A01757">
        <w:lastRenderedPageBreak/>
        <w:t xml:space="preserve">Figure </w:t>
      </w:r>
      <w:r w:rsidR="007F7109">
        <w:fldChar w:fldCharType="begin"/>
      </w:r>
      <w:r w:rsidR="007F7109">
        <w:instrText xml:space="preserve"> SEQ Figure \* ARABIC </w:instrText>
      </w:r>
      <w:r w:rsidR="007F7109">
        <w:fldChar w:fldCharType="separate"/>
      </w:r>
      <w:r w:rsidR="007F7109">
        <w:rPr>
          <w:noProof/>
        </w:rPr>
        <w:t>22</w:t>
      </w:r>
      <w:r w:rsidR="007F7109">
        <w:rPr>
          <w:noProof/>
        </w:rPr>
        <w:fldChar w:fldCharType="end"/>
      </w:r>
      <w:bookmarkEnd w:id="59"/>
      <w:r w:rsidR="004F69DC" w:rsidRPr="00A01757">
        <w:t>:</w:t>
      </w:r>
      <w:r w:rsidRPr="00A01757">
        <w:t xml:space="preserve"> Sufficient </w:t>
      </w:r>
      <w:bookmarkEnd w:id="60"/>
      <w:r w:rsidR="004F69DC" w:rsidRPr="00A01757">
        <w:t>c</w:t>
      </w:r>
      <w:r w:rsidRPr="00A01757">
        <w:t>ondition</w:t>
      </w:r>
      <w:r w:rsidR="004F69DC" w:rsidRPr="00A01757">
        <w:t>s</w:t>
      </w:r>
      <w:r w:rsidRPr="00A01757">
        <w:t xml:space="preserve"> </w:t>
      </w:r>
    </w:p>
    <w:p w14:paraId="36EFE821" w14:textId="5A492D1E" w:rsidR="00D04D00" w:rsidRPr="00D04D00" w:rsidRDefault="00D04D00" w:rsidP="00D04D00">
      <w:r>
        <w:rPr>
          <w:noProof/>
        </w:rPr>
        <w:drawing>
          <wp:inline distT="0" distB="0" distL="0" distR="0" wp14:anchorId="1439C152" wp14:editId="61FCBD26">
            <wp:extent cx="5753100" cy="4067175"/>
            <wp:effectExtent l="0" t="0" r="0" b="9525"/>
            <wp:docPr id="892667980" name="Picture 33" descr="Has a strong relationship with and support from their Academic Coordinator = Sufficient conditions.&#10;Has prior motivation/passion for STEM and knows what is available and participates in what they are interested in = Sufficient Conditions. &#10;Has Strong supports outside of the initiative and knows what is available and participates in what they are interested in = sufficient conditions. &#10;&#10;Sufficient conditions: &#10;Conditions that can be seen in highly engaged participants. but never in less engaged participant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667980" name="Picture 33" descr="Has a strong relationship with and support from their Academic Coordinator = Sufficient conditions.&#10;Has prior motivation/passion for STEM and knows what is available and participates in what they are interested in = Sufficient Conditions. &#10;Has Strong supports outside of the initiative and knows what is available and participates in what they are interested in = sufficient conditions. &#10;&#10;Sufficient conditions: &#10;Conditions that can be seen in highly engaged participants. but never in less engaged participants &#1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53100" cy="4067175"/>
                    </a:xfrm>
                    <a:prstGeom prst="rect">
                      <a:avLst/>
                    </a:prstGeom>
                    <a:noFill/>
                    <a:ln>
                      <a:noFill/>
                    </a:ln>
                  </pic:spPr>
                </pic:pic>
              </a:graphicData>
            </a:graphic>
          </wp:inline>
        </w:drawing>
      </w:r>
    </w:p>
    <w:p w14:paraId="12A3CCD4" w14:textId="40D8E3FE" w:rsidR="00EE73F0" w:rsidRPr="00A01757" w:rsidRDefault="00EE73F0" w:rsidP="00EE73F0">
      <w:pPr>
        <w:rPr>
          <w:lang w:eastAsia="ja-JP"/>
        </w:rPr>
      </w:pPr>
      <w:r w:rsidRPr="00A01757">
        <w:rPr>
          <w:lang w:eastAsia="ja-JP"/>
        </w:rPr>
        <w:t xml:space="preserve">The QCA strengthens findings from the thematic analysis, particularly the importance of the individualised support being delivered by Academic Coordinators. As illustrated in </w:t>
      </w:r>
      <w:r w:rsidR="00BB214C" w:rsidRPr="00A01757">
        <w:rPr>
          <w:lang w:eastAsia="ja-JP"/>
        </w:rPr>
        <w:fldChar w:fldCharType="begin" w:fldLock="1"/>
      </w:r>
      <w:r w:rsidR="00BB214C" w:rsidRPr="00A01757">
        <w:rPr>
          <w:lang w:eastAsia="ja-JP"/>
        </w:rPr>
        <w:instrText xml:space="preserve"> REF _Ref191477675 \h </w:instrText>
      </w:r>
      <w:r w:rsidR="00BB214C" w:rsidRPr="00A01757">
        <w:rPr>
          <w:lang w:eastAsia="ja-JP"/>
        </w:rPr>
      </w:r>
      <w:r w:rsidR="00BB214C" w:rsidRPr="00A01757">
        <w:rPr>
          <w:lang w:eastAsia="ja-JP"/>
        </w:rPr>
        <w:fldChar w:fldCharType="separate"/>
      </w:r>
      <w:r w:rsidR="00BB214C" w:rsidRPr="00A01757">
        <w:t xml:space="preserve">Figure </w:t>
      </w:r>
      <w:r w:rsidR="00BB214C" w:rsidRPr="00A01757">
        <w:rPr>
          <w:noProof/>
        </w:rPr>
        <w:t>22</w:t>
      </w:r>
      <w:r w:rsidR="00BB214C" w:rsidRPr="00A01757">
        <w:rPr>
          <w:lang w:eastAsia="ja-JP"/>
        </w:rPr>
        <w:fldChar w:fldCharType="end"/>
      </w:r>
      <w:r w:rsidRPr="00A01757">
        <w:rPr>
          <w:lang w:eastAsia="ja-JP"/>
        </w:rPr>
        <w:t xml:space="preserve">, a strong relationship between the participant and their Academic Coordinator is, in and of itself, sufficient to predict that a participant will be highly engaged in the initiative. In other words, a strong relationship with their </w:t>
      </w:r>
      <w:r w:rsidR="00645FCA" w:rsidRPr="00A01757">
        <w:rPr>
          <w:lang w:eastAsia="ja-JP"/>
        </w:rPr>
        <w:t>A</w:t>
      </w:r>
      <w:r w:rsidRPr="00A01757">
        <w:rPr>
          <w:lang w:eastAsia="ja-JP"/>
        </w:rPr>
        <w:t xml:space="preserve">cademic </w:t>
      </w:r>
      <w:r w:rsidR="00645FCA" w:rsidRPr="00A01757">
        <w:rPr>
          <w:lang w:eastAsia="ja-JP"/>
        </w:rPr>
        <w:t>C</w:t>
      </w:r>
      <w:r w:rsidRPr="00A01757">
        <w:rPr>
          <w:lang w:eastAsia="ja-JP"/>
        </w:rPr>
        <w:t>oordinator was always seen in highly engaged participants but never among participants who were considered not to be engaged. As highlighted in interview data, this was expected because where there is a strong relationship, participants are more able to capitalise on opportunities and are encouraged to</w:t>
      </w:r>
      <w:r w:rsidR="00632359" w:rsidRPr="00A01757">
        <w:rPr>
          <w:lang w:eastAsia="ja-JP"/>
        </w:rPr>
        <w:t> </w:t>
      </w:r>
      <w:r w:rsidRPr="00A01757">
        <w:rPr>
          <w:lang w:eastAsia="ja-JP"/>
        </w:rPr>
        <w:t xml:space="preserve">participate. </w:t>
      </w:r>
    </w:p>
    <w:p w14:paraId="30F5ABCC" w14:textId="72E32791" w:rsidR="00EE73F0" w:rsidRPr="00A01757" w:rsidRDefault="00EE73F0" w:rsidP="00EE73F0">
      <w:pPr>
        <w:rPr>
          <w:lang w:eastAsia="ja-JP"/>
        </w:rPr>
      </w:pPr>
      <w:r w:rsidRPr="00A01757">
        <w:rPr>
          <w:lang w:eastAsia="ja-JP"/>
        </w:rPr>
        <w:t>Additionally, the QCA showed that</w:t>
      </w:r>
      <w:r w:rsidR="00DB5A72" w:rsidRPr="00A01757">
        <w:rPr>
          <w:lang w:eastAsia="ja-JP"/>
        </w:rPr>
        <w:t xml:space="preserve"> participants</w:t>
      </w:r>
      <w:r w:rsidRPr="00A01757">
        <w:rPr>
          <w:lang w:eastAsia="ja-JP"/>
        </w:rPr>
        <w:t xml:space="preserve"> knowing what is available and participating in</w:t>
      </w:r>
      <w:r w:rsidR="002B483A" w:rsidRPr="00A01757">
        <w:rPr>
          <w:lang w:eastAsia="ja-JP"/>
        </w:rPr>
        <w:t> </w:t>
      </w:r>
      <w:r w:rsidRPr="00A01757">
        <w:rPr>
          <w:lang w:eastAsia="ja-JP"/>
        </w:rPr>
        <w:t>their interests was a sufficient condition for high levels of engagement when combined with strong support outside of the initiative (for example, through their school, family or both) or having prior motivation/passion for STEM</w:t>
      </w:r>
      <w:r w:rsidR="000062A4" w:rsidRPr="00A01757">
        <w:rPr>
          <w:lang w:eastAsia="ja-JP"/>
        </w:rPr>
        <w:t xml:space="preserve"> (see </w:t>
      </w:r>
      <w:r w:rsidR="007B6A21">
        <w:rPr>
          <w:lang w:eastAsia="ja-JP"/>
        </w:rPr>
        <w:fldChar w:fldCharType="begin"/>
      </w:r>
      <w:r w:rsidR="007B6A21">
        <w:rPr>
          <w:lang w:eastAsia="ja-JP"/>
        </w:rPr>
        <w:instrText xml:space="preserve"> REF _Ref191477675 \h </w:instrText>
      </w:r>
      <w:r w:rsidR="007B6A21">
        <w:rPr>
          <w:lang w:eastAsia="ja-JP"/>
        </w:rPr>
      </w:r>
      <w:r w:rsidR="007B6A21">
        <w:rPr>
          <w:lang w:eastAsia="ja-JP"/>
        </w:rPr>
        <w:fldChar w:fldCharType="separate"/>
      </w:r>
      <w:r w:rsidR="007F7109" w:rsidRPr="00A01757">
        <w:t xml:space="preserve">Figure </w:t>
      </w:r>
      <w:r w:rsidR="007F7109">
        <w:rPr>
          <w:noProof/>
        </w:rPr>
        <w:t>22</w:t>
      </w:r>
      <w:r w:rsidR="007B6A21">
        <w:rPr>
          <w:lang w:eastAsia="ja-JP"/>
        </w:rPr>
        <w:fldChar w:fldCharType="end"/>
      </w:r>
      <w:r w:rsidR="000062A4" w:rsidRPr="00A01757">
        <w:rPr>
          <w:lang w:eastAsia="ja-JP"/>
        </w:rPr>
        <w:t>)</w:t>
      </w:r>
      <w:r w:rsidRPr="00A01757">
        <w:rPr>
          <w:lang w:eastAsia="ja-JP"/>
        </w:rPr>
        <w:t>. It is important to note that</w:t>
      </w:r>
      <w:r w:rsidR="002B483A" w:rsidRPr="00A01757">
        <w:rPr>
          <w:lang w:eastAsia="ja-JP"/>
        </w:rPr>
        <w:t> </w:t>
      </w:r>
      <w:r w:rsidRPr="00A01757">
        <w:rPr>
          <w:lang w:eastAsia="ja-JP"/>
        </w:rPr>
        <w:t>strong support and passion for STEM are both conditions over which the initiative has little influence.</w:t>
      </w:r>
    </w:p>
    <w:p w14:paraId="5BCC6F39" w14:textId="1137A84D" w:rsidR="00EE73F0" w:rsidRPr="00A01757" w:rsidRDefault="00EE73F0" w:rsidP="00EE73F0">
      <w:pPr>
        <w:rPr>
          <w:lang w:eastAsia="ja-JP"/>
        </w:rPr>
      </w:pPr>
      <w:r w:rsidRPr="00A01757">
        <w:rPr>
          <w:lang w:eastAsia="ja-JP"/>
        </w:rPr>
        <w:t xml:space="preserve">The other external factor of being from a regional location was a necessary condition when combined with participating in STEM </w:t>
      </w:r>
      <w:r w:rsidRPr="00A01757" w:rsidDel="00D5297A">
        <w:rPr>
          <w:lang w:eastAsia="ja-JP"/>
        </w:rPr>
        <w:t xml:space="preserve">Camps </w:t>
      </w:r>
      <w:r w:rsidRPr="00A01757">
        <w:rPr>
          <w:lang w:eastAsia="ja-JP"/>
        </w:rPr>
        <w:t xml:space="preserve">or participating in other activities of interest. Location was included as a condition in the QCA analysis as a mechanism to investigate whether participants from regional locations were any less likely to achieve positive outcomes than participants from metro locations, where typically access to facilities, opportunities and resources is </w:t>
      </w:r>
      <w:r w:rsidR="002B483A" w:rsidRPr="00A01757">
        <w:rPr>
          <w:lang w:eastAsia="ja-JP"/>
        </w:rPr>
        <w:t>better</w:t>
      </w:r>
      <w:r w:rsidRPr="00A01757">
        <w:rPr>
          <w:lang w:eastAsia="ja-JP"/>
        </w:rPr>
        <w:t xml:space="preserve">. While the QCA suggests that being from a regional area does not hinder </w:t>
      </w:r>
      <w:r w:rsidRPr="00A01757">
        <w:rPr>
          <w:lang w:eastAsia="ja-JP"/>
        </w:rPr>
        <w:lastRenderedPageBreak/>
        <w:t xml:space="preserve">engagement, the interview sample skewed towards regional areas (see </w:t>
      </w:r>
      <w:r w:rsidR="00C40956" w:rsidRPr="00A01757">
        <w:rPr>
          <w:lang w:eastAsia="ja-JP"/>
        </w:rPr>
        <w:t xml:space="preserve">Appendix, </w:t>
      </w:r>
      <w:r w:rsidR="0059006C">
        <w:rPr>
          <w:lang w:eastAsia="ja-JP"/>
        </w:rPr>
        <w:fldChar w:fldCharType="begin"/>
      </w:r>
      <w:r w:rsidR="0059006C">
        <w:rPr>
          <w:lang w:eastAsia="ja-JP"/>
        </w:rPr>
        <w:instrText xml:space="preserve"> REF _Ref192067820 \h </w:instrText>
      </w:r>
      <w:r w:rsidR="0059006C">
        <w:rPr>
          <w:lang w:eastAsia="ja-JP"/>
        </w:rPr>
      </w:r>
      <w:r w:rsidR="0059006C">
        <w:rPr>
          <w:lang w:eastAsia="ja-JP"/>
        </w:rPr>
        <w:fldChar w:fldCharType="separate"/>
      </w:r>
      <w:r w:rsidR="007F7109" w:rsidRPr="00A01757">
        <w:t xml:space="preserve">Table </w:t>
      </w:r>
      <w:r w:rsidR="007F7109">
        <w:t>A</w:t>
      </w:r>
      <w:r w:rsidR="007F7109">
        <w:rPr>
          <w:noProof/>
        </w:rPr>
        <w:t>25</w:t>
      </w:r>
      <w:r w:rsidR="0059006C">
        <w:rPr>
          <w:lang w:eastAsia="ja-JP"/>
        </w:rPr>
        <w:fldChar w:fldCharType="end"/>
      </w:r>
      <w:r w:rsidRPr="00A01757">
        <w:rPr>
          <w:lang w:eastAsia="ja-JP"/>
        </w:rPr>
        <w:t>)</w:t>
      </w:r>
      <w:r w:rsidR="003E0582" w:rsidRPr="00A01757">
        <w:rPr>
          <w:lang w:eastAsia="ja-JP"/>
        </w:rPr>
        <w:t>,</w:t>
      </w:r>
      <w:r w:rsidR="00451A3D">
        <w:rPr>
          <w:rFonts w:ascii="ZWAdobeF" w:hAnsi="ZWAdobeF" w:cs="ZWAdobeF"/>
          <w:sz w:val="2"/>
          <w:szCs w:val="2"/>
          <w:lang w:eastAsia="ja-JP"/>
        </w:rPr>
        <w:t>26F</w:t>
      </w:r>
      <w:r w:rsidRPr="00283E7F">
        <w:rPr>
          <w:rStyle w:val="FootnoteReference"/>
        </w:rPr>
        <w:footnoteReference w:id="29"/>
      </w:r>
      <w:r w:rsidRPr="00A01757">
        <w:rPr>
          <w:lang w:eastAsia="ja-JP"/>
        </w:rPr>
        <w:t xml:space="preserve"> meaning the evaluation cannot draw any meaningful conclusion about location beyond </w:t>
      </w:r>
      <w:r w:rsidR="003E0582" w:rsidRPr="00A01757">
        <w:rPr>
          <w:lang w:eastAsia="ja-JP"/>
        </w:rPr>
        <w:t xml:space="preserve">the fact that </w:t>
      </w:r>
      <w:r w:rsidRPr="00A01757">
        <w:rPr>
          <w:lang w:eastAsia="ja-JP"/>
        </w:rPr>
        <w:t xml:space="preserve">being from a regional area does not appear to be a barrier. </w:t>
      </w:r>
    </w:p>
    <w:p w14:paraId="4CD3CDCD" w14:textId="76F721C9" w:rsidR="00EE73F0" w:rsidRPr="00A01757" w:rsidRDefault="00EE73F0" w:rsidP="00EE73F0">
      <w:pPr>
        <w:rPr>
          <w:lang w:eastAsia="ja-JP"/>
        </w:rPr>
      </w:pPr>
      <w:r w:rsidRPr="00A01757">
        <w:rPr>
          <w:lang w:eastAsia="ja-JP"/>
        </w:rPr>
        <w:t xml:space="preserve">Participation in a STEM </w:t>
      </w:r>
      <w:r w:rsidR="00D6740B">
        <w:rPr>
          <w:lang w:eastAsia="ja-JP"/>
        </w:rPr>
        <w:t>C</w:t>
      </w:r>
      <w:r w:rsidRPr="00A01757">
        <w:rPr>
          <w:lang w:eastAsia="ja-JP"/>
        </w:rPr>
        <w:t>amp was seen as also a necessary condition for engagement when combine</w:t>
      </w:r>
      <w:r w:rsidR="006E1BFB" w:rsidRPr="00A01757">
        <w:rPr>
          <w:lang w:eastAsia="ja-JP"/>
        </w:rPr>
        <w:t>d</w:t>
      </w:r>
      <w:r w:rsidRPr="00A01757">
        <w:rPr>
          <w:lang w:eastAsia="ja-JP"/>
        </w:rPr>
        <w:t xml:space="preserve"> with the internal factors of participating interests and strong relationships with </w:t>
      </w:r>
      <w:r w:rsidR="006E1BFB" w:rsidRPr="00A01757">
        <w:rPr>
          <w:lang w:eastAsia="ja-JP"/>
        </w:rPr>
        <w:t xml:space="preserve">the </w:t>
      </w:r>
      <w:r w:rsidRPr="00A01757">
        <w:rPr>
          <w:lang w:eastAsia="ja-JP"/>
        </w:rPr>
        <w:t xml:space="preserve">Academic Coordinator. </w:t>
      </w:r>
    </w:p>
    <w:p w14:paraId="5932581D" w14:textId="46641F0C" w:rsidR="00EE73F0" w:rsidRPr="00A01757" w:rsidRDefault="00EE73F0" w:rsidP="00D87C2F">
      <w:pPr>
        <w:rPr>
          <w:lang w:eastAsia="ja-JP"/>
        </w:rPr>
      </w:pPr>
      <w:r w:rsidRPr="00A01757">
        <w:rPr>
          <w:lang w:eastAsia="ja-JP"/>
        </w:rPr>
        <w:t xml:space="preserve">As illustrated in </w:t>
      </w:r>
      <w:r w:rsidR="000062A4" w:rsidRPr="00A01757">
        <w:rPr>
          <w:lang w:eastAsia="ja-JP"/>
        </w:rPr>
        <w:fldChar w:fldCharType="begin" w:fldLock="1"/>
      </w:r>
      <w:r w:rsidR="000062A4" w:rsidRPr="00A01757">
        <w:rPr>
          <w:lang w:eastAsia="ja-JP"/>
        </w:rPr>
        <w:instrText xml:space="preserve"> REF _Ref191477723 \h </w:instrText>
      </w:r>
      <w:r w:rsidR="000062A4" w:rsidRPr="00A01757">
        <w:rPr>
          <w:lang w:eastAsia="ja-JP"/>
        </w:rPr>
      </w:r>
      <w:r w:rsidR="000062A4" w:rsidRPr="00A01757">
        <w:rPr>
          <w:lang w:eastAsia="ja-JP"/>
        </w:rPr>
        <w:fldChar w:fldCharType="separate"/>
      </w:r>
      <w:r w:rsidR="000062A4" w:rsidRPr="00A01757">
        <w:t xml:space="preserve">Figure </w:t>
      </w:r>
      <w:r w:rsidR="000062A4" w:rsidRPr="00A01757">
        <w:rPr>
          <w:noProof/>
        </w:rPr>
        <w:t>23</w:t>
      </w:r>
      <w:r w:rsidR="000062A4" w:rsidRPr="00A01757">
        <w:rPr>
          <w:lang w:eastAsia="ja-JP"/>
        </w:rPr>
        <w:fldChar w:fldCharType="end"/>
      </w:r>
      <w:r w:rsidRPr="00A01757">
        <w:rPr>
          <w:lang w:eastAsia="ja-JP"/>
        </w:rPr>
        <w:t>, factors over which the initiative has greater control (</w:t>
      </w:r>
      <w:r w:rsidR="00993D8C" w:rsidRPr="00A01757">
        <w:rPr>
          <w:lang w:eastAsia="ja-JP"/>
        </w:rPr>
        <w:t>shown in b</w:t>
      </w:r>
      <w:r w:rsidRPr="00A01757">
        <w:rPr>
          <w:lang w:eastAsia="ja-JP"/>
        </w:rPr>
        <w:t xml:space="preserve">lue), such as participants’ relationship with their Academic Coordinator, participating in </w:t>
      </w:r>
      <w:r w:rsidR="009314E8" w:rsidRPr="00A01757">
        <w:rPr>
          <w:lang w:eastAsia="ja-JP"/>
        </w:rPr>
        <w:t xml:space="preserve">their </w:t>
      </w:r>
      <w:r w:rsidRPr="00A01757">
        <w:rPr>
          <w:lang w:eastAsia="ja-JP"/>
        </w:rPr>
        <w:t xml:space="preserve">interests and attending a STEM </w:t>
      </w:r>
      <w:r w:rsidRPr="00A01757" w:rsidDel="00D5297A">
        <w:rPr>
          <w:lang w:eastAsia="ja-JP"/>
        </w:rPr>
        <w:t>Camp</w:t>
      </w:r>
      <w:r w:rsidR="00D26561" w:rsidRPr="00A01757">
        <w:rPr>
          <w:lang w:eastAsia="ja-JP"/>
        </w:rPr>
        <w:t>,</w:t>
      </w:r>
      <w:r w:rsidR="00D5297A" w:rsidRPr="00A01757">
        <w:rPr>
          <w:lang w:eastAsia="ja-JP"/>
        </w:rPr>
        <w:t xml:space="preserve"> </w:t>
      </w:r>
      <w:r w:rsidR="009314E8" w:rsidRPr="00A01757">
        <w:rPr>
          <w:lang w:eastAsia="ja-JP"/>
        </w:rPr>
        <w:t>are those</w:t>
      </w:r>
      <w:r w:rsidRPr="00A01757">
        <w:rPr>
          <w:lang w:eastAsia="ja-JP"/>
        </w:rPr>
        <w:t xml:space="preserve"> most likely to result in high levels of participant engagement. This finding highlights the importance of these elements in the design of the initiative. External factors (in grey), such as other support from family, school or community and a strong existing passion for STEM, are also predictive of high levels of engagement</w:t>
      </w:r>
      <w:r w:rsidR="00F9654A" w:rsidRPr="00A01757">
        <w:rPr>
          <w:lang w:eastAsia="ja-JP"/>
        </w:rPr>
        <w:t>.</w:t>
      </w:r>
      <w:r w:rsidRPr="00A01757">
        <w:rPr>
          <w:lang w:eastAsia="ja-JP"/>
        </w:rPr>
        <w:t xml:space="preserve"> </w:t>
      </w:r>
      <w:r w:rsidR="00F9654A" w:rsidRPr="00A01757">
        <w:rPr>
          <w:lang w:eastAsia="ja-JP"/>
        </w:rPr>
        <w:t>H</w:t>
      </w:r>
      <w:r w:rsidRPr="00A01757">
        <w:rPr>
          <w:lang w:eastAsia="ja-JP"/>
        </w:rPr>
        <w:t xml:space="preserve">owever, these are factors external to </w:t>
      </w:r>
      <w:r w:rsidRPr="00A01757" w:rsidDel="0081681A">
        <w:rPr>
          <w:lang w:eastAsia="ja-JP"/>
        </w:rPr>
        <w:t xml:space="preserve">the </w:t>
      </w:r>
      <w:r w:rsidRPr="00A01757">
        <w:rPr>
          <w:lang w:eastAsia="ja-JP"/>
        </w:rPr>
        <w:t>initiative</w:t>
      </w:r>
      <w:r w:rsidR="0081681A" w:rsidRPr="00A01757">
        <w:rPr>
          <w:lang w:eastAsia="ja-JP"/>
        </w:rPr>
        <w:t>’</w:t>
      </w:r>
      <w:r w:rsidRPr="00A01757">
        <w:rPr>
          <w:lang w:eastAsia="ja-JP"/>
        </w:rPr>
        <w:t xml:space="preserve">s design. The findings of the QCA and thematic analysis highlight the importance of ensuring the relationship between participants and their Academic Coordinator is strong and </w:t>
      </w:r>
      <w:r w:rsidR="001C6047" w:rsidRPr="00A01757">
        <w:rPr>
          <w:lang w:eastAsia="ja-JP"/>
        </w:rPr>
        <w:t xml:space="preserve">of </w:t>
      </w:r>
      <w:r w:rsidRPr="00A01757">
        <w:rPr>
          <w:lang w:eastAsia="ja-JP"/>
        </w:rPr>
        <w:t>maximising participation in STEM camps and other STEM learning activities wherever possible. </w:t>
      </w:r>
    </w:p>
    <w:p w14:paraId="42FB72B1" w14:textId="221A3BD8" w:rsidR="00F0306D" w:rsidRPr="00F0306D" w:rsidRDefault="00ED07A6" w:rsidP="00222408">
      <w:pPr>
        <w:pStyle w:val="Caption"/>
      </w:pPr>
      <w:bookmarkStart w:id="61" w:name="_Ref191477723"/>
      <w:r w:rsidRPr="00A01757">
        <w:t xml:space="preserve">Figure </w:t>
      </w:r>
      <w:r w:rsidR="007F7109">
        <w:fldChar w:fldCharType="begin"/>
      </w:r>
      <w:r w:rsidR="007F7109">
        <w:instrText xml:space="preserve"> SEQ Figure \* ARABIC </w:instrText>
      </w:r>
      <w:r w:rsidR="007F7109">
        <w:fldChar w:fldCharType="separate"/>
      </w:r>
      <w:r w:rsidR="007F7109">
        <w:rPr>
          <w:noProof/>
        </w:rPr>
        <w:t>23</w:t>
      </w:r>
      <w:r w:rsidR="007F7109">
        <w:rPr>
          <w:noProof/>
        </w:rPr>
        <w:fldChar w:fldCharType="end"/>
      </w:r>
      <w:bookmarkEnd w:id="61"/>
      <w:r w:rsidR="00993D8C" w:rsidRPr="00A01757">
        <w:t>:</w:t>
      </w:r>
      <w:r w:rsidRPr="00A01757">
        <w:t xml:space="preserve"> Synthesis of QCA and thematic analysis</w:t>
      </w:r>
    </w:p>
    <w:p w14:paraId="5475088A" w14:textId="59B9A45E" w:rsidR="002E73BF" w:rsidRPr="00A01757" w:rsidRDefault="00F0306D" w:rsidP="00F0306D">
      <w:pPr>
        <w:jc w:val="center"/>
        <w:rPr>
          <w:b/>
          <w:bCs/>
          <w:lang w:eastAsia="ja-JP"/>
        </w:rPr>
      </w:pPr>
      <w:r>
        <w:rPr>
          <w:rStyle w:val="CommentReference"/>
          <w:noProof/>
        </w:rPr>
        <w:drawing>
          <wp:inline distT="0" distB="0" distL="0" distR="0" wp14:anchorId="232605D6" wp14:editId="747BE4AA">
            <wp:extent cx="5749290" cy="4067810"/>
            <wp:effectExtent l="0" t="0" r="0" b="0"/>
            <wp:docPr id="1681715129" name="Picture 25" descr="The following lead to High engagement in YIWSA :&#10;Prior passion for STEM. &#10;Attends STEM camp.&#10;Strong relationship with Academic Coordinator.&#10;Participates in what they are interested in.&#10;Has strong external supports.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715129" name="Picture 25" descr="The following lead to High engagement in YIWSA :&#10;Prior passion for STEM. &#10;Attends STEM camp.&#10;Strong relationship with Academic Coordinator.&#10;Participates in what they are interested in.&#10;Has strong external supports. &#10;&#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49290" cy="4067810"/>
                    </a:xfrm>
                    <a:prstGeom prst="rect">
                      <a:avLst/>
                    </a:prstGeom>
                    <a:noFill/>
                    <a:ln>
                      <a:noFill/>
                    </a:ln>
                  </pic:spPr>
                </pic:pic>
              </a:graphicData>
            </a:graphic>
          </wp:inline>
        </w:drawing>
      </w:r>
    </w:p>
    <w:p w14:paraId="216D4133" w14:textId="0B688DD0" w:rsidR="0017043A" w:rsidRPr="00A01757" w:rsidRDefault="009E2719">
      <w:pPr>
        <w:pStyle w:val="Heading2"/>
      </w:pPr>
      <w:r w:rsidRPr="00A01757">
        <w:lastRenderedPageBreak/>
        <w:t xml:space="preserve"> </w:t>
      </w:r>
      <w:bookmarkStart w:id="62" w:name="_Toc214614831"/>
      <w:r w:rsidR="0017043A" w:rsidRPr="00A01757">
        <w:t>Have there been any unintended consequences</w:t>
      </w:r>
      <w:r w:rsidR="006C7228">
        <w:t xml:space="preserve"> </w:t>
      </w:r>
      <w:r w:rsidR="006C7228" w:rsidRPr="006C7228">
        <w:t xml:space="preserve">(positive or negative) associated with YIWSA with respect to the approach/actions taken? </w:t>
      </w:r>
      <w:r w:rsidR="0017043A" w:rsidRPr="00A01757">
        <w:t>[KEQ 8]</w:t>
      </w:r>
      <w:bookmarkEnd w:id="62"/>
    </w:p>
    <w:p w14:paraId="3B37F394" w14:textId="77777777" w:rsidR="00005F93" w:rsidRPr="00A01757" w:rsidRDefault="00005F93" w:rsidP="00005F93">
      <w:pPr>
        <w:pStyle w:val="Heading3"/>
        <w:tabs>
          <w:tab w:val="left" w:pos="3828"/>
        </w:tabs>
      </w:pPr>
      <w:r w:rsidRPr="00A01757">
        <w:t>Managing national reach and accessibility</w:t>
      </w:r>
    </w:p>
    <w:p w14:paraId="6C884E27" w14:textId="51092034" w:rsidR="00005F93" w:rsidRPr="00A01757" w:rsidRDefault="00005F93" w:rsidP="00005F93">
      <w:pPr>
        <w:tabs>
          <w:tab w:val="left" w:pos="3828"/>
        </w:tabs>
      </w:pPr>
      <w:r w:rsidRPr="00A01757">
        <w:t>Maintaining communications and connection between Academic Coordinators and the students in their cohorts represents a substantial challenge for YIWSA. As an initiative with an ambitious national reach, certain decisions have had to be made to enable a geographically dispersed group to access the initiative. While the cohorts are ‘place-based,’ the reach of each cohort is, nevertheless, still vast. Some particularly extreme examples include the cohorts that extend to include the whole of WA, or SA. In interviews, YIWSA staff spoke about the extensive planning and logistics involved in coordinating regular in-person visits</w:t>
      </w:r>
      <w:r w:rsidR="00451A3D">
        <w:rPr>
          <w:rFonts w:ascii="ZWAdobeF" w:hAnsi="ZWAdobeF" w:cs="ZWAdobeF"/>
          <w:sz w:val="2"/>
          <w:szCs w:val="2"/>
        </w:rPr>
        <w:t>27F</w:t>
      </w:r>
      <w:r w:rsidR="00BD76D1" w:rsidRPr="00A01757">
        <w:rPr>
          <w:rStyle w:val="FootnoteReference"/>
        </w:rPr>
        <w:footnoteReference w:id="30"/>
      </w:r>
      <w:r w:rsidRPr="00A01757">
        <w:t xml:space="preserve"> with the students they support. This has a negative impact on Academic Coordinators’ ability to have face-to-face contact with participants in their cohort.</w:t>
      </w:r>
    </w:p>
    <w:p w14:paraId="442B22C2" w14:textId="3866C92E" w:rsidR="00005F93" w:rsidRPr="00A01757" w:rsidRDefault="00005F93" w:rsidP="00005F93">
      <w:pPr>
        <w:tabs>
          <w:tab w:val="left" w:pos="3828"/>
        </w:tabs>
      </w:pPr>
      <w:r w:rsidRPr="00A01757">
        <w:t xml:space="preserve">Rather than limit access by geography, the cohorts limit participation based on school year group. This has meant that some students who would otherwise be ideal candidates for the initiative have effectively been excluded from participation. YIWSA has attempted to provide opportunities for these students to participate through the introduction of National Cohorts that are accessible once a student (who can be based anywhere) reaches Year 11. While this measure goes some way to addressing the issue, it is sometimes a far-off proposition for a student who may only be in Year 9. The National Cohort participants must be enrolled in STEM subjects for their senior years in high school. It is likely that members of this cohort are either very highly motivated or have existing strong supports that have enabled them to be studying STEM subjects at a senior level. They are likely to be highly successful as YIWSA </w:t>
      </w:r>
      <w:r w:rsidR="00AB7873" w:rsidRPr="00A01757">
        <w:t>participants but</w:t>
      </w:r>
      <w:r w:rsidRPr="00A01757">
        <w:t xml:space="preserve"> are perhaps more likely than some other potential participants to have succeeded without the support of YIWSA. </w:t>
      </w:r>
      <w:r w:rsidR="00900560" w:rsidRPr="00A01757">
        <w:t xml:space="preserve">The </w:t>
      </w:r>
      <w:r w:rsidR="00D01FBD" w:rsidRPr="00A01757">
        <w:t xml:space="preserve">QCA </w:t>
      </w:r>
      <w:r w:rsidR="00900560" w:rsidRPr="00A01757">
        <w:t>finding that having strong supports</w:t>
      </w:r>
      <w:r w:rsidR="00C54976" w:rsidRPr="00A01757">
        <w:t xml:space="preserve"> outside the initiative and prior motivation and passion for STEM </w:t>
      </w:r>
      <w:r w:rsidR="009B0D47" w:rsidRPr="00A01757">
        <w:t>are sufficient to predict success in YIWSA</w:t>
      </w:r>
      <w:r w:rsidR="006124E5" w:rsidRPr="00A01757">
        <w:t xml:space="preserve"> support</w:t>
      </w:r>
      <w:r w:rsidR="00F313C5" w:rsidRPr="00A01757">
        <w:t>s</w:t>
      </w:r>
      <w:r w:rsidR="006124E5" w:rsidRPr="00A01757">
        <w:t xml:space="preserve"> this.</w:t>
      </w:r>
      <w:r w:rsidR="00D72F8E" w:rsidRPr="00A01757">
        <w:t xml:space="preserve"> </w:t>
      </w:r>
    </w:p>
    <w:p w14:paraId="45E1383B" w14:textId="657EF56B" w:rsidR="00005F93" w:rsidRPr="00A01757" w:rsidRDefault="00005F93" w:rsidP="00005F93">
      <w:pPr>
        <w:tabs>
          <w:tab w:val="left" w:pos="3828"/>
        </w:tabs>
      </w:pPr>
      <w:r w:rsidRPr="00A01757">
        <w:t xml:space="preserve">The cohort approach within the high school component provides for a commonality of experience for participants and strong relationships with Academic Coordinators where personnel </w:t>
      </w:r>
      <w:r w:rsidR="00751135" w:rsidRPr="00A01757">
        <w:t>stay in their role</w:t>
      </w:r>
      <w:r w:rsidRPr="00A01757">
        <w:t xml:space="preserve"> over extended periods. Some YIWSA High School Team members </w:t>
      </w:r>
      <w:r w:rsidRPr="00A01757">
        <w:lastRenderedPageBreak/>
        <w:t xml:space="preserve">reflected that supporting a cohort that is distributed over a vast geographical area contributed to work stress. </w:t>
      </w:r>
      <w:r w:rsidR="000361ED" w:rsidRPr="00A01757">
        <w:t xml:space="preserve">No data on staff turnover was available to the evaluation to </w:t>
      </w:r>
      <w:r w:rsidR="00751135" w:rsidRPr="00A01757">
        <w:t xml:space="preserve">support </w:t>
      </w:r>
      <w:r w:rsidR="000361ED" w:rsidRPr="00A01757">
        <w:t>this perception.</w:t>
      </w:r>
    </w:p>
    <w:p w14:paraId="073AFD24" w14:textId="74CF68FB" w:rsidR="00005F93" w:rsidRPr="00A01757" w:rsidRDefault="00005F93" w:rsidP="00005F93">
      <w:pPr>
        <w:tabs>
          <w:tab w:val="left" w:pos="3828"/>
        </w:tabs>
      </w:pPr>
      <w:r w:rsidRPr="00A01757">
        <w:t>The cohort design also means that as students move through the initiative, there is a substantial shift in where resourcing is required. As more students graduate from high school, less resourcing is required for this component, and more is required for the tertiary component</w:t>
      </w:r>
      <w:r w:rsidR="00906E26" w:rsidRPr="00A01757">
        <w:t xml:space="preserve">. </w:t>
      </w:r>
      <w:r w:rsidRPr="00A01757">
        <w:t xml:space="preserve">The plan for managing this is still in development but </w:t>
      </w:r>
      <w:r w:rsidR="00273DB1" w:rsidRPr="00A01757">
        <w:t>should</w:t>
      </w:r>
      <w:r w:rsidR="00CE5F54" w:rsidRPr="00A01757">
        <w:t xml:space="preserve"> </w:t>
      </w:r>
      <w:r w:rsidR="00F561B5" w:rsidRPr="00A01757">
        <w:t xml:space="preserve">be </w:t>
      </w:r>
      <w:r w:rsidR="000321B4" w:rsidRPr="00A01757">
        <w:t>prio</w:t>
      </w:r>
      <w:r w:rsidR="00C56EC4" w:rsidRPr="00A01757">
        <w:t xml:space="preserve">ritised for </w:t>
      </w:r>
      <w:r w:rsidR="00BA24D9" w:rsidRPr="00A01757">
        <w:t xml:space="preserve">finalisation before </w:t>
      </w:r>
      <w:r w:rsidR="00BA1F61" w:rsidRPr="00A01757">
        <w:t xml:space="preserve">the </w:t>
      </w:r>
      <w:r w:rsidR="00C50388" w:rsidRPr="00A01757">
        <w:t xml:space="preserve">next major transition </w:t>
      </w:r>
      <w:r w:rsidR="006A39A9" w:rsidRPr="00A01757">
        <w:t xml:space="preserve">of </w:t>
      </w:r>
      <w:r w:rsidR="004911B5" w:rsidRPr="00A01757">
        <w:t xml:space="preserve">participants in </w:t>
      </w:r>
      <w:r w:rsidR="00054796" w:rsidRPr="00A01757">
        <w:t xml:space="preserve">the middle of </w:t>
      </w:r>
      <w:r w:rsidR="00AB7873" w:rsidRPr="00A01757">
        <w:t>2025.</w:t>
      </w:r>
      <w:r w:rsidRPr="00A01757">
        <w:t xml:space="preserve"> </w:t>
      </w:r>
    </w:p>
    <w:p w14:paraId="1BFE6EDE" w14:textId="4D482E88" w:rsidR="002559AA" w:rsidRPr="00A01757" w:rsidRDefault="002559AA" w:rsidP="39A81643">
      <w:pPr>
        <w:pStyle w:val="Heading3"/>
      </w:pPr>
      <w:bookmarkStart w:id="63" w:name="_Ref183523365"/>
      <w:r w:rsidRPr="00A01757">
        <w:t>Managing the transition from high school to tertiary component</w:t>
      </w:r>
      <w:bookmarkEnd w:id="63"/>
    </w:p>
    <w:p w14:paraId="0AEFE895" w14:textId="79760410" w:rsidR="002559AA" w:rsidRPr="00A01757" w:rsidRDefault="002559AA" w:rsidP="002559AA">
      <w:r w:rsidRPr="00A01757">
        <w:t xml:space="preserve">As an initiative </w:t>
      </w:r>
      <w:r w:rsidR="004E3C4C" w:rsidRPr="00A01757">
        <w:t>designed</w:t>
      </w:r>
      <w:r w:rsidRPr="00A01757">
        <w:t xml:space="preserve"> with a 10-year </w:t>
      </w:r>
      <w:r w:rsidR="00AB7873" w:rsidRPr="00A01757">
        <w:t>lifespan</w:t>
      </w:r>
      <w:r w:rsidRPr="00A01757">
        <w:t xml:space="preserve"> in mind, the recruitment of participants has been staged to ensure that as many of the participants as possible can benefit from the full </w:t>
      </w:r>
      <w:r w:rsidR="00D24EBB" w:rsidRPr="00A01757">
        <w:t>support</w:t>
      </w:r>
      <w:r w:rsidRPr="00A01757">
        <w:t xml:space="preserve"> </w:t>
      </w:r>
      <w:r w:rsidR="00A45D12" w:rsidRPr="00A01757">
        <w:t xml:space="preserve">– </w:t>
      </w:r>
      <w:r w:rsidRPr="00A01757">
        <w:t>that is, from Year 8 through to completion of a STEM degree. To enable this</w:t>
      </w:r>
      <w:r w:rsidR="0089245C" w:rsidRPr="00A01757">
        <w:t>,</w:t>
      </w:r>
      <w:r w:rsidRPr="00A01757">
        <w:t xml:space="preserve"> the planned approach to recruitment follows the pattern shown in </w:t>
      </w:r>
      <w:r w:rsidRPr="00A01757" w:rsidDel="006B5D36">
        <w:fldChar w:fldCharType="begin" w:fldLock="1"/>
      </w:r>
      <w:r w:rsidRPr="00A01757" w:rsidDel="006B5D36">
        <w:instrText xml:space="preserve"> REF _Ref183529681 \h </w:instrText>
      </w:r>
      <w:r w:rsidRPr="00A01757" w:rsidDel="006B5D36">
        <w:fldChar w:fldCharType="separate"/>
      </w:r>
      <w:r w:rsidR="00D61AD0" w:rsidRPr="00A01757" w:rsidDel="006B5D36">
        <w:t xml:space="preserve">Figure </w:t>
      </w:r>
      <w:r w:rsidR="006B5D36" w:rsidRPr="00A01757">
        <w:rPr>
          <w:noProof/>
        </w:rPr>
        <w:t>24</w:t>
      </w:r>
      <w:r w:rsidRPr="00A01757" w:rsidDel="006B5D36">
        <w:fldChar w:fldCharType="end"/>
      </w:r>
      <w:r w:rsidRPr="00A01757">
        <w:t>.</w:t>
      </w:r>
      <w:r w:rsidR="003912D6" w:rsidRPr="00A01757">
        <w:t xml:space="preserve"> </w:t>
      </w:r>
    </w:p>
    <w:p w14:paraId="7E6DE76C" w14:textId="511A8445" w:rsidR="00AE5F1F" w:rsidRPr="00A01757" w:rsidRDefault="001034E9" w:rsidP="00AE5F1F">
      <w:pPr>
        <w:pStyle w:val="Caption"/>
      </w:pPr>
      <w:bookmarkStart w:id="64" w:name="_Ref183529681"/>
      <w:r w:rsidRPr="00A01757">
        <w:t>Figure</w:t>
      </w:r>
      <w:r w:rsidR="00114C51" w:rsidRPr="00A01757">
        <w:t xml:space="preserve"> </w:t>
      </w:r>
      <w:r w:rsidRPr="00A01757">
        <w:fldChar w:fldCharType="begin"/>
      </w:r>
      <w:r w:rsidRPr="00A01757">
        <w:instrText>SEQ Figure \* ARABIC</w:instrText>
      </w:r>
      <w:r w:rsidRPr="00A01757">
        <w:fldChar w:fldCharType="separate"/>
      </w:r>
      <w:r w:rsidR="007F7109">
        <w:rPr>
          <w:noProof/>
        </w:rPr>
        <w:t>24</w:t>
      </w:r>
      <w:r w:rsidRPr="00A01757">
        <w:fldChar w:fldCharType="end"/>
      </w:r>
      <w:bookmarkEnd w:id="64"/>
      <w:r w:rsidR="00114C51" w:rsidRPr="00A01757">
        <w:t xml:space="preserve">: </w:t>
      </w:r>
      <w:r w:rsidR="00AE5F1F" w:rsidRPr="00A01757">
        <w:t>The scheduled intake and exit of participants</w:t>
      </w:r>
    </w:p>
    <w:p w14:paraId="5E1B27AF" w14:textId="7F8E3C8E" w:rsidR="009E1CE2" w:rsidRPr="00A01757" w:rsidRDefault="009E1CE2" w:rsidP="001B2192">
      <w:r w:rsidRPr="00A01757">
        <w:rPr>
          <w:noProof/>
        </w:rPr>
        <w:drawing>
          <wp:inline distT="0" distB="0" distL="0" distR="0" wp14:anchorId="11F8BEE2" wp14:editId="63959172">
            <wp:extent cx="5486400" cy="3657600"/>
            <wp:effectExtent l="0" t="0" r="0" b="0"/>
            <wp:docPr id="426178859" name="Picture 1" descr="This matrix shows scheduled intake and exit of participants against the year of enrolment. For example, in 2019, in Year 8 the number of enrolments is 50, Year 11 it is 25 and in first year of university it is 25. Over the ten year period up to 2028, the enrolments increase to 100 in first year university, 100 in second, 125 in third, 100 in fourth and 50 in fifth. There is a peak of enrolments at 125 in 2021 for Year 8, 2022 for Year 9, 2023 for Year 10, 2024 for Year 11, 2025 for Year 12, 2026 for first year university, 2027 for second year and 2028 for third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178859" name="Picture 1" descr="This matrix shows scheduled intake and exit of participants against the year of enrolment. For example, in 2019, in Year 8 the number of enrolments is 50, Year 11 it is 25 and in first year of university it is 25. Over the ten year period up to 2028, the enrolments increase to 100 in first year university, 100 in second, 125 in third, 100 in fourth and 50 in fifth. There is a peak of enrolments at 125 in 2021 for Year 8, 2022 for Year 9, 2023 for Year 10, 2024 for Year 11, 2025 for Year 12, 2026 for first year university, 2027 for second year and 2028 for third year. "/>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0E185259" w14:textId="05389C45" w:rsidR="003B1A25" w:rsidRPr="00A01757" w:rsidRDefault="003B1A25" w:rsidP="00BF49F7">
      <w:pPr>
        <w:pStyle w:val="ARTD-SourceNote"/>
      </w:pPr>
      <w:r w:rsidRPr="00A01757">
        <w:t xml:space="preserve">Source: </w:t>
      </w:r>
      <w:r w:rsidR="00863FC6" w:rsidRPr="00A01757">
        <w:t xml:space="preserve">CSIRO IAS Funding Agreement </w:t>
      </w:r>
      <w:r w:rsidR="006B5D36" w:rsidRPr="00A01757">
        <w:rPr>
          <w:rFonts w:cstheme="minorHAnsi"/>
        </w:rPr>
        <w:t>–</w:t>
      </w:r>
      <w:r w:rsidR="00863FC6" w:rsidRPr="00A01757">
        <w:t xml:space="preserve"> IGSA Project Schedule (YIWSA)</w:t>
      </w:r>
      <w:r w:rsidR="006B5D36" w:rsidRPr="00A01757">
        <w:t>.</w:t>
      </w:r>
    </w:p>
    <w:p w14:paraId="567CFE27" w14:textId="323385BF" w:rsidR="00AA0B13" w:rsidRPr="00A01757" w:rsidRDefault="00703A27" w:rsidP="002559AA">
      <w:r w:rsidRPr="00A01757">
        <w:t xml:space="preserve">During the first year </w:t>
      </w:r>
      <w:r w:rsidR="00A45D12" w:rsidRPr="00A01757">
        <w:t xml:space="preserve">of YIWSA, </w:t>
      </w:r>
      <w:r w:rsidR="001B2DDA" w:rsidRPr="00A01757">
        <w:t>t</w:t>
      </w:r>
      <w:r w:rsidR="00DD75FB" w:rsidRPr="00A01757">
        <w:t xml:space="preserve">he two components </w:t>
      </w:r>
      <w:r w:rsidR="006E2A48" w:rsidRPr="00A01757">
        <w:t xml:space="preserve">of the </w:t>
      </w:r>
      <w:r w:rsidR="00220613" w:rsidRPr="00A01757">
        <w:t>i</w:t>
      </w:r>
      <w:r w:rsidR="006E2A48" w:rsidRPr="00A01757">
        <w:t>nitiative undertook</w:t>
      </w:r>
      <w:r w:rsidR="00916068" w:rsidRPr="00A01757">
        <w:t xml:space="preserve"> their own</w:t>
      </w:r>
      <w:r w:rsidR="007426C1" w:rsidRPr="00A01757">
        <w:t xml:space="preserve"> </w:t>
      </w:r>
      <w:r w:rsidR="008C49D8" w:rsidRPr="00A01757">
        <w:t>recruitment</w:t>
      </w:r>
      <w:r w:rsidR="00B3686D" w:rsidRPr="00A01757">
        <w:t xml:space="preserve">, </w:t>
      </w:r>
      <w:r w:rsidR="007426C1" w:rsidRPr="00A01757">
        <w:t xml:space="preserve">with the high school component focusing on a small number of cohorts </w:t>
      </w:r>
      <w:r w:rsidR="002B784C" w:rsidRPr="00A01757">
        <w:t xml:space="preserve">in </w:t>
      </w:r>
      <w:r w:rsidR="00B3686D" w:rsidRPr="00A01757">
        <w:t>Y</w:t>
      </w:r>
      <w:r w:rsidR="007426C1" w:rsidRPr="00A01757">
        <w:t>ear</w:t>
      </w:r>
      <w:r w:rsidR="002B784C" w:rsidRPr="00A01757">
        <w:t>s</w:t>
      </w:r>
      <w:r w:rsidR="006B5D36" w:rsidRPr="00A01757">
        <w:t> </w:t>
      </w:r>
      <w:r w:rsidR="007426C1" w:rsidRPr="00A01757">
        <w:t xml:space="preserve">8 and 11, and the tertiary component recruiting students who were already enrolled in STEM degrees at tertiary institutions where </w:t>
      </w:r>
      <w:r w:rsidR="00AB679F">
        <w:t>the YIWSA Tertiary Team</w:t>
      </w:r>
      <w:r w:rsidR="007426C1" w:rsidRPr="00A01757">
        <w:t xml:space="preserve"> had Student Advisors in place.</w:t>
      </w:r>
      <w:r w:rsidR="00741BA1" w:rsidRPr="00A01757">
        <w:t xml:space="preserve"> </w:t>
      </w:r>
      <w:r w:rsidR="006B5D36" w:rsidRPr="00A01757">
        <w:t>Some of the tertiary participants</w:t>
      </w:r>
      <w:r w:rsidR="00741BA1" w:rsidRPr="00A01757">
        <w:t xml:space="preserve"> were students who</w:t>
      </w:r>
      <w:r w:rsidR="00DD2D87" w:rsidRPr="00A01757">
        <w:t xml:space="preserve"> may have already applied to </w:t>
      </w:r>
      <w:r w:rsidR="00DD2D87" w:rsidRPr="00A01757">
        <w:lastRenderedPageBreak/>
        <w:t>CareerTrackers, but because th</w:t>
      </w:r>
      <w:r w:rsidR="00816002" w:rsidRPr="00A01757">
        <w:t>e</w:t>
      </w:r>
      <w:r w:rsidR="00DD2D87" w:rsidRPr="00A01757">
        <w:t>y were pursuing STEM degrees, they were</w:t>
      </w:r>
      <w:r w:rsidR="00816002" w:rsidRPr="00A01757">
        <w:t xml:space="preserve"> able to be </w:t>
      </w:r>
      <w:r w:rsidR="00DD2D87" w:rsidRPr="00A01757">
        <w:t xml:space="preserve">directed into </w:t>
      </w:r>
      <w:r w:rsidR="00816002" w:rsidRPr="00A01757">
        <w:t>YIWSA.</w:t>
      </w:r>
      <w:r w:rsidR="00DF744C" w:rsidRPr="00A01757">
        <w:t xml:space="preserve"> In other cases, recruitment efforts focused on </w:t>
      </w:r>
      <w:r w:rsidR="00C058D4" w:rsidRPr="00A01757">
        <w:t xml:space="preserve">promoting YIWSA though </w:t>
      </w:r>
      <w:r w:rsidR="001D1452" w:rsidRPr="00A01757">
        <w:t xml:space="preserve">Indigenous Support Units </w:t>
      </w:r>
      <w:r w:rsidR="00C058D4" w:rsidRPr="00A01757">
        <w:t>at t</w:t>
      </w:r>
      <w:r w:rsidR="0027397F" w:rsidRPr="00A01757">
        <w:t xml:space="preserve">ertiary institutions. </w:t>
      </w:r>
    </w:p>
    <w:p w14:paraId="48C96CFC" w14:textId="5A1E25E0" w:rsidR="00850D7C" w:rsidRPr="00E03386" w:rsidRDefault="00850D7C" w:rsidP="00E03386">
      <w:r w:rsidRPr="00A01757">
        <w:t xml:space="preserve">The first planned transition to the tertiary component for a small number of </w:t>
      </w:r>
      <w:r w:rsidR="00325676" w:rsidRPr="00A01757">
        <w:t>participants</w:t>
      </w:r>
      <w:r w:rsidRPr="00A01757">
        <w:t xml:space="preserve"> who had completed Year 12 occurred in 2020, with additional transitions of small numbers of participants happening in 2021 and 2022. </w:t>
      </w:r>
      <w:r w:rsidR="00E03386" w:rsidRPr="00A01757">
        <w:t xml:space="preserve">As shown in </w:t>
      </w:r>
      <w:r w:rsidR="00E03386">
        <w:fldChar w:fldCharType="begin"/>
      </w:r>
      <w:r w:rsidR="00E03386">
        <w:instrText xml:space="preserve"> REF _Ref192067346 \h </w:instrText>
      </w:r>
      <w:r w:rsidR="00E03386">
        <w:fldChar w:fldCharType="separate"/>
      </w:r>
      <w:r w:rsidR="007F7109">
        <w:t>Table A</w:t>
      </w:r>
      <w:r w:rsidR="007F7109">
        <w:rPr>
          <w:noProof/>
        </w:rPr>
        <w:t>10</w:t>
      </w:r>
      <w:r w:rsidR="00E03386">
        <w:fldChar w:fldCharType="end"/>
      </w:r>
      <w:r w:rsidR="00E03386">
        <w:t xml:space="preserve"> </w:t>
      </w:r>
      <w:r w:rsidR="00E03386" w:rsidRPr="00A01757">
        <w:t xml:space="preserve">in the Appendix, a total of 89 participants transitioned between 2018 and 2022. </w:t>
      </w:r>
      <w:r w:rsidRPr="00A01757">
        <w:t xml:space="preserve">The first transition of a cohort that began as a Year 8 cohort occurred in 2023, with 74 participants making the transition. 2024 saw the </w:t>
      </w:r>
      <w:r w:rsidR="003D1F26" w:rsidRPr="00A01757">
        <w:t>most transitions</w:t>
      </w:r>
      <w:r w:rsidRPr="00A01757">
        <w:t>, with 99 participants m</w:t>
      </w:r>
      <w:r w:rsidR="008264B2" w:rsidRPr="00A01757">
        <w:t>oving into the tertiary component</w:t>
      </w:r>
      <w:r w:rsidRPr="00A01757">
        <w:t>. In total, 262 participants have transitioned out of the high school component.</w:t>
      </w:r>
    </w:p>
    <w:p w14:paraId="099DF908" w14:textId="1F49923B" w:rsidR="0078418B" w:rsidRPr="00A01757" w:rsidRDefault="006724D2" w:rsidP="00E765A1">
      <w:r w:rsidRPr="00A01757">
        <w:t xml:space="preserve">As seen in </w:t>
      </w:r>
      <w:r w:rsidR="00EF5F4D" w:rsidRPr="00A01757">
        <w:fldChar w:fldCharType="begin" w:fldLock="1"/>
      </w:r>
      <w:r w:rsidR="00EF5F4D" w:rsidRPr="00CA001A">
        <w:instrText xml:space="preserve"> REF _Ref181097961 \h </w:instrText>
      </w:r>
      <w:r w:rsidR="00B45B6F" w:rsidRPr="00CA001A">
        <w:instrText xml:space="preserve"> \* MERGEFORMAT </w:instrText>
      </w:r>
      <w:r w:rsidR="00EF5F4D" w:rsidRPr="00A01757">
        <w:fldChar w:fldCharType="separate"/>
      </w:r>
      <w:r w:rsidR="00EF5F4D" w:rsidRPr="00A01757">
        <w:t xml:space="preserve">Table </w:t>
      </w:r>
      <w:r w:rsidR="00EF5F4D" w:rsidRPr="00A01757">
        <w:rPr>
          <w:noProof/>
        </w:rPr>
        <w:t>8</w:t>
      </w:r>
      <w:r w:rsidR="00EF5F4D" w:rsidRPr="00A01757">
        <w:fldChar w:fldCharType="end"/>
      </w:r>
      <w:r w:rsidRPr="00A01757">
        <w:t xml:space="preserve">, as of mid-2024, </w:t>
      </w:r>
      <w:r w:rsidR="00AB679F">
        <w:t>t</w:t>
      </w:r>
      <w:r w:rsidR="00AB679F" w:rsidRPr="00AB679F">
        <w:t>he YIWSA Tertiary Team</w:t>
      </w:r>
      <w:r w:rsidRPr="00A01757">
        <w:t xml:space="preserve"> ha</w:t>
      </w:r>
      <w:r w:rsidR="008264B2" w:rsidRPr="00A01757">
        <w:t>d</w:t>
      </w:r>
      <w:r w:rsidRPr="00A01757">
        <w:t xml:space="preserve"> engaged 207 of the participants who made the transition. </w:t>
      </w:r>
      <w:r w:rsidR="00C327B6">
        <w:t>S</w:t>
      </w:r>
      <w:r w:rsidR="00A31329" w:rsidRPr="00A01757">
        <w:t xml:space="preserve">taff </w:t>
      </w:r>
      <w:r w:rsidRPr="00A01757">
        <w:t>not</w:t>
      </w:r>
      <w:r w:rsidR="00A31329" w:rsidRPr="00A01757">
        <w:t>ed</w:t>
      </w:r>
      <w:r w:rsidRPr="00A01757">
        <w:t xml:space="preserve"> </w:t>
      </w:r>
      <w:r w:rsidR="00C37E66" w:rsidRPr="00A01757">
        <w:t>they ha</w:t>
      </w:r>
      <w:r w:rsidR="002D5058" w:rsidRPr="00A01757">
        <w:t>d</w:t>
      </w:r>
      <w:r w:rsidR="00C37E66" w:rsidRPr="00A01757">
        <w:t xml:space="preserve"> not </w:t>
      </w:r>
      <w:r w:rsidRPr="00A01757">
        <w:t xml:space="preserve">been able to reach the remaining 55 participants, reporting </w:t>
      </w:r>
      <w:r w:rsidR="00EC524A" w:rsidRPr="00A01757">
        <w:t>several</w:t>
      </w:r>
      <w:r w:rsidRPr="00A01757">
        <w:t xml:space="preserve"> challenges including outdated contact information for participants</w:t>
      </w:r>
      <w:r w:rsidR="00774B9F" w:rsidRPr="00A01757">
        <w:t>.</w:t>
      </w:r>
      <w:r w:rsidR="002559AA" w:rsidRPr="00A01757">
        <w:t xml:space="preserve"> </w:t>
      </w:r>
    </w:p>
    <w:p w14:paraId="4F36B338" w14:textId="3CE0613E" w:rsidR="002559AA" w:rsidRPr="00A01757" w:rsidRDefault="002559AA" w:rsidP="002559AA">
      <w:r w:rsidRPr="00A01757">
        <w:t>The transition process is continuing to be refined</w:t>
      </w:r>
      <w:r w:rsidR="00C2434E" w:rsidRPr="00A01757">
        <w:t>,</w:t>
      </w:r>
      <w:r w:rsidRPr="00A01757">
        <w:t xml:space="preserve"> and </w:t>
      </w:r>
      <w:r w:rsidR="00EC524A" w:rsidRPr="00A01757">
        <w:t xml:space="preserve">as noted above, </w:t>
      </w:r>
      <w:r w:rsidRPr="00A01757">
        <w:t>some issues have become apparent.</w:t>
      </w:r>
      <w:r w:rsidR="00362C8A" w:rsidRPr="00A01757">
        <w:t xml:space="preserve"> </w:t>
      </w:r>
      <w:r w:rsidRPr="00A01757">
        <w:t xml:space="preserve">The ways of working with participants </w:t>
      </w:r>
      <w:r w:rsidR="00817D4D" w:rsidRPr="00A01757">
        <w:t xml:space="preserve">differ </w:t>
      </w:r>
      <w:r w:rsidRPr="00A01757" w:rsidDel="00817D4D">
        <w:t xml:space="preserve">distinctly </w:t>
      </w:r>
      <w:r w:rsidR="00817D4D" w:rsidRPr="00A01757">
        <w:t>between the two co</w:t>
      </w:r>
      <w:r w:rsidR="00F66562">
        <w:t>mponents</w:t>
      </w:r>
      <w:r w:rsidRPr="00A01757">
        <w:t xml:space="preserve">. While a whole high school cohort will graduate at the same time, moving that cohort from one Academic Coordinator to one Student Advisor is not necessarily feasible. While the Academic Coordinators work with a group within a specific geographic region and in a specific year level, </w:t>
      </w:r>
      <w:r w:rsidR="00C327B6">
        <w:t>the</w:t>
      </w:r>
      <w:r w:rsidR="00C327B6" w:rsidRPr="00C327B6">
        <w:t xml:space="preserve"> Tertiary Team</w:t>
      </w:r>
      <w:r w:rsidRPr="00A01757">
        <w:t xml:space="preserve"> typically employ Student Advisors to work with students across multiple year levels in a wide range of fields, who are studying at the same institution (though this is not always the case). This enables Student Advisors to build very strong relationships with the Indigenous Support Unit at that university and connect with potential participants. Typically, Student Advisors connect with students when they have already been accepted into a course of study at a specific university. </w:t>
      </w:r>
    </w:p>
    <w:p w14:paraId="008655AC" w14:textId="4637301C" w:rsidR="002559AA" w:rsidRPr="00A01757" w:rsidRDefault="001C553C" w:rsidP="002559AA">
      <w:r w:rsidRPr="00A01757">
        <w:t>At the time of writing</w:t>
      </w:r>
      <w:r w:rsidR="002559AA" w:rsidRPr="00A01757">
        <w:t xml:space="preserve">, </w:t>
      </w:r>
      <w:r w:rsidR="00514DC4" w:rsidRPr="00A01757">
        <w:t xml:space="preserve">YIWSA participants are scheduled </w:t>
      </w:r>
      <w:r w:rsidR="002559AA" w:rsidRPr="00A01757">
        <w:t>t</w:t>
      </w:r>
      <w:r w:rsidR="00514DC4" w:rsidRPr="00A01757">
        <w:t>o</w:t>
      </w:r>
      <w:r w:rsidR="002559AA" w:rsidRPr="00A01757">
        <w:t xml:space="preserve"> transition from Academic Coordinator</w:t>
      </w:r>
      <w:r w:rsidR="00514DC4" w:rsidRPr="00A01757">
        <w:t>s</w:t>
      </w:r>
      <w:r w:rsidR="002559AA" w:rsidRPr="00A01757">
        <w:t xml:space="preserve"> to Student Advisor</w:t>
      </w:r>
      <w:r w:rsidR="00514DC4" w:rsidRPr="00A01757">
        <w:t>s</w:t>
      </w:r>
      <w:r w:rsidR="002559AA" w:rsidRPr="00A01757">
        <w:t xml:space="preserve"> mid-way through Year 12. While the intention with this timing was to enable participants to plan for and participate in an internship at the end of Year 12, both Academic Coordinators and Student Advisors had concerns with the transition point. For Academic Coordinators, some felt that they were being asked to step back their support right as students were facing exam periods and big decisions about their futures </w:t>
      </w:r>
      <w:r w:rsidR="002559AA" w:rsidRPr="00A01757">
        <w:rPr>
          <w:rFonts w:cs="Segoe UI"/>
        </w:rPr>
        <w:t>–</w:t>
      </w:r>
      <w:r w:rsidR="002559AA" w:rsidRPr="00A01757">
        <w:t xml:space="preserve"> that is, at a time when they may need the support of a known and trusted person. Likewise, Student Advisors noted that it was very difficult to engage with students at this juncture as they were very much occupied with the requirements of completing their high school education. Several Student Advisors also noted that most students were looking forward to taking a break over the summer between school ending and tertiary studies commencing. </w:t>
      </w:r>
    </w:p>
    <w:p w14:paraId="158CEEE9" w14:textId="03496877" w:rsidR="003F1978" w:rsidRPr="00A01757" w:rsidRDefault="00C327B6" w:rsidP="002559AA">
      <w:r w:rsidRPr="00C327B6">
        <w:t>The YIWSA Tertiary</w:t>
      </w:r>
      <w:r w:rsidR="00EA3F27" w:rsidRPr="00A01757">
        <w:t xml:space="preserve"> </w:t>
      </w:r>
      <w:r w:rsidR="004222B0" w:rsidRPr="00A01757">
        <w:t>T</w:t>
      </w:r>
      <w:r w:rsidR="00A12479" w:rsidRPr="00A01757">
        <w:t>eam members advise</w:t>
      </w:r>
      <w:r w:rsidR="00EA3F27" w:rsidRPr="00A01757">
        <w:t xml:space="preserve"> that the proportion of students transition</w:t>
      </w:r>
      <w:r w:rsidR="005C22EE" w:rsidRPr="00A01757">
        <w:t>ing</w:t>
      </w:r>
      <w:r w:rsidR="00EA3F27" w:rsidRPr="00A01757">
        <w:t xml:space="preserve"> into the tertiary component who complete internships during this </w:t>
      </w:r>
      <w:r w:rsidR="00F14440" w:rsidRPr="00A01757">
        <w:t>pre-university summer session is very small.</w:t>
      </w:r>
      <w:r w:rsidR="00571009" w:rsidRPr="00A01757">
        <w:t xml:space="preserve"> This indicates that the timing of the transition may be </w:t>
      </w:r>
      <w:r w:rsidR="00190AF6" w:rsidRPr="00A01757">
        <w:t xml:space="preserve">unhelpful and should be reviewed. </w:t>
      </w:r>
      <w:r w:rsidR="004F10A1" w:rsidRPr="00A01757">
        <w:t xml:space="preserve">The evaluation sets out some considerations in the recommendations provided in </w:t>
      </w:r>
      <w:r w:rsidR="00104CC9" w:rsidRPr="00A01757">
        <w:t xml:space="preserve">section </w:t>
      </w:r>
      <w:r w:rsidR="002842BA">
        <w:t>2</w:t>
      </w:r>
      <w:r w:rsidR="004F10A1" w:rsidRPr="00A01757">
        <w:t>.</w:t>
      </w:r>
      <w:r w:rsidR="00222F3F" w:rsidRPr="00A01757">
        <w:t>8</w:t>
      </w:r>
      <w:r w:rsidR="004F10A1" w:rsidRPr="00A01757">
        <w:t>.</w:t>
      </w:r>
    </w:p>
    <w:p w14:paraId="3C91514B" w14:textId="74A154F5" w:rsidR="002559AA" w:rsidRPr="00A01757" w:rsidRDefault="002559AA" w:rsidP="002559AA">
      <w:r w:rsidRPr="00A01757">
        <w:lastRenderedPageBreak/>
        <w:t xml:space="preserve">Up until recently, the number of YIWSA participants graduating </w:t>
      </w:r>
      <w:r w:rsidR="002572A2" w:rsidRPr="00A01757">
        <w:t xml:space="preserve">from </w:t>
      </w:r>
      <w:r w:rsidRPr="00A01757">
        <w:t xml:space="preserve">high school has been relatively small, with only one or two cohorts graduating at a time. </w:t>
      </w:r>
      <w:r w:rsidR="00C327B6" w:rsidRPr="00C327B6">
        <w:t>The Tertiary Team</w:t>
      </w:r>
      <w:r w:rsidRPr="00A01757">
        <w:t xml:space="preserve"> has utilised a key YIWSA staff member to provide interim (and ad hoc continuing) support for students in the early stages of the transition. More recently, other senior Student Advisors have taken up this role with particular graduating cohorts as the load has become less manageable for one person. These senior Student Advisors report, however, that they have received limited information about or for students to whom they are supposed to be offering support. One Student Advisor spoke of receiving a list with contact information that sometimes consisted only of an email address</w:t>
      </w:r>
      <w:r w:rsidR="00F917E4" w:rsidRPr="00A01757">
        <w:t xml:space="preserve"> that was connected to the</w:t>
      </w:r>
      <w:r w:rsidR="00EB35ED" w:rsidRPr="00A01757">
        <w:t xml:space="preserve"> student’s</w:t>
      </w:r>
      <w:r w:rsidR="00F917E4" w:rsidRPr="00A01757">
        <w:t xml:space="preserve"> school</w:t>
      </w:r>
      <w:r w:rsidRPr="00A01757">
        <w:t>. Both Academic Coordinators and Student Advisors were concerned at the lack of a warm handover between</w:t>
      </w:r>
      <w:r w:rsidR="00EB35ED" w:rsidRPr="00A01757">
        <w:t> </w:t>
      </w:r>
      <w:r w:rsidRPr="00A01757">
        <w:t>the two components, with Academic Coordinators being told to cease providing support and</w:t>
      </w:r>
      <w:r w:rsidR="00EB35ED" w:rsidRPr="00A01757">
        <w:t> </w:t>
      </w:r>
      <w:r w:rsidRPr="00A01757">
        <w:t>Student Advisors being asked to provide it based on minimal and sometimes insufficient</w:t>
      </w:r>
      <w:r w:rsidR="00EB35ED" w:rsidRPr="00A01757">
        <w:t> </w:t>
      </w:r>
      <w:r w:rsidRPr="00A01757">
        <w:t xml:space="preserve">information. </w:t>
      </w:r>
    </w:p>
    <w:p w14:paraId="2DE891BA" w14:textId="1966A675" w:rsidR="002559AA" w:rsidRPr="00A01757" w:rsidRDefault="002559AA" w:rsidP="002559AA">
      <w:r w:rsidRPr="00A01757">
        <w:t xml:space="preserve">While the YIWSA Team is working on improving its transition process, the data shows that many students have not received the continuity of support the initiative intends to deliver. </w:t>
      </w:r>
    </w:p>
    <w:p w14:paraId="4E2B4597" w14:textId="4BF46D3C" w:rsidR="002559AA" w:rsidRPr="00A01757" w:rsidRDefault="002559AA" w:rsidP="002559AA">
      <w:r w:rsidRPr="00A01757">
        <w:t xml:space="preserve">Out of the 12 tertiary survey respondents who gave open text responses, seven had little to no support from or contact with their Student Advisors. Two of these respondents stated that since moving from the high school component to the tertiary component, little to no contact had been made. </w:t>
      </w:r>
    </w:p>
    <w:p w14:paraId="6D199475" w14:textId="2B0C09F4" w:rsidR="002559AA" w:rsidRPr="00A01757" w:rsidRDefault="002559AA" w:rsidP="002559AA">
      <w:pPr>
        <w:pStyle w:val="Quote"/>
      </w:pPr>
      <w:r w:rsidRPr="00A01757">
        <w:t>Since moving to the tertiary component, no contact has been made. Otherwise, my Coordinator previously was wonderful. – YIWSA participant, both components (survey response)</w:t>
      </w:r>
    </w:p>
    <w:p w14:paraId="09614E35" w14:textId="77777777" w:rsidR="002559AA" w:rsidRPr="00A01757" w:rsidRDefault="002559AA" w:rsidP="002559AA">
      <w:pPr>
        <w:rPr>
          <w:color w:val="005677" w:themeColor="accent1"/>
        </w:rPr>
      </w:pPr>
      <w:r w:rsidRPr="00A01757">
        <w:rPr>
          <w:color w:val="005677" w:themeColor="accent1"/>
        </w:rPr>
        <w:t>-------------------------------------------------------------------------------------------------------</w:t>
      </w:r>
    </w:p>
    <w:p w14:paraId="75020AE9" w14:textId="76A31617" w:rsidR="002559AA" w:rsidRPr="00A01757" w:rsidRDefault="002559AA" w:rsidP="002559AA">
      <w:pPr>
        <w:pStyle w:val="Quote"/>
      </w:pPr>
      <w:r w:rsidRPr="00A01757">
        <w:t>Since finishing high school I’ve had little to no contact from YIWSA. The [Student Advisor] doesn’t contact myself or my family. I’ve only had my previous Coordinator contact to get updated contact details. I’ve received no financial support or guidance since I’ve started studying at JCU [James Cook University] Townsville this year for a career in Biomedical Sciences. I feel that YIWSA has tossed myself and other participants I know who are at Uni aside. My family are also disappointed in the non-existence of support for me. I have dyslexia and support for a person such as myself is something [</w:t>
      </w:r>
      <w:r w:rsidR="0096004B" w:rsidRPr="00A01757">
        <w:t xml:space="preserve">that </w:t>
      </w:r>
      <w:r w:rsidRPr="00A01757">
        <w:t>is] always welcome. But most of all, every YIWSA participant deserves a fair and equal opportunity in this program. –</w:t>
      </w:r>
      <w:r w:rsidR="00C82146" w:rsidRPr="00A01757">
        <w:t> </w:t>
      </w:r>
      <w:r w:rsidRPr="00A01757">
        <w:t>YIWSA</w:t>
      </w:r>
      <w:r w:rsidR="00C82146" w:rsidRPr="00A01757">
        <w:t> </w:t>
      </w:r>
      <w:r w:rsidRPr="00A01757">
        <w:t>participant, both components (survey response)</w:t>
      </w:r>
    </w:p>
    <w:p w14:paraId="6A698DAB" w14:textId="6993676A" w:rsidR="002559AA" w:rsidRPr="00A01757" w:rsidRDefault="002559AA" w:rsidP="002559AA">
      <w:r w:rsidRPr="00A01757">
        <w:t xml:space="preserve">Only a few respondents (25%, n=4) </w:t>
      </w:r>
      <w:r w:rsidR="006A153D" w:rsidRPr="00A01757">
        <w:t xml:space="preserve">agreed </w:t>
      </w:r>
      <w:r w:rsidRPr="00A01757">
        <w:t xml:space="preserve">that their Student Advisor maintains regular communication and checks in at least monthly. Of those who added their thoughts on their experiences with their Student Advisor (n=12), over half (n=7) stated that they had no support or contact with their Student Advisor, with two respondents noting that they hadn’t been contacted after transitioning to the tertiary component. </w:t>
      </w:r>
    </w:p>
    <w:p w14:paraId="6E6CD13B" w14:textId="5999B9A8" w:rsidR="002559AA" w:rsidRPr="00A01757" w:rsidRDefault="002559AA" w:rsidP="002559AA">
      <w:r w:rsidRPr="00A01757">
        <w:t>This data highlights the challenges with managing the transition from the high school component.</w:t>
      </w:r>
    </w:p>
    <w:p w14:paraId="5FA3A4CA" w14:textId="03947704" w:rsidR="002559AA" w:rsidRPr="00A01757" w:rsidRDefault="002559AA" w:rsidP="002559AA">
      <w:r w:rsidRPr="00A01757">
        <w:lastRenderedPageBreak/>
        <w:t xml:space="preserve">In the initial stages, the resource investment required from </w:t>
      </w:r>
      <w:r w:rsidR="00C327B6">
        <w:t>t</w:t>
      </w:r>
      <w:r w:rsidR="00C327B6" w:rsidRPr="00C327B6">
        <w:t>he Tertiary Team</w:t>
      </w:r>
      <w:r w:rsidRPr="00A01757">
        <w:t xml:space="preserve"> </w:t>
      </w:r>
      <w:r w:rsidR="00652B9E" w:rsidRPr="00A01757">
        <w:t xml:space="preserve">to provide Student Advisor support </w:t>
      </w:r>
      <w:r w:rsidRPr="00A01757">
        <w:t xml:space="preserve">was relatively </w:t>
      </w:r>
      <w:r w:rsidR="00AB7873" w:rsidRPr="00A01757">
        <w:t>small and</w:t>
      </w:r>
      <w:r w:rsidRPr="00A01757">
        <w:t xml:space="preserve"> could be managed with a single YIWSA Academic Coordinator role and using </w:t>
      </w:r>
      <w:r w:rsidR="00D22D14" w:rsidRPr="00A01757">
        <w:t>CareerTrackers’</w:t>
      </w:r>
      <w:r w:rsidRPr="00A01757">
        <w:t xml:space="preserve"> existing staffing allocation. During the initial stages, students were selected for participation who neatly fit within the parameters of the CareerTrackers business-as-usual model. They were already studying STEM degrees at universities where CareerTrackers had existing relationships with Indigenous Support Units. They were also studying in fields in which CareerTrackers had existing industry employer relationships, which largely meant that finding internship placements for YIWSA students was straightforward. Combined with the substantial increase in the number of students transitioning to the tertiary program, additional factors have made the role of supporting students more complex. For example, students are enrolled in a range of tertiary institutions including those where CareerTrackers does not have an existing presence or relationship. This includes VET providers, which previously were beyond the scope of CareerTrackers’ work. </w:t>
      </w:r>
    </w:p>
    <w:p w14:paraId="23F5CA01" w14:textId="5B6811A9" w:rsidR="002559AA" w:rsidRPr="00A01757" w:rsidRDefault="002559AA" w:rsidP="002559AA">
      <w:r w:rsidRPr="00A01757">
        <w:t xml:space="preserve">Interviews with </w:t>
      </w:r>
      <w:r w:rsidR="00D62B63">
        <w:t>t</w:t>
      </w:r>
      <w:r w:rsidR="00D62B63" w:rsidRPr="00D62B63">
        <w:t>he YIWSA Tertiary Team</w:t>
      </w:r>
      <w:r w:rsidRPr="00A01757">
        <w:t xml:space="preserve"> staff also indicate that turnover of Student Advisors is high. Student Advisors are often recruited from the CareerTrackers pool of alumni and as such, are new graduates for whom the position is a jumping board for work in other fields. CareerTrackers has a strong ethic of supporting its staff to take up these kinds of opportunities, but this contributes to high turnover of staff, creating issues with providing sufficient and continuously available support for YIWSA participants. </w:t>
      </w:r>
    </w:p>
    <w:p w14:paraId="27533C11" w14:textId="77777777" w:rsidR="002559AA" w:rsidRPr="00A01757" w:rsidRDefault="002559AA" w:rsidP="002559AA">
      <w:pPr>
        <w:pStyle w:val="Heading3"/>
      </w:pPr>
      <w:r w:rsidRPr="00A01757">
        <w:t>Providing alternative pathways</w:t>
      </w:r>
    </w:p>
    <w:p w14:paraId="67713032" w14:textId="71E4799C" w:rsidR="00595202" w:rsidRDefault="002806B6" w:rsidP="00E918B7">
      <w:r w:rsidRPr="009C777A">
        <w:t xml:space="preserve">While the YIWSA </w:t>
      </w:r>
      <w:r w:rsidR="008C7CB1" w:rsidRPr="009C777A">
        <w:t>T</w:t>
      </w:r>
      <w:r w:rsidRPr="009C777A">
        <w:t xml:space="preserve">eam has a formal policy that participants who are no longer pursuing STEM studies should be </w:t>
      </w:r>
      <w:r w:rsidR="00467695" w:rsidRPr="009C777A">
        <w:t xml:space="preserve">provided with a final six months of support to be exited from the </w:t>
      </w:r>
      <w:r w:rsidR="00EB7326" w:rsidRPr="009C777A">
        <w:t>initiative</w:t>
      </w:r>
      <w:r w:rsidR="00CB74B5" w:rsidRPr="009C777A">
        <w:t>, s</w:t>
      </w:r>
      <w:r w:rsidR="002559AA" w:rsidRPr="009C777A">
        <w:t xml:space="preserve">urvey, administrative and interview data indicate that there is a proportion of students who are participating in the initiative whose interests are primarily not related to STEM. Twenty-three per cent of survey respondents in </w:t>
      </w:r>
      <w:r w:rsidR="009B2EF6" w:rsidRPr="009C777A">
        <w:t>Y</w:t>
      </w:r>
      <w:r w:rsidR="002559AA" w:rsidRPr="009C777A">
        <w:t>ears 8–10 indicated that they did not intend to continue with STEM subjects into their senior years of schooling. Twenty-</w:t>
      </w:r>
      <w:r w:rsidR="007F11C0" w:rsidRPr="009C777A">
        <w:t>one</w:t>
      </w:r>
      <w:r w:rsidR="002559AA" w:rsidRPr="009C777A">
        <w:t xml:space="preserve"> per</w:t>
      </w:r>
      <w:r w:rsidR="009B2EF6" w:rsidRPr="009C777A">
        <w:t> </w:t>
      </w:r>
      <w:r w:rsidR="002559AA" w:rsidRPr="009C777A">
        <w:t>cent of tertiary YIWSA students are studying fields that would sit outside most definitions of STEM – see</w:t>
      </w:r>
      <w:r w:rsidR="00C92113" w:rsidRPr="009C777A">
        <w:t xml:space="preserve"> </w:t>
      </w:r>
      <w:r w:rsidR="00426EF7">
        <w:fldChar w:fldCharType="begin"/>
      </w:r>
      <w:r w:rsidR="00426EF7">
        <w:instrText xml:space="preserve"> REF _Ref213420076 \h </w:instrText>
      </w:r>
      <w:r w:rsidR="00426EF7">
        <w:fldChar w:fldCharType="separate"/>
      </w:r>
      <w:r w:rsidR="00426EF7" w:rsidRPr="00BB1952">
        <w:t>Table A</w:t>
      </w:r>
      <w:r w:rsidR="00426EF7">
        <w:rPr>
          <w:noProof/>
        </w:rPr>
        <w:t>26</w:t>
      </w:r>
      <w:r w:rsidR="00426EF7">
        <w:fldChar w:fldCharType="end"/>
      </w:r>
      <w:r w:rsidR="00426EF7">
        <w:t xml:space="preserve"> and </w:t>
      </w:r>
      <w:r w:rsidR="00426EF7">
        <w:fldChar w:fldCharType="begin"/>
      </w:r>
      <w:r w:rsidR="00426EF7">
        <w:instrText xml:space="preserve"> REF _Ref214613679 \h </w:instrText>
      </w:r>
      <w:r w:rsidR="00426EF7">
        <w:fldChar w:fldCharType="separate"/>
      </w:r>
      <w:r w:rsidR="00426EF7" w:rsidRPr="00BB1952">
        <w:t>Table A</w:t>
      </w:r>
      <w:r w:rsidR="00426EF7">
        <w:rPr>
          <w:noProof/>
        </w:rPr>
        <w:t>27</w:t>
      </w:r>
      <w:r w:rsidR="00426EF7">
        <w:fldChar w:fldCharType="end"/>
      </w:r>
      <w:r w:rsidR="00C057E5">
        <w:t xml:space="preserve"> in </w:t>
      </w:r>
      <w:r w:rsidR="00C057E5">
        <w:fldChar w:fldCharType="begin"/>
      </w:r>
      <w:r w:rsidR="00C057E5">
        <w:instrText xml:space="preserve"> REF _Ref214614053 \r \h </w:instrText>
      </w:r>
      <w:r w:rsidR="00C057E5">
        <w:fldChar w:fldCharType="separate"/>
      </w:r>
      <w:r w:rsidR="00C057E5">
        <w:t>Appendix 1</w:t>
      </w:r>
      <w:r w:rsidR="00C057E5">
        <w:fldChar w:fldCharType="end"/>
      </w:r>
      <w:r w:rsidR="00C057E5">
        <w:t xml:space="preserve">. </w:t>
      </w:r>
    </w:p>
    <w:p w14:paraId="1E6D135E" w14:textId="7B5AF0E2" w:rsidR="00A4756F" w:rsidRPr="00A01757" w:rsidRDefault="00A4756F" w:rsidP="002E0A8A">
      <w:pPr>
        <w:pStyle w:val="Heading2"/>
      </w:pPr>
      <w:bookmarkStart w:id="65" w:name="_Toc214614832"/>
      <w:r w:rsidRPr="00A01757">
        <w:t>Summary findings of YIWSA mid-term outcomes</w:t>
      </w:r>
      <w:bookmarkEnd w:id="65"/>
    </w:p>
    <w:p w14:paraId="598CD0B1" w14:textId="2EF1C22C" w:rsidR="00A4756F" w:rsidRPr="00630579" w:rsidRDefault="00A4756F" w:rsidP="00630579">
      <w:pPr>
        <w:pStyle w:val="Heading3"/>
      </w:pPr>
      <w:r w:rsidRPr="00630579">
        <w:t>YIWSA is providing individualised support in relationship with a key YIWSA Team member</w:t>
      </w:r>
      <w:r w:rsidR="00436B03" w:rsidRPr="00630579">
        <w:t>,</w:t>
      </w:r>
      <w:r w:rsidR="00436B03" w:rsidRPr="00630579">
        <w:rPr>
          <w:rFonts w:eastAsiaTheme="majorEastAsia"/>
        </w:rPr>
        <w:t xml:space="preserve"> which is supporting participants to achieve their personal and academic goals</w:t>
      </w:r>
      <w:r w:rsidR="00BE1D59" w:rsidRPr="00630579">
        <w:t xml:space="preserve"> </w:t>
      </w:r>
    </w:p>
    <w:p w14:paraId="48CA63B4" w14:textId="6CC94D56" w:rsidR="00A4756F" w:rsidRPr="00A01757" w:rsidRDefault="00A4756F" w:rsidP="00A4756F">
      <w:r w:rsidRPr="00A01757">
        <w:t>Interview, survey and administrative data for YIWSA high school participants demonstrates that the majority of participants have regular one-on-one contact with their Academic Coordinator</w:t>
      </w:r>
      <w:r w:rsidR="009B2EF6" w:rsidRPr="00A01757">
        <w:t>,</w:t>
      </w:r>
      <w:r w:rsidRPr="00A01757">
        <w:t xml:space="preserve"> which is highly valued</w:t>
      </w:r>
      <w:r w:rsidR="00FE4A47" w:rsidRPr="00A01757">
        <w:t xml:space="preserve"> </w:t>
      </w:r>
      <w:r w:rsidR="005C0ECD" w:rsidRPr="00A01757">
        <w:t xml:space="preserve">because Academic Coordinators recognised the </w:t>
      </w:r>
      <w:r w:rsidR="005C0ECD" w:rsidRPr="00A01757">
        <w:lastRenderedPageBreak/>
        <w:t>individual goals of their participants and provided support accordingly.</w:t>
      </w:r>
      <w:r w:rsidRPr="00A01757">
        <w:t xml:space="preserve"> Providing each participant with an Academic Coordinator or Student Advisor with whom they can develop a direct relationship supports them to connect with other activities and additional supports as these are needed.</w:t>
      </w:r>
    </w:p>
    <w:p w14:paraId="175FC583" w14:textId="77777777" w:rsidR="00A4756F" w:rsidRPr="00A01757" w:rsidRDefault="00A4756F" w:rsidP="00A4756F">
      <w:pPr>
        <w:pStyle w:val="Heading3"/>
      </w:pPr>
      <w:r w:rsidRPr="00A01757">
        <w:t>YIWSA is supporting the development of strong peer networks</w:t>
      </w:r>
    </w:p>
    <w:p w14:paraId="4E08D516" w14:textId="3B6FAD75" w:rsidR="00A4756F" w:rsidRPr="00A01757" w:rsidRDefault="00A4756F" w:rsidP="00A4756F">
      <w:r w:rsidRPr="00A01757">
        <w:t xml:space="preserve">YIWSA participants highly valued the relationships they were able to forge with one another. Participants noted that having a sense of a connected, like-minded peer group was highly motivating for them to further their studies and to achieve their STEM study or career goals. Peer networks were developed most strongly through participation in STEM camps as well as other in-person and virtual activities where participants </w:t>
      </w:r>
      <w:proofErr w:type="gramStart"/>
      <w:r w:rsidRPr="00A01757">
        <w:t>have the opportunity to</w:t>
      </w:r>
      <w:proofErr w:type="gramEnd"/>
      <w:r w:rsidRPr="00A01757">
        <w:t xml:space="preserve"> connect with one another.</w:t>
      </w:r>
    </w:p>
    <w:p w14:paraId="43E389FA" w14:textId="77777777" w:rsidR="00A4756F" w:rsidRPr="00A01757" w:rsidRDefault="00A4756F" w:rsidP="000571B6">
      <w:pPr>
        <w:pStyle w:val="Heading3"/>
      </w:pPr>
      <w:r w:rsidRPr="00A01757">
        <w:t>Y</w:t>
      </w:r>
      <w:r w:rsidRPr="00A01757">
        <w:rPr>
          <w:rStyle w:val="Heading3Char"/>
          <w:b/>
          <w:bCs/>
        </w:rPr>
        <w:t>IWSA is supporting strong cultural connections for participants and their families</w:t>
      </w:r>
    </w:p>
    <w:p w14:paraId="272CEF22" w14:textId="77777777" w:rsidR="00BA737B" w:rsidRPr="00A01757" w:rsidRDefault="00CF65D4" w:rsidP="00A4756F">
      <w:r w:rsidRPr="00A01757">
        <w:t>YIWSA supports strong cultural connections for participants and their f</w:t>
      </w:r>
      <w:r w:rsidR="00BA737B" w:rsidRPr="00A01757">
        <w:t>amilies through:</w:t>
      </w:r>
    </w:p>
    <w:p w14:paraId="777C3C71" w14:textId="5580A603" w:rsidR="00BA737B" w:rsidRPr="00A01757" w:rsidRDefault="00301227" w:rsidP="00BF49F7">
      <w:pPr>
        <w:pStyle w:val="ListBullet"/>
      </w:pPr>
      <w:r w:rsidRPr="00A01757">
        <w:t xml:space="preserve">culturally safe mechanisms for delivering YIWSA – </w:t>
      </w:r>
      <w:r w:rsidR="00727F06" w:rsidRPr="00A01757">
        <w:t>that is, in relationship with a known and trusted personal contact (Academic Coordinator or Student Advisor</w:t>
      </w:r>
      <w:r w:rsidR="009A2E9E" w:rsidRPr="00A01757">
        <w:t>)</w:t>
      </w:r>
      <w:r w:rsidR="006835B2" w:rsidRPr="00A01757">
        <w:t xml:space="preserve"> </w:t>
      </w:r>
    </w:p>
    <w:p w14:paraId="5965E142" w14:textId="77777777" w:rsidR="00BA737B" w:rsidRPr="00A01757" w:rsidRDefault="00A73389" w:rsidP="00BF49F7">
      <w:pPr>
        <w:pStyle w:val="ListBullet"/>
      </w:pPr>
      <w:r w:rsidRPr="00A01757">
        <w:t xml:space="preserve">the </w:t>
      </w:r>
      <w:r w:rsidR="00A27A4F" w:rsidRPr="00A01757">
        <w:t xml:space="preserve">high proportion of Indigenous staff in the YIWSA Team </w:t>
      </w:r>
    </w:p>
    <w:p w14:paraId="71FA9642" w14:textId="436DB574" w:rsidR="00064AF6" w:rsidRPr="00A01757" w:rsidRDefault="00797189" w:rsidP="00BF49F7">
      <w:pPr>
        <w:pStyle w:val="ListBullet"/>
      </w:pPr>
      <w:r w:rsidRPr="00A01757">
        <w:t xml:space="preserve">the emphasis on prioritising </w:t>
      </w:r>
      <w:r w:rsidR="0023613E" w:rsidRPr="00A01757">
        <w:t>Indigenous speakers and presenters</w:t>
      </w:r>
      <w:r w:rsidRPr="00A01757">
        <w:t xml:space="preserve"> at YIWSA events and</w:t>
      </w:r>
      <w:r w:rsidR="003C2329" w:rsidRPr="00A01757">
        <w:t> </w:t>
      </w:r>
      <w:r w:rsidR="00064AF6" w:rsidRPr="00A01757">
        <w:t>activities</w:t>
      </w:r>
    </w:p>
    <w:p w14:paraId="0B31259F" w14:textId="62D7005A" w:rsidR="00A4756F" w:rsidRPr="00A01757" w:rsidRDefault="00A27A4F" w:rsidP="00BF49F7">
      <w:pPr>
        <w:pStyle w:val="ListBullet"/>
      </w:pPr>
      <w:r w:rsidRPr="00A01757">
        <w:t xml:space="preserve">Indigenous STEM and other traditional </w:t>
      </w:r>
      <w:r w:rsidR="00357921">
        <w:t>K</w:t>
      </w:r>
      <w:r w:rsidRPr="00A01757">
        <w:t xml:space="preserve">nowledges </w:t>
      </w:r>
      <w:r w:rsidR="00064AF6" w:rsidRPr="00A01757">
        <w:t>being</w:t>
      </w:r>
      <w:r w:rsidRPr="00A01757">
        <w:t xml:space="preserve"> embedded in the learning </w:t>
      </w:r>
      <w:r w:rsidR="00DC59E8" w:rsidRPr="00A01757">
        <w:t>activities</w:t>
      </w:r>
      <w:r w:rsidR="0023613E" w:rsidRPr="00A01757">
        <w:t xml:space="preserve"> YIWSA </w:t>
      </w:r>
      <w:r w:rsidR="00723B90" w:rsidRPr="00A01757">
        <w:t>delivers.</w:t>
      </w:r>
    </w:p>
    <w:p w14:paraId="6A936B3A" w14:textId="05E76022" w:rsidR="00723B90" w:rsidRPr="00A01757" w:rsidRDefault="004E0500" w:rsidP="002E6E6F">
      <w:r w:rsidRPr="00A01757">
        <w:t>In addition, YIWSA facilitates the development of str</w:t>
      </w:r>
      <w:r w:rsidR="00070846" w:rsidRPr="00A01757">
        <w:t>o</w:t>
      </w:r>
      <w:r w:rsidRPr="00A01757">
        <w:t xml:space="preserve">ng peer networks </w:t>
      </w:r>
      <w:r w:rsidR="00070846" w:rsidRPr="00A01757">
        <w:t>among</w:t>
      </w:r>
      <w:r w:rsidRPr="00A01757">
        <w:t xml:space="preserve"> participants</w:t>
      </w:r>
      <w:r w:rsidR="001042FF" w:rsidRPr="00A01757">
        <w:t>,</w:t>
      </w:r>
      <w:r w:rsidRPr="00A01757">
        <w:t xml:space="preserve"> which</w:t>
      </w:r>
      <w:r w:rsidR="00070846" w:rsidRPr="00A01757">
        <w:t xml:space="preserve"> supports strong cultural communal ident</w:t>
      </w:r>
      <w:r w:rsidR="002E6E6F" w:rsidRPr="00A01757">
        <w:t>ity.</w:t>
      </w:r>
      <w:r w:rsidRPr="00A01757">
        <w:t xml:space="preserve"> </w:t>
      </w:r>
    </w:p>
    <w:p w14:paraId="777D0A84" w14:textId="77777777" w:rsidR="00A4756F" w:rsidRPr="00A01757" w:rsidRDefault="00A4756F" w:rsidP="00A4756F">
      <w:pPr>
        <w:pStyle w:val="Heading3"/>
      </w:pPr>
      <w:r w:rsidRPr="00A01757">
        <w:t>YIWSA is expanding participants’ knowledge and experience of STEM and developing their confidence</w:t>
      </w:r>
    </w:p>
    <w:p w14:paraId="7832DC2C" w14:textId="5AE4BC10" w:rsidR="00222408" w:rsidRPr="00A01757" w:rsidRDefault="00A4756F" w:rsidP="00A4756F">
      <w:r w:rsidRPr="00A01757">
        <w:t xml:space="preserve">YIWSA is providing participants with a range of opportunities to engage with STEM professionals, through National Assemblies, mentoring, at STEM camps and through work experience opportunities including paid internships. Participants believed these opportunities have been very valuable for expanding their awareness of STEM professions, establishing a professional network and, critically, to developing their confidence to pursue STEM studies and careers. </w:t>
      </w:r>
    </w:p>
    <w:p w14:paraId="6BD86B3D" w14:textId="77777777" w:rsidR="00A4756F" w:rsidRPr="00A01757" w:rsidRDefault="00A4756F" w:rsidP="00A4756F">
      <w:pPr>
        <w:pStyle w:val="Heading3"/>
      </w:pPr>
      <w:r w:rsidRPr="00A01757">
        <w:t>Success in YIWSA is predictable for some participants</w:t>
      </w:r>
    </w:p>
    <w:p w14:paraId="6896EE01" w14:textId="67657FF3" w:rsidR="00A4756F" w:rsidRPr="00A01757" w:rsidRDefault="00A4756F" w:rsidP="39A81643">
      <w:pPr>
        <w:rPr>
          <w:lang w:eastAsia="ja-JP"/>
        </w:rPr>
      </w:pPr>
      <w:r w:rsidRPr="00A01757">
        <w:t xml:space="preserve">The QCA identified some factors that predict a participant will have a high level of engagement and likely success in the initiative: </w:t>
      </w:r>
    </w:p>
    <w:p w14:paraId="01359D78" w14:textId="77777777" w:rsidR="00A4756F" w:rsidRPr="00A01757" w:rsidRDefault="00A4756F" w:rsidP="00A4756F">
      <w:pPr>
        <w:pStyle w:val="ListBullet"/>
      </w:pPr>
      <w:r w:rsidRPr="00A01757">
        <w:lastRenderedPageBreak/>
        <w:t xml:space="preserve">having a strong relationship with and support from their Academic Coordinator </w:t>
      </w:r>
    </w:p>
    <w:p w14:paraId="00E6B6CD" w14:textId="7717B741" w:rsidR="00A4756F" w:rsidRPr="00A01757" w:rsidRDefault="00A4756F" w:rsidP="00A4756F">
      <w:pPr>
        <w:pStyle w:val="ListBullet"/>
      </w:pPr>
      <w:r w:rsidRPr="00A01757">
        <w:t xml:space="preserve">having prior motivation/passion for STEM </w:t>
      </w:r>
      <w:r w:rsidRPr="00A01757">
        <w:rPr>
          <w:b/>
          <w:bCs/>
        </w:rPr>
        <w:t>and</w:t>
      </w:r>
      <w:r w:rsidRPr="00A01757">
        <w:t xml:space="preserve"> knowing what is available and participating in what they are interested in</w:t>
      </w:r>
    </w:p>
    <w:p w14:paraId="2DFF7E69" w14:textId="4078D53C" w:rsidR="00A4756F" w:rsidRPr="00A01757" w:rsidRDefault="00A4756F" w:rsidP="00A4756F">
      <w:pPr>
        <w:pStyle w:val="ListBullet"/>
      </w:pPr>
      <w:r w:rsidRPr="00A01757">
        <w:t xml:space="preserve">having strong supports outside of the initiative </w:t>
      </w:r>
      <w:r w:rsidRPr="00A01757">
        <w:rPr>
          <w:b/>
          <w:bCs/>
        </w:rPr>
        <w:t xml:space="preserve">and </w:t>
      </w:r>
      <w:r w:rsidRPr="00A01757">
        <w:t>knowing what is available and participating in what they are interested in. </w:t>
      </w:r>
    </w:p>
    <w:p w14:paraId="461D6C44" w14:textId="77777777" w:rsidR="009B3766" w:rsidRPr="00A01757" w:rsidRDefault="009B3766" w:rsidP="009B3766">
      <w:pPr>
        <w:pStyle w:val="Heading3"/>
      </w:pPr>
      <w:r w:rsidRPr="00A01757">
        <w:t>Delivering an initiative with national reach is challenging</w:t>
      </w:r>
    </w:p>
    <w:p w14:paraId="71CF50F4" w14:textId="0B120EFC" w:rsidR="009B3766" w:rsidRPr="00A01757" w:rsidRDefault="009B3766" w:rsidP="009B3766">
      <w:r w:rsidRPr="00A01757">
        <w:t>The YIWSA Team’s recruitment approach has been successfully implemented. YIWSA has exceeded targets for participation and engaged participants nation-wide. Nevertheless, some aspects of the approach make it unlikely to be sustainable should YIWSA be implemented into the future. In interviews, Academic Coordinators indicated that delivering support over a vast geographic area was logistically very difficult.</w:t>
      </w:r>
    </w:p>
    <w:p w14:paraId="71980DE3" w14:textId="77777777" w:rsidR="009B3766" w:rsidRPr="00A01757" w:rsidRDefault="009B3766" w:rsidP="009B3766">
      <w:pPr>
        <w:pStyle w:val="Heading3"/>
      </w:pPr>
      <w:r w:rsidRPr="00A01757">
        <w:t>The transition between high school and tertiary components is complex to manage</w:t>
      </w:r>
    </w:p>
    <w:p w14:paraId="7159A05E" w14:textId="0F08293D" w:rsidR="009B3766" w:rsidRPr="00A01757" w:rsidRDefault="009B3766" w:rsidP="009B3766">
      <w:r w:rsidRPr="00A01757">
        <w:t xml:space="preserve">A related issue is the transition of students between the high school and tertiary components. With the age-grade cohort approach, as students mature into the tertiary component, the staffing requirements shift between providers. </w:t>
      </w:r>
      <w:r w:rsidR="0012397C">
        <w:t xml:space="preserve">The </w:t>
      </w:r>
      <w:r w:rsidR="0012397C" w:rsidRPr="0012397C">
        <w:t>YIWSA High School</w:t>
      </w:r>
      <w:r w:rsidRPr="00A01757">
        <w:t xml:space="preserve"> and </w:t>
      </w:r>
      <w:r w:rsidR="0012397C" w:rsidRPr="0012397C">
        <w:t>Tertiary Teams</w:t>
      </w:r>
      <w:r w:rsidRPr="00A01757">
        <w:t xml:space="preserve"> are working together to refine the transition processes and ensure the appropriate staffing allocations are available to support this; however, administrative, interview and survey data all indicate that some participants have already had negative transition experiences.</w:t>
      </w:r>
    </w:p>
    <w:p w14:paraId="166A2D5D" w14:textId="3C249980" w:rsidR="009B3766" w:rsidRPr="001F4379" w:rsidRDefault="009B3766" w:rsidP="009B3766">
      <w:pPr>
        <w:pStyle w:val="Heading3"/>
      </w:pPr>
      <w:r w:rsidRPr="001F4379">
        <w:t>Not all YIWSA participants wish to pursue STEM studies and careers</w:t>
      </w:r>
    </w:p>
    <w:p w14:paraId="2B04A000" w14:textId="77777777" w:rsidR="00F44A84" w:rsidRDefault="009B3766" w:rsidP="00E26AAB">
      <w:r w:rsidRPr="001F4379">
        <w:t xml:space="preserve">An additional challenge relates to supporting participants whose interests and studies are in non-STEM fields. A review of YIWSA tertiary administrative data indicates that approximately one in </w:t>
      </w:r>
      <w:r w:rsidR="00F660D7" w:rsidRPr="00471F8E">
        <w:t>10 (11%)</w:t>
      </w:r>
      <w:r w:rsidR="00F660D7" w:rsidRPr="001F4379">
        <w:t xml:space="preserve"> </w:t>
      </w:r>
      <w:r w:rsidRPr="001F4379">
        <w:t xml:space="preserve">tertiary participants are studying in fields </w:t>
      </w:r>
      <w:r w:rsidR="001A55C3" w:rsidRPr="00471F8E">
        <w:t xml:space="preserve">that are not </w:t>
      </w:r>
      <w:proofErr w:type="gramStart"/>
      <w:r w:rsidR="001A55C3" w:rsidRPr="00471F8E">
        <w:t>STEM</w:t>
      </w:r>
      <w:r w:rsidR="00F104CC">
        <w:t>,</w:t>
      </w:r>
      <w:r w:rsidR="001A55C3" w:rsidRPr="00F44A84">
        <w:t xml:space="preserve"> or</w:t>
      </w:r>
      <w:proofErr w:type="gramEnd"/>
      <w:r w:rsidR="001A55C3" w:rsidRPr="00F44A84">
        <w:t xml:space="preserve"> related to STEM</w:t>
      </w:r>
      <w:r w:rsidR="00DB23C7" w:rsidRPr="00F44A84">
        <w:t>.</w:t>
      </w:r>
      <w:r w:rsidR="00217346">
        <w:rPr>
          <w:rStyle w:val="FootnoteReference"/>
        </w:rPr>
        <w:footnoteReference w:id="31"/>
      </w:r>
      <w:r w:rsidR="001F4379">
        <w:t xml:space="preserve"> </w:t>
      </w:r>
      <w:r w:rsidR="004B1269" w:rsidRPr="001F4379">
        <w:t xml:space="preserve">It is to be expected that not all participants will remain engaged in STEM studies long enough to complete a tertiary STEM qualification. </w:t>
      </w:r>
      <w:r w:rsidR="00E26AAB" w:rsidRPr="001F4379">
        <w:t xml:space="preserve">Both providers have a strong ethic of inclusivity, and endeavour to find ways to keep participants engaged in STEM studies. </w:t>
      </w:r>
    </w:p>
    <w:p w14:paraId="733AA188" w14:textId="7A4F43AB" w:rsidR="00E26AAB" w:rsidRPr="001F4379" w:rsidRDefault="004B1269" w:rsidP="00E26AAB">
      <w:r w:rsidRPr="001F4379">
        <w:t>They have developed a policy which allows them to support all of the high-school YIWSA participants for 12 months post-secondary studies. Participants who are no longer pursuing STEM qualifications after that time are then exited from the program.</w:t>
      </w:r>
      <w:r w:rsidR="00B667D7" w:rsidRPr="001F4379">
        <w:t xml:space="preserve"> </w:t>
      </w:r>
      <w:r w:rsidR="00A673E7" w:rsidRPr="001F4379">
        <w:t xml:space="preserve">Ensuring that students </w:t>
      </w:r>
      <w:r w:rsidR="00A673E7" w:rsidRPr="001F4379">
        <w:lastRenderedPageBreak/>
        <w:t>who are exited from the program</w:t>
      </w:r>
      <w:r w:rsidR="006F24EC" w:rsidRPr="001F4379">
        <w:t xml:space="preserve"> can </w:t>
      </w:r>
      <w:proofErr w:type="gramStart"/>
      <w:r w:rsidR="006F24EC" w:rsidRPr="001F4379">
        <w:t xml:space="preserve">be </w:t>
      </w:r>
      <w:r w:rsidR="00C71FE9" w:rsidRPr="001F4379">
        <w:t>connect</w:t>
      </w:r>
      <w:r w:rsidR="005D0AEC" w:rsidRPr="001F4379">
        <w:t>ed</w:t>
      </w:r>
      <w:r w:rsidR="00C71FE9" w:rsidRPr="001F4379">
        <w:t xml:space="preserve"> with</w:t>
      </w:r>
      <w:proofErr w:type="gramEnd"/>
      <w:r w:rsidR="00C71FE9" w:rsidRPr="001F4379">
        <w:t xml:space="preserve"> other forms of support</w:t>
      </w:r>
      <w:r w:rsidR="005D0AEC" w:rsidRPr="001F4379">
        <w:t xml:space="preserve"> through </w:t>
      </w:r>
      <w:r w:rsidR="004F04DE" w:rsidRPr="001F4379">
        <w:t>alternative programs is an area</w:t>
      </w:r>
      <w:r w:rsidR="00DB23C7" w:rsidRPr="001F4379">
        <w:t xml:space="preserve"> for further development. </w:t>
      </w:r>
    </w:p>
    <w:p w14:paraId="35D310D8" w14:textId="140F8EBA" w:rsidR="005D4393" w:rsidRPr="00A01757" w:rsidRDefault="005D4393" w:rsidP="00945196">
      <w:pPr>
        <w:pStyle w:val="Heading2"/>
      </w:pPr>
      <w:bookmarkStart w:id="66" w:name="_Toc214614833"/>
      <w:r w:rsidRPr="001F4379">
        <w:t>Recommendations for the remainder</w:t>
      </w:r>
      <w:r w:rsidRPr="00A01757">
        <w:t xml:space="preserve"> of the 10-year initiative</w:t>
      </w:r>
      <w:bookmarkEnd w:id="66"/>
    </w:p>
    <w:p w14:paraId="1A034C91" w14:textId="154F5DC8" w:rsidR="001F72F9" w:rsidRPr="00A01757" w:rsidRDefault="001F72F9" w:rsidP="001F72F9">
      <w:pPr>
        <w:rPr>
          <w:lang w:eastAsia="ja-JP"/>
        </w:rPr>
      </w:pPr>
      <w:r w:rsidRPr="00A01757">
        <w:rPr>
          <w:lang w:eastAsia="ja-JP"/>
        </w:rPr>
        <w:t xml:space="preserve">The evaluation has identified four recommendations for the remainder of the initiative. </w:t>
      </w:r>
    </w:p>
    <w:p w14:paraId="0B9D04D6" w14:textId="77777777" w:rsidR="001F72F9" w:rsidRPr="00A01757" w:rsidRDefault="001F72F9" w:rsidP="001F72F9">
      <w:pPr>
        <w:rPr>
          <w:lang w:eastAsia="ja-JP"/>
        </w:rPr>
      </w:pPr>
      <w:r w:rsidRPr="00A01757">
        <w:rPr>
          <w:lang w:eastAsia="ja-JP"/>
        </w:rPr>
        <w:t>With regard to maximising engagement and participation in the initiative:</w:t>
      </w:r>
    </w:p>
    <w:p w14:paraId="21CF3506" w14:textId="1C03141E" w:rsidR="001F72F9" w:rsidRPr="00A01757" w:rsidRDefault="001F72F9" w:rsidP="00586469">
      <w:pPr>
        <w:pStyle w:val="ListNumber0"/>
        <w:numPr>
          <w:ilvl w:val="0"/>
          <w:numId w:val="28"/>
        </w:numPr>
      </w:pPr>
      <w:r w:rsidRPr="00A01757">
        <w:rPr>
          <w:b/>
          <w:bCs/>
        </w:rPr>
        <w:t xml:space="preserve">YIWSA providers should refine the practices around planning face-to-face peer learning opportunities to increase participation rates at STEM </w:t>
      </w:r>
      <w:r w:rsidRPr="00A01757" w:rsidDel="00D5297A">
        <w:rPr>
          <w:b/>
          <w:bCs/>
        </w:rPr>
        <w:t xml:space="preserve">Camps </w:t>
      </w:r>
      <w:r w:rsidRPr="00A01757">
        <w:rPr>
          <w:b/>
          <w:bCs/>
        </w:rPr>
        <w:t>and other events</w:t>
      </w:r>
      <w:r w:rsidRPr="00A01757">
        <w:t>. This may include:</w:t>
      </w:r>
    </w:p>
    <w:p w14:paraId="2531F243" w14:textId="3D277746" w:rsidR="001F72F9" w:rsidRPr="00A01757" w:rsidRDefault="00E3373D" w:rsidP="00630579">
      <w:pPr>
        <w:pStyle w:val="ListBullet2"/>
        <w:rPr>
          <w:lang w:eastAsia="ja-JP"/>
        </w:rPr>
      </w:pPr>
      <w:r w:rsidRPr="00A01757">
        <w:rPr>
          <w:lang w:eastAsia="ja-JP"/>
        </w:rPr>
        <w:t xml:space="preserve">seeking </w:t>
      </w:r>
      <w:r w:rsidR="001F72F9" w:rsidRPr="00A01757">
        <w:rPr>
          <w:lang w:eastAsia="ja-JP"/>
        </w:rPr>
        <w:t>additional guidance from parents regarding any potential barriers to participation</w:t>
      </w:r>
    </w:p>
    <w:p w14:paraId="45B04287" w14:textId="592254F0" w:rsidR="00E3373D" w:rsidRPr="00A01757" w:rsidRDefault="00E3373D" w:rsidP="00630579">
      <w:pPr>
        <w:pStyle w:val="ListBullet2"/>
        <w:rPr>
          <w:b/>
          <w:bCs/>
          <w:lang w:eastAsia="ja-JP"/>
        </w:rPr>
      </w:pPr>
      <w:r w:rsidRPr="00A01757">
        <w:rPr>
          <w:lang w:eastAsia="ja-JP"/>
        </w:rPr>
        <w:t>o</w:t>
      </w:r>
      <w:r w:rsidR="001F72F9" w:rsidRPr="00A01757">
        <w:rPr>
          <w:lang w:eastAsia="ja-JP"/>
        </w:rPr>
        <w:t xml:space="preserve">ffering additional camp-type opportunities for participants in higher year levels (noting STEM </w:t>
      </w:r>
      <w:r w:rsidR="00281016" w:rsidRPr="00A01757">
        <w:rPr>
          <w:lang w:eastAsia="ja-JP"/>
        </w:rPr>
        <w:t xml:space="preserve">camps </w:t>
      </w:r>
      <w:r w:rsidR="001F72F9" w:rsidRPr="00A01757">
        <w:rPr>
          <w:lang w:eastAsia="ja-JP"/>
        </w:rPr>
        <w:t>have been intended for students in Y</w:t>
      </w:r>
      <w:r w:rsidR="00D111F7" w:rsidRPr="00A01757">
        <w:rPr>
          <w:lang w:eastAsia="ja-JP"/>
        </w:rPr>
        <w:t>ea</w:t>
      </w:r>
      <w:r w:rsidR="001F72F9" w:rsidRPr="00A01757">
        <w:rPr>
          <w:lang w:eastAsia="ja-JP"/>
        </w:rPr>
        <w:t xml:space="preserve">r 9, early in their engagement with </w:t>
      </w:r>
      <w:r w:rsidR="00AB7873" w:rsidRPr="00A01757">
        <w:rPr>
          <w:lang w:eastAsia="ja-JP"/>
        </w:rPr>
        <w:t xml:space="preserve">YIWSA) </w:t>
      </w:r>
    </w:p>
    <w:p w14:paraId="0827A7F8" w14:textId="15214DE9" w:rsidR="001F72F9" w:rsidRPr="00A01757" w:rsidRDefault="00E3373D" w:rsidP="00630579">
      <w:pPr>
        <w:pStyle w:val="ListBullet2"/>
        <w:rPr>
          <w:b/>
          <w:bCs/>
          <w:lang w:eastAsia="ja-JP"/>
        </w:rPr>
      </w:pPr>
      <w:r w:rsidRPr="00A01757">
        <w:rPr>
          <w:lang w:eastAsia="ja-JP"/>
        </w:rPr>
        <w:t>c</w:t>
      </w:r>
      <w:r w:rsidR="00AB7873" w:rsidRPr="00A01757">
        <w:rPr>
          <w:lang w:eastAsia="ja-JP"/>
        </w:rPr>
        <w:t>onsidering</w:t>
      </w:r>
      <w:r w:rsidR="001F72F9" w:rsidRPr="00A01757">
        <w:rPr>
          <w:lang w:eastAsia="ja-JP"/>
        </w:rPr>
        <w:t xml:space="preserve"> possibilities for cross-cohort, interest-focused, in-person learning opportunities</w:t>
      </w:r>
      <w:r w:rsidRPr="00A01757">
        <w:rPr>
          <w:lang w:eastAsia="ja-JP"/>
        </w:rPr>
        <w:t>.</w:t>
      </w:r>
    </w:p>
    <w:p w14:paraId="74638E56" w14:textId="598927CF" w:rsidR="001F72F9" w:rsidRPr="00A01757" w:rsidRDefault="001F72F9" w:rsidP="00BF49F7">
      <w:r w:rsidRPr="00A01757">
        <w:t xml:space="preserve">With regard to improving the transition experience for participants moving from the </w:t>
      </w:r>
      <w:r w:rsidR="00AB7873" w:rsidRPr="00A01757">
        <w:t>high school</w:t>
      </w:r>
      <w:r w:rsidRPr="00A01757">
        <w:t xml:space="preserve"> to the tertiary component</w:t>
      </w:r>
      <w:r w:rsidR="009F46F1" w:rsidRPr="00A01757">
        <w:t>:</w:t>
      </w:r>
    </w:p>
    <w:p w14:paraId="2A5870C1" w14:textId="77777777" w:rsidR="001F72F9" w:rsidRPr="00A01757" w:rsidRDefault="001F72F9" w:rsidP="00586469">
      <w:pPr>
        <w:pStyle w:val="ListNumber0"/>
        <w:numPr>
          <w:ilvl w:val="0"/>
          <w:numId w:val="36"/>
        </w:numPr>
      </w:pPr>
      <w:r w:rsidRPr="00630579">
        <w:rPr>
          <w:b/>
          <w:bCs/>
        </w:rPr>
        <w:t>YIWSA providers should refine the processes for transitioning participants from the high school to the tertiary component</w:t>
      </w:r>
      <w:r w:rsidRPr="00A01757">
        <w:t>. This should include:</w:t>
      </w:r>
    </w:p>
    <w:p w14:paraId="1DEA6B2A" w14:textId="79B49979" w:rsidR="001F72F9" w:rsidRPr="00A01757" w:rsidRDefault="001F72F9" w:rsidP="00630579">
      <w:pPr>
        <w:pStyle w:val="ListBullet2"/>
        <w:rPr>
          <w:lang w:eastAsia="ja-JP"/>
        </w:rPr>
      </w:pPr>
      <w:r w:rsidRPr="00A01757">
        <w:rPr>
          <w:lang w:eastAsia="ja-JP"/>
        </w:rPr>
        <w:t xml:space="preserve">ensuring participants can access elements of the CareerTrackers service appropriate to high-school students while they are still being supported by a CSIRO Academic </w:t>
      </w:r>
      <w:r w:rsidR="00A55220" w:rsidRPr="00A01757">
        <w:rPr>
          <w:lang w:eastAsia="ja-JP"/>
        </w:rPr>
        <w:t>Coordinator</w:t>
      </w:r>
      <w:r w:rsidRPr="00A01757">
        <w:rPr>
          <w:lang w:eastAsia="ja-JP"/>
        </w:rPr>
        <w:t xml:space="preserve"> – that is</w:t>
      </w:r>
      <w:r w:rsidR="005919D4" w:rsidRPr="00A01757">
        <w:rPr>
          <w:lang w:eastAsia="ja-JP"/>
        </w:rPr>
        <w:t>,</w:t>
      </w:r>
      <w:r w:rsidRPr="00A01757">
        <w:rPr>
          <w:lang w:eastAsia="ja-JP"/>
        </w:rPr>
        <w:t xml:space="preserve"> having a period of overlap, where students are accessing support through </w:t>
      </w:r>
      <w:r w:rsidR="005919D4" w:rsidRPr="00A01757">
        <w:rPr>
          <w:lang w:eastAsia="ja-JP"/>
        </w:rPr>
        <w:t xml:space="preserve">both </w:t>
      </w:r>
      <w:r w:rsidRPr="00A01757">
        <w:rPr>
          <w:lang w:eastAsia="ja-JP"/>
        </w:rPr>
        <w:t>CSIRO and</w:t>
      </w:r>
      <w:r w:rsidRPr="00A01757" w:rsidDel="0052474D">
        <w:rPr>
          <w:lang w:eastAsia="ja-JP"/>
        </w:rPr>
        <w:t xml:space="preserve"> </w:t>
      </w:r>
      <w:r w:rsidRPr="00A01757">
        <w:rPr>
          <w:lang w:eastAsia="ja-JP"/>
        </w:rPr>
        <w:t>CareerTrackers</w:t>
      </w:r>
    </w:p>
    <w:p w14:paraId="451DF5EF" w14:textId="669A09E8" w:rsidR="001F72F9" w:rsidRPr="00A01757" w:rsidRDefault="001F72F9" w:rsidP="00630579">
      <w:pPr>
        <w:pStyle w:val="ListBullet2"/>
        <w:rPr>
          <w:lang w:eastAsia="ja-JP"/>
        </w:rPr>
      </w:pPr>
      <w:r w:rsidRPr="00A01757">
        <w:rPr>
          <w:lang w:eastAsia="ja-JP"/>
        </w:rPr>
        <w:t xml:space="preserve">ensuring a warm handover for every participant </w:t>
      </w:r>
      <w:r w:rsidR="00CF0070" w:rsidRPr="00A01757">
        <w:rPr>
          <w:lang w:eastAsia="ja-JP"/>
        </w:rPr>
        <w:t>moving from</w:t>
      </w:r>
      <w:r w:rsidRPr="00A01757">
        <w:rPr>
          <w:lang w:eastAsia="ja-JP"/>
        </w:rPr>
        <w:t xml:space="preserve"> support from an Academic Coordinator (CSIRO-managed high school component) to support from a Student Advisor (CareerTrackers managed tertiary component), including:</w:t>
      </w:r>
    </w:p>
    <w:p w14:paraId="2970BD33" w14:textId="20709E5C" w:rsidR="001F72F9" w:rsidRPr="00A01757" w:rsidRDefault="001F72F9" w:rsidP="00630579">
      <w:pPr>
        <w:pStyle w:val="ListBullet3"/>
        <w:rPr>
          <w:lang w:eastAsia="ja-JP"/>
        </w:rPr>
      </w:pPr>
      <w:r w:rsidRPr="00A01757">
        <w:rPr>
          <w:lang w:eastAsia="ja-JP"/>
        </w:rPr>
        <w:t xml:space="preserve">effective contact information for the participant </w:t>
      </w:r>
    </w:p>
    <w:p w14:paraId="65170C2A" w14:textId="77777777" w:rsidR="001F72F9" w:rsidRPr="00A01757" w:rsidRDefault="001F72F9" w:rsidP="00630579">
      <w:pPr>
        <w:pStyle w:val="ListBullet3"/>
        <w:rPr>
          <w:lang w:eastAsia="ja-JP"/>
        </w:rPr>
      </w:pPr>
      <w:r w:rsidRPr="00A01757">
        <w:rPr>
          <w:lang w:eastAsia="ja-JP"/>
        </w:rPr>
        <w:t xml:space="preserve">background information about their STEM interests and career goals </w:t>
      </w:r>
    </w:p>
    <w:p w14:paraId="403AA1C4" w14:textId="77777777" w:rsidR="001F72F9" w:rsidRPr="00A01757" w:rsidRDefault="001F72F9" w:rsidP="00630579">
      <w:pPr>
        <w:pStyle w:val="ListBullet3"/>
        <w:rPr>
          <w:lang w:eastAsia="ja-JP"/>
        </w:rPr>
      </w:pPr>
      <w:r w:rsidRPr="00A01757">
        <w:rPr>
          <w:lang w:eastAsia="ja-JP"/>
        </w:rPr>
        <w:t xml:space="preserve">relevant personal information </w:t>
      </w:r>
      <w:r w:rsidRPr="00A01757">
        <w:rPr>
          <w:rFonts w:cs="Segoe UI"/>
          <w:lang w:eastAsia="ja-JP"/>
        </w:rPr>
        <w:t>–</w:t>
      </w:r>
      <w:r w:rsidRPr="00A01757">
        <w:rPr>
          <w:lang w:eastAsia="ja-JP"/>
        </w:rPr>
        <w:t xml:space="preserve"> for example, particular cultural considerations or learning needs </w:t>
      </w:r>
    </w:p>
    <w:p w14:paraId="245CB55F" w14:textId="2E30047A" w:rsidR="001F72F9" w:rsidRPr="00A01757" w:rsidRDefault="00C074CD" w:rsidP="00630579">
      <w:pPr>
        <w:pStyle w:val="ListBullet2"/>
        <w:rPr>
          <w:lang w:eastAsia="ja-JP"/>
        </w:rPr>
      </w:pPr>
      <w:r>
        <w:rPr>
          <w:lang w:eastAsia="ja-JP"/>
        </w:rPr>
        <w:t xml:space="preserve">consideration should also </w:t>
      </w:r>
      <w:r w:rsidR="006A5C6F">
        <w:rPr>
          <w:lang w:eastAsia="ja-JP"/>
        </w:rPr>
        <w:t>be given to</w:t>
      </w:r>
      <w:r w:rsidR="001F72F9" w:rsidRPr="00A01757">
        <w:rPr>
          <w:lang w:eastAsia="ja-JP"/>
        </w:rPr>
        <w:t xml:space="preserve"> shifting the timing of the full transition to the tertiary component</w:t>
      </w:r>
      <w:r w:rsidR="00B459B3">
        <w:rPr>
          <w:lang w:eastAsia="ja-JP"/>
        </w:rPr>
        <w:t xml:space="preserve">, which currently occurs mid-way through </w:t>
      </w:r>
      <w:r w:rsidR="004040EA">
        <w:rPr>
          <w:lang w:eastAsia="ja-JP"/>
        </w:rPr>
        <w:t>Y</w:t>
      </w:r>
      <w:r w:rsidR="00B459B3">
        <w:rPr>
          <w:lang w:eastAsia="ja-JP"/>
        </w:rPr>
        <w:t>ear 12</w:t>
      </w:r>
      <w:r w:rsidR="002179C3">
        <w:rPr>
          <w:lang w:eastAsia="ja-JP"/>
        </w:rPr>
        <w:t xml:space="preserve">. </w:t>
      </w:r>
      <w:r w:rsidR="004077F2">
        <w:rPr>
          <w:lang w:eastAsia="ja-JP"/>
        </w:rPr>
        <w:t>Potentially this could occur</w:t>
      </w:r>
      <w:r w:rsidR="001F72F9" w:rsidRPr="00A01757">
        <w:rPr>
          <w:lang w:eastAsia="ja-JP"/>
        </w:rPr>
        <w:t xml:space="preserve"> mid-way through the first-year post-schooling. This would allow Academic Coordinators to offer continuity of support for participants through their final exams, and to </w:t>
      </w:r>
      <w:r w:rsidR="002D6B35" w:rsidRPr="00A01757">
        <w:rPr>
          <w:lang w:eastAsia="ja-JP"/>
        </w:rPr>
        <w:t>find out whether</w:t>
      </w:r>
      <w:r w:rsidR="001F72F9" w:rsidRPr="00A01757">
        <w:rPr>
          <w:lang w:eastAsia="ja-JP"/>
        </w:rPr>
        <w:t xml:space="preserve"> each participant is studying </w:t>
      </w:r>
      <w:r w:rsidR="001F72F9" w:rsidRPr="00A01757">
        <w:rPr>
          <w:lang w:eastAsia="ja-JP"/>
        </w:rPr>
        <w:lastRenderedPageBreak/>
        <w:t xml:space="preserve">after graduating from </w:t>
      </w:r>
      <w:r w:rsidR="002D6B35" w:rsidRPr="00A01757">
        <w:rPr>
          <w:lang w:eastAsia="ja-JP"/>
        </w:rPr>
        <w:t>Y</w:t>
      </w:r>
      <w:r w:rsidR="001F72F9" w:rsidRPr="00A01757">
        <w:rPr>
          <w:lang w:eastAsia="ja-JP"/>
        </w:rPr>
        <w:t>ear</w:t>
      </w:r>
      <w:r w:rsidR="00F86EAC" w:rsidRPr="00A01757">
        <w:rPr>
          <w:lang w:eastAsia="ja-JP"/>
        </w:rPr>
        <w:t> </w:t>
      </w:r>
      <w:r w:rsidR="001F72F9" w:rsidRPr="00A01757">
        <w:rPr>
          <w:lang w:eastAsia="ja-JP"/>
        </w:rPr>
        <w:t>12</w:t>
      </w:r>
      <w:r w:rsidR="002D6B35" w:rsidRPr="00A01757">
        <w:rPr>
          <w:lang w:eastAsia="ja-JP"/>
        </w:rPr>
        <w:t>, and if so, what and where</w:t>
      </w:r>
      <w:r w:rsidR="001F72F9" w:rsidRPr="00A01757">
        <w:rPr>
          <w:lang w:eastAsia="ja-JP"/>
        </w:rPr>
        <w:t xml:space="preserve"> </w:t>
      </w:r>
      <w:r w:rsidR="00BE1E79" w:rsidRPr="00A01757">
        <w:rPr>
          <w:lang w:eastAsia="ja-JP"/>
        </w:rPr>
        <w:t>it</w:t>
      </w:r>
      <w:r w:rsidR="001F72F9" w:rsidRPr="00A01757">
        <w:rPr>
          <w:lang w:eastAsia="ja-JP"/>
        </w:rPr>
        <w:t xml:space="preserve"> would allow for </w:t>
      </w:r>
      <w:r w:rsidR="004B46C7" w:rsidRPr="00A01757">
        <w:rPr>
          <w:lang w:eastAsia="ja-JP"/>
        </w:rPr>
        <w:t xml:space="preserve">participants who are not pursuing STEM careers to </w:t>
      </w:r>
      <w:r w:rsidR="001F72F9" w:rsidRPr="00A01757">
        <w:rPr>
          <w:lang w:eastAsia="ja-JP"/>
        </w:rPr>
        <w:t>exit</w:t>
      </w:r>
      <w:r w:rsidR="001F72F9" w:rsidRPr="00A01757" w:rsidDel="004B46C7">
        <w:rPr>
          <w:lang w:eastAsia="ja-JP"/>
        </w:rPr>
        <w:t xml:space="preserve"> </w:t>
      </w:r>
      <w:r w:rsidR="001F72F9" w:rsidRPr="00A01757">
        <w:rPr>
          <w:lang w:eastAsia="ja-JP"/>
        </w:rPr>
        <w:t xml:space="preserve">the initiative </w:t>
      </w:r>
      <w:r w:rsidR="004B46C7" w:rsidRPr="00A01757">
        <w:rPr>
          <w:lang w:eastAsia="ja-JP"/>
        </w:rPr>
        <w:t>before they</w:t>
      </w:r>
      <w:r w:rsidR="001F72F9" w:rsidRPr="00A01757">
        <w:rPr>
          <w:lang w:eastAsia="ja-JP"/>
        </w:rPr>
        <w:t xml:space="preserve"> transition to the tertiary component</w:t>
      </w:r>
      <w:r w:rsidR="00986C08" w:rsidRPr="00A01757">
        <w:rPr>
          <w:lang w:eastAsia="ja-JP"/>
        </w:rPr>
        <w:t>. Further, knowing the institution that continuing participants have enrolled in</w:t>
      </w:r>
      <w:r w:rsidR="001F72F9" w:rsidRPr="00A01757">
        <w:rPr>
          <w:lang w:eastAsia="ja-JP"/>
        </w:rPr>
        <w:t xml:space="preserve"> would allow CareerTrackers to allocate Student Advisors more effectively</w:t>
      </w:r>
      <w:r w:rsidR="001F72F9" w:rsidRPr="00A01757" w:rsidDel="00986C08">
        <w:rPr>
          <w:lang w:eastAsia="ja-JP"/>
        </w:rPr>
        <w:t xml:space="preserve"> </w:t>
      </w:r>
    </w:p>
    <w:p w14:paraId="13A6B6D6" w14:textId="77777777" w:rsidR="001F72F9" w:rsidRPr="00A01757" w:rsidRDefault="001F72F9" w:rsidP="00630579">
      <w:pPr>
        <w:pStyle w:val="ListBullet2"/>
        <w:rPr>
          <w:lang w:eastAsia="ja-JP"/>
        </w:rPr>
      </w:pPr>
      <w:r w:rsidRPr="00A01757">
        <w:rPr>
          <w:lang w:eastAsia="ja-JP"/>
        </w:rPr>
        <w:t>ensuring the resourcing balance between providers reflects the changing workload as more participants transition between providers. For example, consider whether existing YIWSA High School Team members can provide support to participants in the tertiary component.</w:t>
      </w:r>
    </w:p>
    <w:p w14:paraId="7DC0E17E" w14:textId="0A622701" w:rsidR="001F72F9" w:rsidRPr="00A01757" w:rsidRDefault="001F72F9" w:rsidP="001F72F9">
      <w:pPr>
        <w:rPr>
          <w:lang w:eastAsia="ja-JP"/>
        </w:rPr>
      </w:pPr>
      <w:proofErr w:type="gramStart"/>
      <w:r w:rsidRPr="00A01757">
        <w:rPr>
          <w:lang w:eastAsia="ja-JP"/>
        </w:rPr>
        <w:t>With regard to</w:t>
      </w:r>
      <w:proofErr w:type="gramEnd"/>
      <w:r w:rsidRPr="00A01757">
        <w:rPr>
          <w:lang w:eastAsia="ja-JP"/>
        </w:rPr>
        <w:t xml:space="preserve"> ensuring support is being provided to students who are pursuing STEM studies</w:t>
      </w:r>
      <w:r w:rsidR="00544CC9" w:rsidRPr="00A01757">
        <w:rPr>
          <w:lang w:eastAsia="ja-JP"/>
        </w:rPr>
        <w:t>:</w:t>
      </w:r>
    </w:p>
    <w:p w14:paraId="6B978FFD" w14:textId="5510CCD3" w:rsidR="001F72F9" w:rsidRPr="00A01757" w:rsidRDefault="001F72F9" w:rsidP="00586469">
      <w:pPr>
        <w:pStyle w:val="ListNumber0"/>
        <w:numPr>
          <w:ilvl w:val="0"/>
          <w:numId w:val="37"/>
        </w:numPr>
        <w:rPr>
          <w:lang w:eastAsia="ja-JP"/>
        </w:rPr>
      </w:pPr>
      <w:r w:rsidRPr="00A01757">
        <w:rPr>
          <w:b/>
          <w:bCs/>
          <w:lang w:eastAsia="ja-JP"/>
        </w:rPr>
        <w:t>YIWSA providers should ensure existing policy is implemented to exit students</w:t>
      </w:r>
      <w:r w:rsidR="00612097" w:rsidRPr="00A01757">
        <w:rPr>
          <w:b/>
          <w:bCs/>
          <w:lang w:eastAsia="ja-JP"/>
        </w:rPr>
        <w:t xml:space="preserve"> who are not pursuing STEM studies</w:t>
      </w:r>
      <w:r w:rsidRPr="00A01757">
        <w:rPr>
          <w:b/>
          <w:bCs/>
          <w:lang w:eastAsia="ja-JP"/>
        </w:rPr>
        <w:t xml:space="preserve"> from the initiative</w:t>
      </w:r>
      <w:r w:rsidR="00612097" w:rsidRPr="00A01757">
        <w:rPr>
          <w:lang w:eastAsia="ja-JP"/>
        </w:rPr>
        <w:t>.</w:t>
      </w:r>
      <w:r w:rsidR="00612097" w:rsidRPr="00A01757">
        <w:rPr>
          <w:b/>
          <w:bCs/>
          <w:lang w:eastAsia="ja-JP"/>
        </w:rPr>
        <w:t xml:space="preserve"> </w:t>
      </w:r>
      <w:r w:rsidRPr="00A01757">
        <w:rPr>
          <w:lang w:eastAsia="ja-JP"/>
        </w:rPr>
        <w:t>Consideration should be given to:</w:t>
      </w:r>
    </w:p>
    <w:p w14:paraId="307BC86F" w14:textId="2C2366AC" w:rsidR="001F72F9" w:rsidRPr="00A01757" w:rsidRDefault="001F72F9" w:rsidP="00630579">
      <w:pPr>
        <w:pStyle w:val="ListBullet2"/>
        <w:rPr>
          <w:lang w:eastAsia="ja-JP"/>
        </w:rPr>
      </w:pPr>
      <w:r w:rsidRPr="00A01757">
        <w:rPr>
          <w:lang w:eastAsia="ja-JP"/>
        </w:rPr>
        <w:t xml:space="preserve">exploring other support opportunities that may be available to students being </w:t>
      </w:r>
      <w:proofErr w:type="gramStart"/>
      <w:r w:rsidRPr="00A01757">
        <w:rPr>
          <w:lang w:eastAsia="ja-JP"/>
        </w:rPr>
        <w:t>exited</w:t>
      </w:r>
      <w:proofErr w:type="gramEnd"/>
      <w:r w:rsidRPr="00A01757">
        <w:rPr>
          <w:lang w:eastAsia="ja-JP"/>
        </w:rPr>
        <w:t xml:space="preserve"> and,</w:t>
      </w:r>
      <w:r w:rsidR="00EE3689" w:rsidRPr="00A01757">
        <w:rPr>
          <w:lang w:eastAsia="ja-JP"/>
        </w:rPr>
        <w:t> </w:t>
      </w:r>
      <w:r w:rsidRPr="00A01757">
        <w:rPr>
          <w:lang w:eastAsia="ja-JP"/>
        </w:rPr>
        <w:t>wherever possible, providing a warm referral or handover into this support initiative</w:t>
      </w:r>
    </w:p>
    <w:p w14:paraId="17C516FB" w14:textId="167C2907" w:rsidR="001F72F9" w:rsidRPr="00A01757" w:rsidRDefault="001F72F9" w:rsidP="00630579">
      <w:pPr>
        <w:pStyle w:val="ListBullet2"/>
        <w:rPr>
          <w:lang w:eastAsia="ja-JP"/>
        </w:rPr>
      </w:pPr>
      <w:r w:rsidRPr="00A01757">
        <w:rPr>
          <w:lang w:eastAsia="ja-JP"/>
        </w:rPr>
        <w:t>offering places in the initiative to new students who may have expressed interest but sit outside current eligibility criteria due to their age, or who may be commencing STEM degrees at university, to replace exited participants.</w:t>
      </w:r>
    </w:p>
    <w:p w14:paraId="7F0F47B0" w14:textId="364F91B9" w:rsidR="001F72F9" w:rsidRPr="00A01757" w:rsidRDefault="001F72F9" w:rsidP="00BF49F7">
      <w:pPr>
        <w:rPr>
          <w:lang w:eastAsia="ja-JP"/>
        </w:rPr>
      </w:pPr>
      <w:r w:rsidRPr="00A01757">
        <w:t>With regard to ensuring data collection will sufficiently inform any future evaluations</w:t>
      </w:r>
      <w:r w:rsidR="00224DE2" w:rsidRPr="00A01757">
        <w:t>:</w:t>
      </w:r>
    </w:p>
    <w:p w14:paraId="083E2719" w14:textId="77777777" w:rsidR="001F72F9" w:rsidRPr="00A01757" w:rsidRDefault="001F72F9" w:rsidP="00586469">
      <w:pPr>
        <w:pStyle w:val="ListParagraph"/>
        <w:numPr>
          <w:ilvl w:val="0"/>
          <w:numId w:val="37"/>
        </w:numPr>
      </w:pPr>
      <w:r w:rsidRPr="00A01757">
        <w:rPr>
          <w:b/>
        </w:rPr>
        <w:t xml:space="preserve">YIWSA providers should </w:t>
      </w:r>
      <w:r w:rsidRPr="00A01757">
        <w:rPr>
          <w:b/>
          <w:bCs/>
        </w:rPr>
        <w:t>refine data collection practices to ensure that data collection is occurring consistently across the whole YIWSA Team and there are data linkage capabilities between CSIRO and CareerTrackers</w:t>
      </w:r>
      <w:r w:rsidRPr="00A01757">
        <w:t>. Data collected should include:</w:t>
      </w:r>
    </w:p>
    <w:p w14:paraId="536E9CCF" w14:textId="77777777" w:rsidR="001F72F9" w:rsidRPr="00A01757" w:rsidRDefault="001F72F9" w:rsidP="00630579">
      <w:pPr>
        <w:pStyle w:val="ListBullet2"/>
      </w:pPr>
      <w:r w:rsidRPr="00A01757">
        <w:t>accurate information about participants’ subject choices (including at high school) and fields of study</w:t>
      </w:r>
    </w:p>
    <w:p w14:paraId="558289EA" w14:textId="77777777" w:rsidR="001F72F9" w:rsidRPr="00A01757" w:rsidRDefault="001F72F9" w:rsidP="00630579">
      <w:pPr>
        <w:pStyle w:val="ListBullet2"/>
      </w:pPr>
      <w:r w:rsidRPr="00A01757">
        <w:t>information on graduation (including areas of specialisation), as well as information about participants who have withdrawn from their studies</w:t>
      </w:r>
    </w:p>
    <w:p w14:paraId="0BF1B23F" w14:textId="0FD19B1D" w:rsidR="001F72F9" w:rsidRPr="00A01757" w:rsidRDefault="001F72F9" w:rsidP="00630579">
      <w:pPr>
        <w:pStyle w:val="ListBullet2"/>
      </w:pPr>
      <w:r w:rsidRPr="00A01757">
        <w:t xml:space="preserve">information on participants’ employment outcomes, including fields of </w:t>
      </w:r>
      <w:r w:rsidR="00CF0070" w:rsidRPr="00A01757">
        <w:t>employment.</w:t>
      </w:r>
    </w:p>
    <w:p w14:paraId="524FE55D" w14:textId="77777777" w:rsidR="001F72F9" w:rsidRPr="00A01757" w:rsidRDefault="001F72F9" w:rsidP="00BF49F7">
      <w:pPr>
        <w:pStyle w:val="Heading3-Nonumber"/>
        <w:rPr>
          <w:rFonts w:eastAsiaTheme="minorHAnsi"/>
          <w:color w:val="000000" w:themeColor="text2"/>
          <w:kern w:val="0"/>
          <w:sz w:val="22"/>
          <w:szCs w:val="22"/>
        </w:rPr>
      </w:pPr>
      <w:r w:rsidRPr="00A01757">
        <w:t>Considerations for the future of the initiative</w:t>
      </w:r>
    </w:p>
    <w:p w14:paraId="5E1F0FC1" w14:textId="79B978FB" w:rsidR="001F72F9" w:rsidRPr="00A01757" w:rsidRDefault="001F72F9" w:rsidP="001F72F9">
      <w:pPr>
        <w:rPr>
          <w:lang w:eastAsia="ja-JP"/>
        </w:rPr>
      </w:pPr>
      <w:r w:rsidRPr="00A01757">
        <w:rPr>
          <w:lang w:eastAsia="ja-JP"/>
        </w:rPr>
        <w:t>The evaluation has identified two key considerations should the initiative be funded beyond</w:t>
      </w:r>
      <w:r w:rsidR="005D520C" w:rsidRPr="00A01757">
        <w:rPr>
          <w:lang w:eastAsia="ja-JP"/>
        </w:rPr>
        <w:t> </w:t>
      </w:r>
      <w:r w:rsidRPr="00A01757">
        <w:rPr>
          <w:lang w:eastAsia="ja-JP"/>
        </w:rPr>
        <w:t>2028:</w:t>
      </w:r>
    </w:p>
    <w:p w14:paraId="322019AB" w14:textId="5F343582" w:rsidR="001F72F9" w:rsidRPr="00A01757" w:rsidRDefault="001F72F9" w:rsidP="00586469">
      <w:pPr>
        <w:pStyle w:val="ListNumber0"/>
        <w:numPr>
          <w:ilvl w:val="0"/>
          <w:numId w:val="34"/>
        </w:numPr>
        <w:rPr>
          <w:lang w:eastAsia="ja-JP"/>
        </w:rPr>
      </w:pPr>
      <w:r w:rsidRPr="00A01757">
        <w:rPr>
          <w:b/>
          <w:bCs/>
          <w:lang w:eastAsia="ja-JP"/>
        </w:rPr>
        <w:t>Review the age-grade cohort approach and investigate other potential structures for any new groupings of students</w:t>
      </w:r>
      <w:r w:rsidRPr="00A01757">
        <w:rPr>
          <w:lang w:eastAsia="ja-JP"/>
        </w:rPr>
        <w:t>. This should include:</w:t>
      </w:r>
    </w:p>
    <w:p w14:paraId="148579E9" w14:textId="77777777" w:rsidR="001F72F9" w:rsidRPr="00A01757" w:rsidRDefault="001F72F9" w:rsidP="00630579">
      <w:pPr>
        <w:pStyle w:val="ListBullet2"/>
        <w:rPr>
          <w:lang w:eastAsia="ja-JP"/>
        </w:rPr>
      </w:pPr>
      <w:r w:rsidRPr="00A01757">
        <w:rPr>
          <w:lang w:eastAsia="ja-JP"/>
        </w:rPr>
        <w:t>being able to include participants across multiple grades (i.e. Year 9 through to 12) who are interested in STEM</w:t>
      </w:r>
    </w:p>
    <w:p w14:paraId="5FA28961" w14:textId="77777777" w:rsidR="001F72F9" w:rsidRPr="008F5DE4" w:rsidRDefault="001F72F9" w:rsidP="00630579">
      <w:pPr>
        <w:pStyle w:val="ListBullet2"/>
        <w:rPr>
          <w:lang w:eastAsia="ja-JP"/>
        </w:rPr>
      </w:pPr>
      <w:r w:rsidRPr="008F5DE4">
        <w:rPr>
          <w:lang w:eastAsia="ja-JP"/>
        </w:rPr>
        <w:lastRenderedPageBreak/>
        <w:t>focusing on a smaller number of schools where there may be fewer other opportunities available for students</w:t>
      </w:r>
    </w:p>
    <w:p w14:paraId="797D2EBE" w14:textId="77777777" w:rsidR="001F72F9" w:rsidRPr="008F5DE4" w:rsidRDefault="001F72F9" w:rsidP="00630579">
      <w:pPr>
        <w:pStyle w:val="ListBullet2"/>
        <w:rPr>
          <w:lang w:eastAsia="ja-JP"/>
        </w:rPr>
      </w:pPr>
      <w:r w:rsidRPr="008F5DE4">
        <w:rPr>
          <w:lang w:eastAsia="ja-JP"/>
        </w:rPr>
        <w:t>ensuring the geographic reach of each cohort is realistically and sustainably able to be covered by a single Academic Coordinator.</w:t>
      </w:r>
      <w:r w:rsidRPr="008F5DE4">
        <w:rPr>
          <w:b/>
          <w:bCs/>
        </w:rPr>
        <w:t xml:space="preserve"> </w:t>
      </w:r>
    </w:p>
    <w:p w14:paraId="169950D4" w14:textId="3EF89535" w:rsidR="009F6F7E" w:rsidRPr="00A01757" w:rsidRDefault="001F72F9" w:rsidP="00586469">
      <w:pPr>
        <w:pStyle w:val="ListNumber0"/>
        <w:numPr>
          <w:ilvl w:val="0"/>
          <w:numId w:val="43"/>
        </w:numPr>
        <w:rPr>
          <w:lang w:eastAsia="ja-JP"/>
        </w:rPr>
      </w:pPr>
      <w:r w:rsidRPr="008F5DE4">
        <w:rPr>
          <w:b/>
          <w:bCs/>
        </w:rPr>
        <w:t>Investigate opportunities for participants whose interests are not STEM related to be supported by other</w:t>
      </w:r>
      <w:r w:rsidR="00652756" w:rsidRPr="008F5DE4">
        <w:rPr>
          <w:b/>
          <w:bCs/>
        </w:rPr>
        <w:t>,</w:t>
      </w:r>
      <w:r w:rsidRPr="008F5DE4">
        <w:rPr>
          <w:b/>
          <w:bCs/>
        </w:rPr>
        <w:t xml:space="preserve"> similar initiatives</w:t>
      </w:r>
      <w:r w:rsidRPr="008F5DE4">
        <w:t>.</w:t>
      </w:r>
      <w:r w:rsidRPr="008F5DE4">
        <w:rPr>
          <w:lang w:eastAsia="ja-JP"/>
        </w:rPr>
        <w:t xml:space="preserve"> This should include developing relationships with providers of similar initiatives and ensuring each participant is matched with the most appropriate support.</w:t>
      </w:r>
      <w:r w:rsidR="009F6F7E" w:rsidRPr="00A01757">
        <w:rPr>
          <w:lang w:eastAsia="ja-JP"/>
        </w:rPr>
        <w:br w:type="page"/>
      </w:r>
    </w:p>
    <w:p w14:paraId="1F0C2108" w14:textId="2A36DFEE" w:rsidR="005063D0" w:rsidRPr="00A01757" w:rsidRDefault="00F770D3">
      <w:pPr>
        <w:pStyle w:val="Heading1"/>
      </w:pPr>
      <w:bookmarkStart w:id="67" w:name="_Toc214614834"/>
      <w:r w:rsidRPr="00A01757">
        <w:lastRenderedPageBreak/>
        <w:t xml:space="preserve">The </w:t>
      </w:r>
      <w:r w:rsidR="005063D0" w:rsidRPr="00A01757">
        <w:t>Teachers of STEM Initiative</w:t>
      </w:r>
      <w:bookmarkEnd w:id="67"/>
    </w:p>
    <w:p w14:paraId="156D7057" w14:textId="32D59A2E" w:rsidR="005063D0" w:rsidRPr="00A01757" w:rsidRDefault="005063D0" w:rsidP="005063D0">
      <w:pPr>
        <w:pStyle w:val="Heading2"/>
      </w:pPr>
      <w:bookmarkStart w:id="68" w:name="_Toc214614835"/>
      <w:r w:rsidRPr="00A01757">
        <w:t xml:space="preserve">Overview of </w:t>
      </w:r>
      <w:r w:rsidR="00DD2C3E" w:rsidRPr="00A01757">
        <w:t>the initiative</w:t>
      </w:r>
      <w:bookmarkEnd w:id="68"/>
    </w:p>
    <w:p w14:paraId="3E608B1F" w14:textId="5B631C5C" w:rsidR="002434FB" w:rsidRPr="00A01757" w:rsidRDefault="002434FB" w:rsidP="002434FB">
      <w:r w:rsidRPr="00A01757">
        <w:t xml:space="preserve">As described in </w:t>
      </w:r>
      <w:r w:rsidR="003D3482" w:rsidRPr="00A01757">
        <w:fldChar w:fldCharType="begin" w:fldLock="1"/>
      </w:r>
      <w:r w:rsidR="003D3482" w:rsidRPr="00A01757">
        <w:instrText xml:space="preserve"> REF _Ref191480605 \h </w:instrText>
      </w:r>
      <w:r w:rsidR="00205696" w:rsidRPr="000A04A3">
        <w:instrText xml:space="preserve"> \* MERGEFORMAT </w:instrText>
      </w:r>
      <w:r w:rsidR="003D3482" w:rsidRPr="00A01757">
        <w:fldChar w:fldCharType="separate"/>
      </w:r>
      <w:r w:rsidR="003D3482" w:rsidRPr="00A01757">
        <w:t xml:space="preserve">Figure </w:t>
      </w:r>
      <w:r w:rsidR="003D3482" w:rsidRPr="00A01757">
        <w:rPr>
          <w:noProof/>
        </w:rPr>
        <w:t>25</w:t>
      </w:r>
      <w:r w:rsidR="003D3482" w:rsidRPr="00A01757">
        <w:fldChar w:fldCharType="end"/>
      </w:r>
      <w:r w:rsidRPr="00A01757">
        <w:t xml:space="preserve">, </w:t>
      </w:r>
      <w:proofErr w:type="spellStart"/>
      <w:r w:rsidRPr="00A01757">
        <w:t>ToSI</w:t>
      </w:r>
      <w:proofErr w:type="spellEnd"/>
      <w:r w:rsidRPr="00A01757">
        <w:t xml:space="preserve"> is delivered by SSI and consists of two components. These are:</w:t>
      </w:r>
    </w:p>
    <w:p w14:paraId="18C60A77" w14:textId="77777777" w:rsidR="002434FB" w:rsidRPr="00A01757" w:rsidRDefault="002434FB" w:rsidP="002434FB">
      <w:pPr>
        <w:pStyle w:val="ListBullet"/>
      </w:pPr>
      <w:r w:rsidRPr="00A01757">
        <w:rPr>
          <w:b/>
          <w:bCs/>
          <w:color w:val="005677" w:themeColor="accent1"/>
        </w:rPr>
        <w:t xml:space="preserve">Mentoring and Support Pathways (MSP) </w:t>
      </w:r>
      <w:r w:rsidRPr="00A01757">
        <w:rPr>
          <w:color w:val="005677" w:themeColor="accent1"/>
        </w:rPr>
        <w:t xml:space="preserve">– </w:t>
      </w:r>
      <w:r w:rsidRPr="00A01757">
        <w:t>provides support to Indigenous women to obtain qualifications to become teachers of STEM subjects in schools. MSP includes:</w:t>
      </w:r>
    </w:p>
    <w:p w14:paraId="008C47C8" w14:textId="0443D3E9" w:rsidR="002434FB" w:rsidRPr="00A01757" w:rsidRDefault="002434FB" w:rsidP="002434FB">
      <w:pPr>
        <w:pStyle w:val="ListBullet2"/>
      </w:pPr>
      <w:r w:rsidRPr="00A01757">
        <w:rPr>
          <w:b/>
          <w:bCs/>
        </w:rPr>
        <w:t>mentoring</w:t>
      </w:r>
      <w:r w:rsidRPr="00A01757">
        <w:t xml:space="preserve"> from an SSI Mentor who can provide </w:t>
      </w:r>
      <w:r w:rsidR="00CC5B7A" w:rsidRPr="00A01757">
        <w:t xml:space="preserve">participants </w:t>
      </w:r>
      <w:r w:rsidRPr="00A01757">
        <w:t>with advice and support, including academic support</w:t>
      </w:r>
    </w:p>
    <w:p w14:paraId="20AA8140" w14:textId="77777777" w:rsidR="002434FB" w:rsidRPr="00A01757" w:rsidRDefault="002434FB" w:rsidP="002434FB">
      <w:pPr>
        <w:pStyle w:val="ListBullet2"/>
      </w:pPr>
      <w:r w:rsidRPr="00A01757">
        <w:rPr>
          <w:b/>
          <w:bCs/>
        </w:rPr>
        <w:t>flexible scholarship</w:t>
      </w:r>
      <w:r w:rsidRPr="00A01757">
        <w:t xml:space="preserve"> </w:t>
      </w:r>
      <w:r w:rsidRPr="00A01757">
        <w:rPr>
          <w:b/>
          <w:bCs/>
        </w:rPr>
        <w:t>funding</w:t>
      </w:r>
      <w:r w:rsidRPr="00A01757">
        <w:t>, which can be used to pay tuition fees or meet other costs, such as supporting living costs during unpaid practicums that form part of an education student’s coursework</w:t>
      </w:r>
    </w:p>
    <w:p w14:paraId="482D3391" w14:textId="392546FF" w:rsidR="002434FB" w:rsidRPr="00A01757" w:rsidRDefault="002434FB" w:rsidP="002434FB">
      <w:pPr>
        <w:pStyle w:val="ListBullet2"/>
      </w:pPr>
      <w:r w:rsidRPr="00A01757">
        <w:rPr>
          <w:b/>
          <w:bCs/>
        </w:rPr>
        <w:t xml:space="preserve">Jardibirrijba </w:t>
      </w:r>
      <w:r w:rsidRPr="00A01757">
        <w:t xml:space="preserve">– a three-day in-person orientation professional learning activity that explores Indigenous STEM </w:t>
      </w:r>
      <w:r w:rsidR="001B7CBC">
        <w:t>K</w:t>
      </w:r>
      <w:r w:rsidRPr="00A01757">
        <w:t>nowledges and how these can inform and be embedded in teaching practice</w:t>
      </w:r>
    </w:p>
    <w:p w14:paraId="09201350" w14:textId="662164B3" w:rsidR="002434FB" w:rsidRPr="00A01757" w:rsidRDefault="002434FB" w:rsidP="002434FB">
      <w:pPr>
        <w:pStyle w:val="ListBullet2"/>
      </w:pPr>
      <w:r w:rsidRPr="00A01757">
        <w:rPr>
          <w:b/>
          <w:bCs/>
        </w:rPr>
        <w:t>Jardi Dadarrinyi</w:t>
      </w:r>
      <w:r w:rsidRPr="00A01757">
        <w:t xml:space="preserve"> – two-day in-person professional learning activities intended to support participants as they make the transition to becoming practicing teachers </w:t>
      </w:r>
    </w:p>
    <w:p w14:paraId="2E91A6C0" w14:textId="77777777" w:rsidR="002434FB" w:rsidRPr="00A01757" w:rsidRDefault="002434FB" w:rsidP="002434FB">
      <w:pPr>
        <w:pStyle w:val="ListBullet2"/>
      </w:pPr>
      <w:r w:rsidRPr="00A01757">
        <w:rPr>
          <w:b/>
          <w:bCs/>
        </w:rPr>
        <w:t>networking opportunities</w:t>
      </w:r>
      <w:r w:rsidRPr="00A01757">
        <w:t xml:space="preserve"> – through in-person activities, MSP participants develop rapport and connection with one another and are encouraged and supported to establish a peer network of support, facilitated through a private Facebook group. In addition, SSI facilitates ‘virtual circles’ once per school term that all MSP participants are expected to attend.</w:t>
      </w:r>
    </w:p>
    <w:p w14:paraId="24B6E08E" w14:textId="77777777" w:rsidR="002434FB" w:rsidRPr="00A01757" w:rsidRDefault="002434FB" w:rsidP="002434FB">
      <w:pPr>
        <w:pStyle w:val="ListBullet"/>
      </w:pPr>
      <w:r w:rsidRPr="00A01757">
        <w:rPr>
          <w:b/>
          <w:bCs/>
          <w:color w:val="005677" w:themeColor="accent1"/>
        </w:rPr>
        <w:t>Jarlarla PD</w:t>
      </w:r>
      <w:r w:rsidRPr="00A01757">
        <w:t xml:space="preserve"> – a two-day, in-person PD activity available to teachers of STEM (including men and women, Indigenous and non-Indigenous). Jarlarla PD provides on-Country, practical activities to support teachers to:</w:t>
      </w:r>
    </w:p>
    <w:p w14:paraId="16D16208" w14:textId="2A210C7B" w:rsidR="002434FB" w:rsidRPr="00A01757" w:rsidRDefault="002434FB" w:rsidP="002434FB">
      <w:pPr>
        <w:pStyle w:val="ListBullet2"/>
      </w:pPr>
      <w:r w:rsidRPr="00A01757">
        <w:t xml:space="preserve">incorporate Indigenous </w:t>
      </w:r>
      <w:r w:rsidR="001B7CBC">
        <w:t>K</w:t>
      </w:r>
      <w:r w:rsidRPr="00A01757">
        <w:t>nowledges in STEM into their lessons</w:t>
      </w:r>
    </w:p>
    <w:p w14:paraId="79AA9A74" w14:textId="77777777" w:rsidR="002434FB" w:rsidRPr="00A01757" w:rsidRDefault="002434FB" w:rsidP="002434FB">
      <w:pPr>
        <w:pStyle w:val="ListBullet2"/>
      </w:pPr>
      <w:r w:rsidRPr="00A01757">
        <w:t>develop culturally responsive curriculum resources</w:t>
      </w:r>
    </w:p>
    <w:p w14:paraId="20F45445" w14:textId="77777777" w:rsidR="002434FB" w:rsidRPr="00A01757" w:rsidRDefault="002434FB" w:rsidP="002434FB">
      <w:pPr>
        <w:pStyle w:val="ListBullet2"/>
      </w:pPr>
      <w:r w:rsidRPr="00A01757">
        <w:t>discuss and develop strategies to authentically engage community as partners in STEM learning and teaching.</w:t>
      </w:r>
    </w:p>
    <w:p w14:paraId="5851A5EB" w14:textId="07A63E3C" w:rsidR="002434FB" w:rsidRPr="00A01757" w:rsidRDefault="002434FB" w:rsidP="002434FB">
      <w:pPr>
        <w:pStyle w:val="ListBullet"/>
        <w:numPr>
          <w:ilvl w:val="0"/>
          <w:numId w:val="0"/>
        </w:numPr>
      </w:pPr>
      <w:r w:rsidRPr="00A01757">
        <w:fldChar w:fldCharType="begin" w:fldLock="1"/>
      </w:r>
      <w:r w:rsidRPr="00A01757">
        <w:instrText xml:space="preserve"> REF _Ref181090454 \h </w:instrText>
      </w:r>
      <w:r w:rsidRPr="00A01757">
        <w:fldChar w:fldCharType="separate"/>
      </w:r>
      <w:r w:rsidRPr="00A01757">
        <w:t>Figure 2</w:t>
      </w:r>
      <w:r w:rsidR="00C17E58" w:rsidRPr="00A01757">
        <w:t>6</w:t>
      </w:r>
      <w:r w:rsidRPr="00A01757">
        <w:t xml:space="preserve"> </w:t>
      </w:r>
      <w:r w:rsidRPr="00A01757">
        <w:fldChar w:fldCharType="end"/>
      </w:r>
      <w:r w:rsidRPr="00A01757">
        <w:t xml:space="preserve">shows the </w:t>
      </w:r>
      <w:proofErr w:type="spellStart"/>
      <w:r w:rsidRPr="00A01757">
        <w:t>ToSI</w:t>
      </w:r>
      <w:proofErr w:type="spellEnd"/>
      <w:r w:rsidRPr="00A01757">
        <w:t xml:space="preserve"> program logic. This was developed in collaboration with the ToSI Team, NIAA and ARTD and provides an overview of the initiative’s intended inputs, outputs and outcomes.</w:t>
      </w:r>
    </w:p>
    <w:p w14:paraId="4F5713D1" w14:textId="77777777" w:rsidR="002434FB" w:rsidRPr="00A01757" w:rsidRDefault="002434FB" w:rsidP="002434FB">
      <w:pPr>
        <w:pStyle w:val="ListBullet"/>
        <w:numPr>
          <w:ilvl w:val="0"/>
          <w:numId w:val="0"/>
        </w:numPr>
      </w:pPr>
      <w:r w:rsidRPr="00A01757">
        <w:t>Some MSP participants, experienced teachers who are gaining STEM-specific qualifications, will participate in Jarlarla PD in place of Jardi Dadarrinyi as a more suitable activity.</w:t>
      </w:r>
    </w:p>
    <w:p w14:paraId="5AA024E5" w14:textId="3CFE54B6" w:rsidR="002434FB" w:rsidRPr="00A01757" w:rsidRDefault="002434FB" w:rsidP="002434FB">
      <w:pPr>
        <w:rPr>
          <w:lang w:eastAsia="ja-JP"/>
        </w:rPr>
      </w:pPr>
      <w:r w:rsidRPr="00A01757">
        <w:rPr>
          <w:lang w:eastAsia="ja-JP"/>
        </w:rPr>
        <w:t xml:space="preserve">The ToSI funding arrangements provide for 100 funded positions in the Jarlarla PD. The funded positions have been provided to educators working in schools, in STEM fields. This has included some MSP participants.  </w:t>
      </w:r>
    </w:p>
    <w:p w14:paraId="1514254D" w14:textId="1B55DC9C" w:rsidR="00DE5EFA" w:rsidRPr="00A01757" w:rsidRDefault="00692BFE" w:rsidP="008B50DF">
      <w:pPr>
        <w:pStyle w:val="Caption"/>
      </w:pPr>
      <w:bookmarkStart w:id="69" w:name="_Ref191480605"/>
      <w:bookmarkStart w:id="70" w:name="_Ref191480601"/>
      <w:r w:rsidRPr="00A01757">
        <w:lastRenderedPageBreak/>
        <w:t xml:space="preserve">Figure </w:t>
      </w:r>
      <w:r w:rsidR="007F7109">
        <w:fldChar w:fldCharType="begin"/>
      </w:r>
      <w:r w:rsidR="007F7109">
        <w:instrText xml:space="preserve"> SEQ Figure \* ARABIC </w:instrText>
      </w:r>
      <w:r w:rsidR="007F7109">
        <w:fldChar w:fldCharType="separate"/>
      </w:r>
      <w:r w:rsidR="007F7109">
        <w:rPr>
          <w:noProof/>
        </w:rPr>
        <w:t>25</w:t>
      </w:r>
      <w:r w:rsidR="007F7109">
        <w:rPr>
          <w:noProof/>
        </w:rPr>
        <w:fldChar w:fldCharType="end"/>
      </w:r>
      <w:bookmarkEnd w:id="69"/>
      <w:r w:rsidRPr="00A01757">
        <w:t xml:space="preserve">: Overview of </w:t>
      </w:r>
      <w:r w:rsidR="002A281A" w:rsidRPr="00A01757">
        <w:t>ToSI</w:t>
      </w:r>
      <w:bookmarkEnd w:id="70"/>
    </w:p>
    <w:p w14:paraId="1633EF90" w14:textId="23C9DAB6" w:rsidR="005B5E6F" w:rsidRPr="00A01757" w:rsidRDefault="00CC05B4" w:rsidP="005063D0">
      <w:r>
        <w:rPr>
          <w:rStyle w:val="CommentReference"/>
          <w:noProof/>
        </w:rPr>
        <w:drawing>
          <wp:inline distT="0" distB="0" distL="0" distR="0" wp14:anchorId="3F815E0C" wp14:editId="01A9A117">
            <wp:extent cx="5267055" cy="7647305"/>
            <wp:effectExtent l="0" t="0" r="0" b="0"/>
            <wp:docPr id="2061157622" name="Picture 35" descr="An overview of TOSI:&#10;Timeframe: Initiative delivered 2019 to 2024. The initiative is funded until the end of 2028 .&#10;&#10;Service provider: Stronger Smarter Institute.&#10;&#10;Mentoring and Support Pathways: &#10;Objective: &#10;To increase the number of, and support for, Aboriginal and/or Torres Strait Islander women completing STEM specialist teaching qualifications. &#10;&#10;Target population: &#10;Aboriginal and/or Torres Strait Islander women aspiring to become teachers of STEM, including: &#10;Education workers and teacher aides.&#10;Community members. &#10;Pre-service teachers. &#10;Teachers and degree holders.&#10;School leavers. &#10;&#10;Activities: &#10;Individual monthly mentoring. &#10;Facilitated peer networking. &#10;Jardibirrijba: 2-day induction.&#10;Jardi Dadarrinyi: 2-day. &#10;Program developing.&#10;Indigenous STEM knowledge and teaching practice.&#10;Flexible scholarship funding throughout STEM teaching studies. &#10;Support liaising with universities. &#10;&#10;Jarlarla PD: &#10;Objective: &#10;To improve the STEM educational experience of Aboriginal and/or Torres Strait Islander students, particularly girls and women. &#10;&#10;Target population: &#10;Indigenous and non-Indigenous  STEM educators including men and women. &#10;&#10;Activities: &#10;3-day PD for STEM educators embedding Indigenous knowledge in their  teaching practice. Participation scholarships.&#10;Peer networking.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157622" name="Picture 35" descr="An overview of TOSI:&#10;Timeframe: Initiative delivered 2019 to 2024. The initiative is funded until the end of 2028 .&#10;&#10;Service provider: Stronger Smarter Institute.&#10;&#10;Mentoring and Support Pathways: &#10;Objective: &#10;To increase the number of, and support for, Aboriginal and/or Torres Strait Islander women completing STEM specialist teaching qualifications. &#10;&#10;Target population: &#10;Aboriginal and/or Torres Strait Islander women aspiring to become teachers of STEM, including: &#10;Education workers and teacher aides.&#10;Community members. &#10;Pre-service teachers. &#10;Teachers and degree holders.&#10;School leavers. &#10;&#10;Activities: &#10;Individual monthly mentoring. &#10;Facilitated peer networking. &#10;Jardibirrijba: 2-day induction.&#10;Jardi Dadarrinyi: 2-day. &#10;Program developing.&#10;Indigenous STEM knowledge and teaching practice.&#10;Flexible scholarship funding throughout STEM teaching studies. &#10;Support liaising with universities. &#10;&#10;Jarlarla PD: &#10;Objective: &#10;To improve the STEM educational experience of Aboriginal and/or Torres Strait Islander students, particularly girls and women. &#10;&#10;Target population: &#10;Indigenous and non-Indigenous  STEM educators including men and women. &#10;&#10;Activities: &#10;3-day PD for STEM educators embedding Indigenous knowledge in their  teaching practice. Participation scholarships.&#10;Peer networking. &#10;&#10;"/>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586" r="917"/>
                    <a:stretch>
                      <a:fillRect/>
                    </a:stretch>
                  </pic:blipFill>
                  <pic:spPr bwMode="auto">
                    <a:xfrm>
                      <a:off x="0" y="0"/>
                      <a:ext cx="5274586" cy="7658240"/>
                    </a:xfrm>
                    <a:prstGeom prst="rect">
                      <a:avLst/>
                    </a:prstGeom>
                    <a:noFill/>
                    <a:ln>
                      <a:noFill/>
                    </a:ln>
                    <a:extLst>
                      <a:ext uri="{53640926-AAD7-44D8-BBD7-CCE9431645EC}">
                        <a14:shadowObscured xmlns:a14="http://schemas.microsoft.com/office/drawing/2010/main"/>
                      </a:ext>
                    </a:extLst>
                  </pic:spPr>
                </pic:pic>
              </a:graphicData>
            </a:graphic>
          </wp:inline>
        </w:drawing>
      </w:r>
    </w:p>
    <w:p w14:paraId="202B7E92" w14:textId="77777777" w:rsidR="00EE4E04" w:rsidRPr="00A01757" w:rsidRDefault="00EE4E04" w:rsidP="005063D0">
      <w:pPr>
        <w:rPr>
          <w:lang w:eastAsia="ja-JP"/>
        </w:rPr>
        <w:sectPr w:rsidR="00EE4E04" w:rsidRPr="00A01757" w:rsidSect="00970A72">
          <w:pgSz w:w="11906" w:h="16838" w:code="9"/>
          <w:pgMar w:top="1418" w:right="1418" w:bottom="1418" w:left="1418" w:header="567" w:footer="0" w:gutter="0"/>
          <w:cols w:space="708"/>
          <w:titlePg/>
          <w:docGrid w:linePitch="360"/>
        </w:sectPr>
      </w:pPr>
    </w:p>
    <w:p w14:paraId="4DD09E21" w14:textId="350C1272" w:rsidR="001A3A3B" w:rsidRPr="00A01757" w:rsidRDefault="002254CC" w:rsidP="002254CC">
      <w:pPr>
        <w:pStyle w:val="Caption"/>
      </w:pPr>
      <w:bookmarkStart w:id="71" w:name="_Ref181090454"/>
      <w:r w:rsidRPr="00A01757">
        <w:lastRenderedPageBreak/>
        <w:t xml:space="preserve">Figure </w:t>
      </w:r>
      <w:r w:rsidRPr="00A01757">
        <w:fldChar w:fldCharType="begin"/>
      </w:r>
      <w:r w:rsidRPr="00A01757">
        <w:instrText>SEQ Figure \* ARABIC</w:instrText>
      </w:r>
      <w:r w:rsidRPr="00A01757">
        <w:fldChar w:fldCharType="separate"/>
      </w:r>
      <w:r w:rsidR="007F7109">
        <w:rPr>
          <w:noProof/>
        </w:rPr>
        <w:t>26</w:t>
      </w:r>
      <w:r w:rsidRPr="00A01757">
        <w:fldChar w:fldCharType="end"/>
      </w:r>
      <w:bookmarkEnd w:id="71"/>
      <w:r w:rsidRPr="00A01757">
        <w:t>: ToSI program logic</w:t>
      </w:r>
    </w:p>
    <w:p w14:paraId="2DD2B2E2" w14:textId="3AA18D50" w:rsidR="00010609" w:rsidRPr="00A01757" w:rsidRDefault="000D2DB3" w:rsidP="000D2DB3">
      <w:pPr>
        <w:jc w:val="center"/>
      </w:pPr>
      <w:r>
        <w:rPr>
          <w:noProof/>
        </w:rPr>
        <w:drawing>
          <wp:inline distT="0" distB="0" distL="0" distR="0" wp14:anchorId="57972F22" wp14:editId="2699C635">
            <wp:extent cx="8143875" cy="5343525"/>
            <wp:effectExtent l="0" t="0" r="9525" b="9525"/>
            <wp:docPr id="671971989" name="Picture 36" descr="A diagram showing ToSI program log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971989" name="Picture 36" descr="A diagram showing ToSI program logic."/>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7119"/>
                    <a:stretch/>
                  </pic:blipFill>
                  <pic:spPr bwMode="auto">
                    <a:xfrm>
                      <a:off x="0" y="0"/>
                      <a:ext cx="8143875" cy="5343525"/>
                    </a:xfrm>
                    <a:prstGeom prst="rect">
                      <a:avLst/>
                    </a:prstGeom>
                    <a:noFill/>
                    <a:ln>
                      <a:noFill/>
                    </a:ln>
                    <a:extLst>
                      <a:ext uri="{53640926-AAD7-44D8-BBD7-CCE9431645EC}">
                        <a14:shadowObscured xmlns:a14="http://schemas.microsoft.com/office/drawing/2010/main"/>
                      </a:ext>
                    </a:extLst>
                  </pic:spPr>
                </pic:pic>
              </a:graphicData>
            </a:graphic>
          </wp:inline>
        </w:drawing>
      </w:r>
    </w:p>
    <w:p w14:paraId="54AE7599" w14:textId="77777777" w:rsidR="00630579" w:rsidRDefault="00630579" w:rsidP="00630579">
      <w:pPr>
        <w:sectPr w:rsidR="00630579" w:rsidSect="00630579">
          <w:pgSz w:w="16838" w:h="11906" w:orient="landscape" w:code="9"/>
          <w:pgMar w:top="1418" w:right="1418" w:bottom="1418" w:left="1418" w:header="283" w:footer="0" w:gutter="0"/>
          <w:cols w:space="708"/>
          <w:docGrid w:linePitch="360"/>
        </w:sectPr>
      </w:pPr>
    </w:p>
    <w:p w14:paraId="52989254" w14:textId="0C8FF0B6" w:rsidR="00F66774" w:rsidRPr="00A01757" w:rsidRDefault="00F66774" w:rsidP="00A31353">
      <w:pPr>
        <w:pStyle w:val="Heading2"/>
      </w:pPr>
      <w:bookmarkStart w:id="72" w:name="_Toc190851852"/>
      <w:bookmarkStart w:id="73" w:name="_Ref189734645"/>
      <w:bookmarkStart w:id="74" w:name="_Toc214614836"/>
      <w:bookmarkEnd w:id="72"/>
      <w:r w:rsidRPr="00A01757">
        <w:lastRenderedPageBreak/>
        <w:t>ToSI participant experiences</w:t>
      </w:r>
      <w:bookmarkEnd w:id="73"/>
      <w:bookmarkEnd w:id="74"/>
      <w:r w:rsidRPr="00A01757">
        <w:t xml:space="preserve"> </w:t>
      </w:r>
    </w:p>
    <w:p w14:paraId="42327F73" w14:textId="77777777" w:rsidR="00F66774" w:rsidRPr="00A01757" w:rsidRDefault="00F66774" w:rsidP="00F66774">
      <w:pPr>
        <w:pStyle w:val="Heading3"/>
      </w:pPr>
      <w:r w:rsidRPr="00A01757">
        <w:t>Putting the participant at the centre</w:t>
      </w:r>
    </w:p>
    <w:p w14:paraId="26503DF0" w14:textId="655B4D06" w:rsidR="00F66774" w:rsidRPr="00A01757" w:rsidRDefault="003C68D8" w:rsidP="00F66774">
      <w:r w:rsidRPr="00A01757">
        <w:t>Figure 27</w:t>
      </w:r>
      <w:r w:rsidR="00F66774" w:rsidRPr="00A01757">
        <w:fldChar w:fldCharType="begin" w:fldLock="1"/>
      </w:r>
      <w:r w:rsidR="00F66774" w:rsidRPr="00A01757">
        <w:instrText xml:space="preserve"> REF _Ref183526106 \h </w:instrText>
      </w:r>
      <w:r w:rsidR="00F66774" w:rsidRPr="00A01757">
        <w:rPr>
          <w:b/>
          <w:bCs/>
        </w:rPr>
        <w:instrText>Error! Reference so</w:instrText>
      </w:r>
      <w:r w:rsidR="00F66774" w:rsidRPr="00A01757">
        <w:instrText>urce not found.</w:instrText>
      </w:r>
      <w:r w:rsidR="00F66774" w:rsidRPr="00A01757">
        <w:fldChar w:fldCharType="end"/>
      </w:r>
      <w:r w:rsidR="00F66774" w:rsidRPr="00A01757">
        <w:t>, a ripple diagram, illustrates the intended individual- to systems-level impacts of the initiative, including impacts for famil</w:t>
      </w:r>
      <w:r w:rsidR="00380A41" w:rsidRPr="00A01757">
        <w:t>ies</w:t>
      </w:r>
      <w:r w:rsidR="00F66774" w:rsidRPr="00A01757">
        <w:t>, communit</w:t>
      </w:r>
      <w:r w:rsidR="00380A41" w:rsidRPr="00A01757">
        <w:t>ies,</w:t>
      </w:r>
      <w:r w:rsidR="00F66774" w:rsidRPr="00A01757">
        <w:t xml:space="preserve"> school</w:t>
      </w:r>
      <w:r w:rsidR="00380A41" w:rsidRPr="00A01757">
        <w:t>s</w:t>
      </w:r>
      <w:r w:rsidR="00F66774" w:rsidRPr="00A01757">
        <w:t xml:space="preserve"> and institutions. These impacts are informed by the ToSI program logic and supporting program documentation.</w:t>
      </w:r>
    </w:p>
    <w:p w14:paraId="0E07052B" w14:textId="76B5DB57" w:rsidR="00F66774" w:rsidRPr="00A01757" w:rsidRDefault="00F66774" w:rsidP="00F66774">
      <w:pPr>
        <w:pStyle w:val="Caption"/>
      </w:pPr>
      <w:r w:rsidRPr="00A01757">
        <w:t xml:space="preserve">Figure </w:t>
      </w:r>
      <w:r w:rsidRPr="00A01757">
        <w:fldChar w:fldCharType="begin"/>
      </w:r>
      <w:r w:rsidRPr="00A01757">
        <w:instrText>SEQ Figure \* ARABIC</w:instrText>
      </w:r>
      <w:r w:rsidRPr="00A01757">
        <w:fldChar w:fldCharType="separate"/>
      </w:r>
      <w:r w:rsidR="007F7109">
        <w:rPr>
          <w:noProof/>
        </w:rPr>
        <w:t>27</w:t>
      </w:r>
      <w:r w:rsidRPr="00A01757">
        <w:fldChar w:fldCharType="end"/>
      </w:r>
      <w:r w:rsidRPr="00A01757">
        <w:t>: Ripple diagram of ToSI participant experience</w:t>
      </w:r>
    </w:p>
    <w:p w14:paraId="08F5ECCE" w14:textId="7D165CED" w:rsidR="00A457E6" w:rsidRPr="00A01757" w:rsidRDefault="00CD4ED6" w:rsidP="00222408">
      <w:pPr>
        <w:jc w:val="center"/>
      </w:pPr>
      <w:r>
        <w:rPr>
          <w:noProof/>
        </w:rPr>
        <w:drawing>
          <wp:inline distT="0" distB="0" distL="0" distR="0" wp14:anchorId="0468EF5F" wp14:editId="6BF06D9A">
            <wp:extent cx="4800600" cy="6795548"/>
            <wp:effectExtent l="0" t="0" r="0" b="5715"/>
            <wp:docPr id="1948463230" name="Picture 37" descr="Impacts for participants :&#10;Facilitates Indigenous STEM education in school:&#10;Become a confident role model for indigenous students.&#10;Leadership and promotion opportunity.&#10;Feel respected and understood.&#10;Connect with like-minded peers.&#10;Wellbeing is supported.&#10;Learn, share and teach indigenous STEM Knowledges.&#10;Financial scholarship to fund education and living expenses.&#10;Career guidance and education support.&#10;Develop professional network.&#10;&#10;Impacts for family and community:&#10;Recognise and share indigenous STEM knowledges.&#10;Value young women’s STEM education.&#10;&#10;Impacts for school and institutions:&#10;More young indigenous women participate in STEM studies.&#10;Indigenous STEM Knowledges are recognized and valued.&#10;More indigenous STEM Knowledges are taught and share and embedded into schools.&#10;Stereotypes about who studies STEM are challenged and broken down.&#10;&#10;Impacts for indigenous communities:&#10;Indigenous peoples’ STEM Knowledges are recognized and respected.&#10;STE&lt;M employment contributes to increased prosperity.&#10;Increased Ingenious leadership in STEM teaching.&#10;&#10;Impacts for society:&#10;Indigenous women are well represent in STEM professions.&#10;Women who become STEM teachers contribute to the state through their income taxes.&#10;STEM Knowledges is expanded with the inclusion of indigenous Knowledges.&#10;Indigenous women contribute to shaping the STEM research agend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463230" name="Picture 37" descr="Impacts for participants :&#10;Facilitates Indigenous STEM education in school:&#10;Become a confident role model for indigenous students.&#10;Leadership and promotion opportunity.&#10;Feel respected and understood.&#10;Connect with like-minded peers.&#10;Wellbeing is supported.&#10;Learn, share and teach indigenous STEM Knowledges.&#10;Financial scholarship to fund education and living expenses.&#10;Career guidance and education support.&#10;Develop professional network.&#10;&#10;Impacts for family and community:&#10;Recognise and share indigenous STEM knowledges.&#10;Value young women’s STEM education.&#10;&#10;Impacts for school and institutions:&#10;More young indigenous women participate in STEM studies.&#10;Indigenous STEM Knowledges are recognized and valued.&#10;More indigenous STEM Knowledges are taught and share and embedded into schools.&#10;Stereotypes about who studies STEM are challenged and broken down.&#10;&#10;Impacts for indigenous communities:&#10;Indigenous peoples’ STEM Knowledges are recognized and respected.&#10;STE&lt;M employment contributes to increased prosperity.&#10;Increased Ingenious leadership in STEM teaching.&#10;&#10;Impacts for society:&#10;Indigenous women are well represent in STEM professions.&#10;Women who become STEM teachers contribute to the state through their income taxes.&#10;STEM Knowledges is expanded with the inclusion of indigenous Knowledges.&#10;Indigenous women contribute to shaping the STEM research agenda.&#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818169" cy="6820419"/>
                    </a:xfrm>
                    <a:prstGeom prst="rect">
                      <a:avLst/>
                    </a:prstGeom>
                    <a:noFill/>
                    <a:ln>
                      <a:noFill/>
                    </a:ln>
                  </pic:spPr>
                </pic:pic>
              </a:graphicData>
            </a:graphic>
          </wp:inline>
        </w:drawing>
      </w:r>
    </w:p>
    <w:p w14:paraId="6CF4F5A2" w14:textId="77777777" w:rsidR="00F66774" w:rsidRPr="00A01757" w:rsidRDefault="00F66774" w:rsidP="00630579">
      <w:pPr>
        <w:pStyle w:val="Heading3"/>
        <w:spacing w:after="120"/>
      </w:pPr>
      <w:r w:rsidRPr="00A01757">
        <w:lastRenderedPageBreak/>
        <w:t>Case stories</w:t>
      </w:r>
    </w:p>
    <w:p w14:paraId="0C803AA5" w14:textId="77777777" w:rsidR="00F66774" w:rsidRPr="00A01757" w:rsidRDefault="00F66774" w:rsidP="00F66774">
      <w:r w:rsidRPr="00A01757">
        <w:t xml:space="preserve">These case stories of participants are recounted in the voices of the Indigenous researchers in the Evaluation Team who interviewed them: Aunty Julie Smith and Tammy Abbott. </w:t>
      </w:r>
    </w:p>
    <w:p w14:paraId="2E5689E9" w14:textId="77777777" w:rsidR="00F66774" w:rsidRPr="00A01757" w:rsidRDefault="00F66774" w:rsidP="00F66774">
      <w:pPr>
        <w:rPr>
          <w:b/>
          <w:bCs/>
        </w:rPr>
      </w:pPr>
      <w:r w:rsidRPr="00A01757">
        <w:rPr>
          <w:b/>
          <w:bCs/>
        </w:rPr>
        <w:t>MSP participants</w:t>
      </w:r>
    </w:p>
    <w:p w14:paraId="48F56B70" w14:textId="4B06FC8F" w:rsidR="00F66774" w:rsidRPr="00A01757" w:rsidRDefault="00F66774" w:rsidP="00F66774">
      <w:r w:rsidRPr="00A01757">
        <w:t>In this section, the stories are told by Aunty Julie Smith, a proud Kalkadoon and Kamilaroi woman, who has had extensive experience as an educator, a researcher and serving on the Murri Court. As part of the evaluation, she interviewed several MSP participants. On the following pages, she recalls some of her interviews, outlining what she learnt about the women’s experiences. The stories are real stories of MSP participants, but pseudonyms have been used to protect their identities.</w:t>
      </w:r>
    </w:p>
    <w:p w14:paraId="0A277F95" w14:textId="77777777" w:rsidR="00F66774" w:rsidRPr="00A01757" w:rsidRDefault="00F66774" w:rsidP="00F66774">
      <w:pPr>
        <w:pStyle w:val="ARTD-Box-Heading"/>
      </w:pPr>
      <w:r w:rsidRPr="00A01757">
        <w:t>Ella’s</w:t>
      </w:r>
      <w:r w:rsidRPr="00A01757">
        <w:rPr>
          <w:bCs/>
        </w:rPr>
        <w:t xml:space="preserve"> story</w:t>
      </w:r>
    </w:p>
    <w:p w14:paraId="28562D14" w14:textId="2CDC1F58" w:rsidR="00F66774" w:rsidRPr="00A01757" w:rsidRDefault="00F66774" w:rsidP="00F66774">
      <w:pPr>
        <w:pStyle w:val="ARTD-Box-Text"/>
      </w:pPr>
      <w:r w:rsidRPr="00A01757">
        <w:t>I had an insightful interview with Ella, who works as an Aboriginal Education Officer (AEO). She started the role right after high school. A co-worker who was a teacher at her school recognised her passion and encouraged her to explore ToSI. Before that, she hadn’t considered going to university, but the idea of becoming a teacher and offering even more support to her students than she already does appealed to her. Ella shared with me that she sees herself as a support person, helping her students with their skill development and overall wellbeing. Becoming a teacher is a way to expand that support even further.</w:t>
      </w:r>
    </w:p>
    <w:p w14:paraId="0D0C29B7" w14:textId="3B3C265D" w:rsidR="00F66774" w:rsidRPr="00A01757" w:rsidRDefault="00F66774" w:rsidP="00F66774">
      <w:pPr>
        <w:pStyle w:val="ARTD-Box-Text"/>
      </w:pPr>
      <w:r w:rsidRPr="00A01757">
        <w:t>Ella is a busy woman. In addition to working full-time, she’s also a single mum with two kids who keep her on her toes. Despite her hectic schedule, she’s determined to earn her degree and make her children proud. She mentioned how fortunate she feels to have a supportive family around her to help with childcare, which allows her to balance work, family and study.</w:t>
      </w:r>
    </w:p>
    <w:p w14:paraId="26A915F8" w14:textId="19EA60AD" w:rsidR="00F66774" w:rsidRPr="00A01757" w:rsidRDefault="00F66774" w:rsidP="00F66774">
      <w:pPr>
        <w:pStyle w:val="ARTD-Box-Text"/>
      </w:pPr>
      <w:r w:rsidRPr="00A01757">
        <w:t xml:space="preserve">When Ella first enrolled in her course, she found that the university wasn’t accommodating of her family and work commitments and nearly dropped out. However, her ToSI scholarship motivated her to push through. SSI was incredibly supportive when she decided to transfer to a new university and she is now completing a Bachelor of Mathematics and plans to continue with a Master of Teaching, specialising in maths. </w:t>
      </w:r>
    </w:p>
    <w:p w14:paraId="7ACB2FDB" w14:textId="0B8BC922" w:rsidR="00630579" w:rsidRPr="00630579" w:rsidRDefault="00F66774" w:rsidP="002A5B5F">
      <w:pPr>
        <w:pStyle w:val="ARTD-Box-Text"/>
      </w:pPr>
      <w:r w:rsidRPr="00A01757">
        <w:t xml:space="preserve">Ella has completed both Jardi B and D. These programs have been instrumental in connecting her with other women in similar situations, making her feel like she’s part of a community. She and the women she met through the program keep in touch, often sharing resources. Ella mentioned how important these gatherings have been, especially when she felt overwhelmed. They made her feel less alone, knowing other women had the same goals and challenges. The support Ella has received from ToSI has been invaluable. First, the financial support with textbooks and units has been a huge help. She’s also connected with a </w:t>
      </w:r>
      <w:r w:rsidR="005635EB">
        <w:t>M</w:t>
      </w:r>
      <w:r w:rsidRPr="00A01757">
        <w:t xml:space="preserve">entor through ToSI, who has been a great help. They have just connected but already talking about how her </w:t>
      </w:r>
      <w:r w:rsidR="005635EB">
        <w:t>M</w:t>
      </w:r>
      <w:r w:rsidRPr="00A01757">
        <w:t>entor can provide support, from proofreading assessments to planning her semester and general check-ins.</w:t>
      </w:r>
    </w:p>
    <w:p w14:paraId="5D54484F" w14:textId="77777777" w:rsidR="00222408" w:rsidRPr="00222408" w:rsidRDefault="00222408" w:rsidP="00222408"/>
    <w:p w14:paraId="230EE67B" w14:textId="23505EDF" w:rsidR="00F66774" w:rsidRPr="00A01757" w:rsidRDefault="00F66774" w:rsidP="00F66774">
      <w:pPr>
        <w:pStyle w:val="ARTD-Box-Text"/>
      </w:pPr>
      <w:r w:rsidRPr="00A01757">
        <w:lastRenderedPageBreak/>
        <w:t>As an Aboriginal woman, Ella has been able to integrate cultural connections into how she teaches subjects like maths. She reflected on how much she learnt growing up connected to nature and wants to bring that into her teaching. For example, one of her students loves fishing, so she plans to create maths problems based on fishing to make learning more relatable and engaging. She said, ‘Especially with STEM subjects if I can relate it to their interests or culture or to our area, I’ll do it. Whatever it takes to motivate these kids to learn, I’ll do it.’</w:t>
      </w:r>
    </w:p>
    <w:p w14:paraId="0DACCB96" w14:textId="7B775A31" w:rsidR="00F66774" w:rsidRPr="00A01757" w:rsidRDefault="00F66774" w:rsidP="00F66774">
      <w:pPr>
        <w:pStyle w:val="ARTD-Box-Text"/>
      </w:pPr>
      <w:r w:rsidRPr="00A01757">
        <w:t>Ella particularly appreciates the support she’s received through ToSI, not only academically but as an Aboriginal woman as well. She observed that many of the staff at her school are non-Indigenous, and she believes that the education system needs more Aboriginal female role models to inspire the kids. Today, Ella feels stronger and more capable at university and as a mother and a support person for her students. She told me, ‘I feel like this program has made me a better person – culturally, academically, and in every way.’</w:t>
      </w:r>
    </w:p>
    <w:p w14:paraId="390AF73C" w14:textId="362F2389" w:rsidR="00F66774" w:rsidRPr="00A01757" w:rsidRDefault="00F66774" w:rsidP="00F66774">
      <w:pPr>
        <w:pStyle w:val="ARTD-Box-Text"/>
      </w:pPr>
      <w:r w:rsidRPr="00A01757">
        <w:t>It was wonderful to hear how positively Ella’s journey with ToSI has impacted her. With the support of ToSI, she returned to university while working and raising her family. She’s moving toward becoming a passionate and dedicated teacher who will go the extra mile to support her students. As we wrapped up our conversation, Ella shared how her involvement in ToSI is already having a ripple effect in her community as she has inspired one of her work mates to go back to university to become a teacher. While he isn’t eligible for MSP, seeing Ella juggle university, work and family while progressing toward her degree has motivated him to pursue his educational goals.</w:t>
      </w:r>
    </w:p>
    <w:p w14:paraId="74BB860C" w14:textId="77777777" w:rsidR="00F66774" w:rsidRPr="00A01757" w:rsidRDefault="00F66774" w:rsidP="00F66774">
      <w:pPr>
        <w:spacing w:before="0" w:after="0" w:line="240" w:lineRule="auto"/>
      </w:pPr>
      <w:r w:rsidRPr="00A01757">
        <w:br w:type="page"/>
      </w:r>
    </w:p>
    <w:p w14:paraId="59125E9D" w14:textId="77777777" w:rsidR="00F66774" w:rsidRPr="00A01757" w:rsidRDefault="00F66774" w:rsidP="00F66774">
      <w:pPr>
        <w:pStyle w:val="Caption"/>
        <w:sectPr w:rsidR="00F66774" w:rsidRPr="00A01757" w:rsidSect="00630579">
          <w:pgSz w:w="11906" w:h="16838" w:code="9"/>
          <w:pgMar w:top="1418" w:right="1418" w:bottom="1418" w:left="1418" w:header="283" w:footer="0" w:gutter="0"/>
          <w:cols w:space="708"/>
          <w:docGrid w:linePitch="360"/>
        </w:sectPr>
      </w:pPr>
    </w:p>
    <w:p w14:paraId="30C48860" w14:textId="66BDE1A4" w:rsidR="00F66774" w:rsidRPr="00A01757" w:rsidRDefault="00F66774" w:rsidP="00F66774">
      <w:pPr>
        <w:pStyle w:val="Caption"/>
      </w:pPr>
      <w:r w:rsidRPr="00A01757">
        <w:lastRenderedPageBreak/>
        <w:t xml:space="preserve">Figure </w:t>
      </w:r>
      <w:r w:rsidRPr="00A01757">
        <w:fldChar w:fldCharType="begin"/>
      </w:r>
      <w:r w:rsidRPr="00A01757">
        <w:instrText>SEQ Figure \* ARABIC</w:instrText>
      </w:r>
      <w:r w:rsidRPr="00A01757">
        <w:fldChar w:fldCharType="separate"/>
      </w:r>
      <w:r w:rsidR="007F7109">
        <w:rPr>
          <w:noProof/>
        </w:rPr>
        <w:t>28</w:t>
      </w:r>
      <w:r w:rsidRPr="00A01757">
        <w:fldChar w:fldCharType="end"/>
      </w:r>
      <w:r w:rsidRPr="00A01757">
        <w:t xml:space="preserve">: Ella’s journey – MSP participant </w:t>
      </w:r>
    </w:p>
    <w:p w14:paraId="0AA96B84" w14:textId="77777777" w:rsidR="00C063AA" w:rsidRPr="00C063AA" w:rsidRDefault="00C063AA" w:rsidP="00C063AA"/>
    <w:p w14:paraId="6D22D3F6" w14:textId="70C1EA05" w:rsidR="008A3131" w:rsidRPr="00A01757" w:rsidRDefault="00397C5B" w:rsidP="00397C5B">
      <w:pPr>
        <w:jc w:val="center"/>
      </w:pPr>
      <w:r>
        <w:rPr>
          <w:noProof/>
        </w:rPr>
        <w:drawing>
          <wp:inline distT="0" distB="0" distL="0" distR="0" wp14:anchorId="1D062A6C" wp14:editId="271BAE0A">
            <wp:extent cx="7240499" cy="5114925"/>
            <wp:effectExtent l="0" t="0" r="0" b="0"/>
            <wp:docPr id="1972395028" name="Picture 38" descr="About Ella: &#10;Mum of 2. &#10;Good at Maths.&#10;Currently juggling family and work.&#10;&#10;Recruitment:&#10;Ella works as an AEO. &#10;Her co-worker recognised her passion and encouraged her to explore TOSI. &#10;&#10;Motivation:&#10;Ella wants to be a teacher so she can further support her students.&#10;She'd like to earn a degree and make her children proud. &#10;&#10;Individual support:&#10;TOSI motivated and supported Ella in transferring her degrees. which allowed her to continue with her current degree.&#10;&#10;Professional Development:&#10;Ella completed both jardibirrijba and Jardi Dadarrinyi.&#10;Made her feel part of a community.&#10;She connected with other women and shares resources.&#10;&#10;Financial support :&#10;Helped her buy textbooks and with the cost of units .&#10;&#10;Mentoring: &#10;Ella has recently connected with a Mentor. &#10;She receives extra support such as proofreading and regular check-ins.&#10;&#10;Indigenous Knowledges: &#10;Ella looks forward to supporting her students' learning through connections to nature and culture .&#10;&#10;Inspiring her community: &#10;Indigenous female  role model in education. &#10;Already inspiring others in her community. &#10;&#10;Graduating University:&#10;Ella is on track to graduate from university.&#10;&#10;Becoming a teacher:&#10;Ella looks forward to being a teacher so she can expand the way that she supports her stud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395028" name="Picture 38" descr="About Ella: &#10;Mum of 2. &#10;Good at Maths.&#10;Currently juggling family and work.&#10;&#10;Recruitment:&#10;Ella works as an AEO. &#10;Her co-worker recognised her passion and encouraged her to explore TOSI. &#10;&#10;Motivation:&#10;Ella wants to be a teacher so she can further support her students.&#10;She'd like to earn a degree and make her children proud. &#10;&#10;Individual support:&#10;TOSI motivated and supported Ella in transferring her degrees. which allowed her to continue with her current degree.&#10;&#10;Professional Development:&#10;Ella completed both jardibirrijba and Jardi Dadarrinyi.&#10;Made her feel part of a community.&#10;She connected with other women and shares resources.&#10;&#10;Financial support :&#10;Helped her buy textbooks and with the cost of units .&#10;&#10;Mentoring: &#10;Ella has recently connected with a Mentor. &#10;She receives extra support such as proofreading and regular check-ins.&#10;&#10;Indigenous Knowledges: &#10;Ella looks forward to supporting her students' learning through connections to nature and culture .&#10;&#10;Inspiring her community: &#10;Indigenous female  role model in education. &#10;Already inspiring others in her community. &#10;&#10;Graduating University:&#10;Ella is on track to graduate from university.&#10;&#10;Becoming a teacher:&#10;Ella looks forward to being a teacher so she can expand the way that she supports her students&#1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7244862" cy="5118007"/>
                    </a:xfrm>
                    <a:prstGeom prst="rect">
                      <a:avLst/>
                    </a:prstGeom>
                    <a:noFill/>
                    <a:ln>
                      <a:noFill/>
                    </a:ln>
                  </pic:spPr>
                </pic:pic>
              </a:graphicData>
            </a:graphic>
          </wp:inline>
        </w:drawing>
      </w:r>
    </w:p>
    <w:p w14:paraId="7EB08E75" w14:textId="7857AC9D" w:rsidR="00F66774" w:rsidRPr="00A01757" w:rsidRDefault="00F66774" w:rsidP="00F66774">
      <w:pPr>
        <w:jc w:val="center"/>
        <w:sectPr w:rsidR="00F66774" w:rsidRPr="00A01757" w:rsidSect="00640F89">
          <w:pgSz w:w="16838" w:h="11906" w:orient="landscape" w:code="9"/>
          <w:pgMar w:top="1418" w:right="1418" w:bottom="1418" w:left="1418" w:header="283" w:footer="0" w:gutter="0"/>
          <w:cols w:space="708"/>
          <w:docGrid w:linePitch="360"/>
        </w:sectPr>
      </w:pPr>
    </w:p>
    <w:p w14:paraId="56561890" w14:textId="77777777" w:rsidR="00F66774" w:rsidRPr="00A01757" w:rsidRDefault="00F66774" w:rsidP="00F66774">
      <w:pPr>
        <w:pStyle w:val="ARTD-Box-Heading"/>
      </w:pPr>
      <w:r w:rsidRPr="00A01757">
        <w:lastRenderedPageBreak/>
        <w:t xml:space="preserve">Fiona’s story </w:t>
      </w:r>
    </w:p>
    <w:p w14:paraId="3FF9221B" w14:textId="3B0038AD" w:rsidR="00F66774" w:rsidRPr="00A01757" w:rsidRDefault="00F66774" w:rsidP="00F66774">
      <w:pPr>
        <w:pStyle w:val="ARTD-Box-Text"/>
      </w:pPr>
      <w:r w:rsidRPr="00A01757">
        <w:t>Over the course of the interviews I conducted with ToSI participants, it was wonderful to hear stories like Ella’s, who was having a fantastic experience with ToSI. It was also interesting to compare these stories with those of participants who encountered challenges engaging with the initiative. For example, Fiona’s story highlights why some women might face difficulties staying engaged.</w:t>
      </w:r>
    </w:p>
    <w:p w14:paraId="539E3ED3" w14:textId="5974FE2C" w:rsidR="00F66774" w:rsidRPr="00A01757" w:rsidRDefault="00F66774" w:rsidP="00F66774">
      <w:pPr>
        <w:pStyle w:val="ARTD-Box-Text"/>
      </w:pPr>
      <w:r w:rsidRPr="00A01757">
        <w:t xml:space="preserve">Fiona first heard about ToSI during a </w:t>
      </w:r>
      <w:proofErr w:type="gramStart"/>
      <w:r w:rsidRPr="00A01757">
        <w:t>PD day</w:t>
      </w:r>
      <w:proofErr w:type="gramEnd"/>
      <w:r w:rsidRPr="00A01757">
        <w:t xml:space="preserve"> at her school and then explored it further on the SSI website, where she learnt about the </w:t>
      </w:r>
      <w:proofErr w:type="gramStart"/>
      <w:r w:rsidRPr="00A01757">
        <w:t>support</w:t>
      </w:r>
      <w:proofErr w:type="gramEnd"/>
      <w:r w:rsidRPr="00A01757">
        <w:t xml:space="preserve"> she could receive to become a teacher and decided to apply. She had already been working as a Community Education Counsellor for a few years and saw ToSI as an opportunity to upskill and develop. Additionally, learning more about practical ways to embed First Nations perspectives in the education system was a major motivation for her to participate. Reflecting on her family’s own experience with the education system, she noted that she is one of the few who has attended university, highlighting that the status quo is not working: ‘We have been living under a system of Western learning for all our lives … I think this needs to change.’</w:t>
      </w:r>
    </w:p>
    <w:p w14:paraId="78DCF665" w14:textId="1C53D419" w:rsidR="00F66774" w:rsidRPr="00A01757" w:rsidRDefault="00F66774" w:rsidP="00F66774">
      <w:pPr>
        <w:pStyle w:val="ARTD-Box-Text"/>
      </w:pPr>
      <w:r w:rsidRPr="00A01757">
        <w:t xml:space="preserve">Fiona was accepted into both ToSI and her preferred university, and a couple of years ago, she began pursuing her Bachelor of Education, focusing on Mathematics and Sciences. She told me that she has always excelled </w:t>
      </w:r>
      <w:r w:rsidR="00CF0070" w:rsidRPr="00A01757">
        <w:t>these subjects</w:t>
      </w:r>
      <w:r w:rsidRPr="00A01757">
        <w:t xml:space="preserve"> because she has a logical brain, but when she was in high school, she did not see First Nations perspectives included in these subjects. This is something she would like to do when she is teaching these subjects.</w:t>
      </w:r>
    </w:p>
    <w:p w14:paraId="4FE58769" w14:textId="7AA6D5DD" w:rsidR="00F66774" w:rsidRPr="00A01757" w:rsidRDefault="00F66774" w:rsidP="00F66774">
      <w:pPr>
        <w:pStyle w:val="ARTD-Box-Text"/>
      </w:pPr>
      <w:r w:rsidRPr="00A01757">
        <w:t xml:space="preserve">Fiona started university feeling highly motivated and was earning distinctions in all her classes. In her first year, she attended Jardibirrijba, which inspired her to return to Country to learn more about her Ancestors and how they used natural resources. She shared: ‘We went for a walk on-Country, and that was awesome … exactly the kind of experience I need to take back to my school and say, </w:t>
      </w:r>
      <w:r w:rsidR="002C207B" w:rsidRPr="00A01757">
        <w:t>“</w:t>
      </w:r>
      <w:r w:rsidRPr="00A01757">
        <w:t>Hey, let’s go for a walk through this bush here and see what resources we find.</w:t>
      </w:r>
      <w:r w:rsidR="002C207B" w:rsidRPr="00A01757">
        <w:t>”</w:t>
      </w:r>
      <w:r w:rsidRPr="00A01757">
        <w:t>’ Additionally, during Jardibirrijba, she met many other women in similar positions with comparable goals, and she left feeling connected to a supportive community.</w:t>
      </w:r>
    </w:p>
    <w:p w14:paraId="3388B7C3" w14:textId="6F3D72BA" w:rsidR="00F66774" w:rsidRPr="00A01757" w:rsidRDefault="00F66774" w:rsidP="002C207B">
      <w:pPr>
        <w:pStyle w:val="ARTD-Box-Text"/>
      </w:pPr>
      <w:r w:rsidRPr="00A01757">
        <w:t xml:space="preserve">However, by the time Fiona was more than halfway through her degree, she noted feeling disconnected from ToSI. She observed that staff turnover was quite high, having gone through three </w:t>
      </w:r>
      <w:r w:rsidR="00923B60">
        <w:t>M</w:t>
      </w:r>
      <w:r w:rsidRPr="00A01757">
        <w:t xml:space="preserve">entors in two years, and she spent a significant amount of time without a </w:t>
      </w:r>
      <w:r w:rsidR="00923B60">
        <w:t>M</w:t>
      </w:r>
      <w:r w:rsidRPr="00A01757">
        <w:t>entor. Fiona mentioned that she thought she would have completed Jardi Dadarrinyi by now but didn’t know why she hadn’t, and she’d lost touch with the women she met at Jardibirrijba, leaving her feeling isolated without the community support. She told me she struggled to balance her responsibilities with her family, work and university, which ultimately resulted in her losing motivation and deferring her studies.</w:t>
      </w:r>
    </w:p>
    <w:p w14:paraId="06FEE860" w14:textId="77777777" w:rsidR="00BB2899" w:rsidRDefault="00BB2899" w:rsidP="00BB2899"/>
    <w:p w14:paraId="7EC21D7D" w14:textId="77777777" w:rsidR="00BB2899" w:rsidRPr="00BB2899" w:rsidRDefault="00BB2899" w:rsidP="00BB2899"/>
    <w:p w14:paraId="1EFE8DE8" w14:textId="283AF0C9" w:rsidR="00F66774" w:rsidRPr="00A01757" w:rsidRDefault="00F66774" w:rsidP="00044BCC">
      <w:pPr>
        <w:pStyle w:val="ARTD-Box-Text"/>
      </w:pPr>
      <w:r w:rsidRPr="00A01757">
        <w:lastRenderedPageBreak/>
        <w:t xml:space="preserve">After a break, Fiona decided to return to university and has recently been connected with a new </w:t>
      </w:r>
      <w:r w:rsidR="00923B60">
        <w:t>M</w:t>
      </w:r>
      <w:r w:rsidRPr="00A01757">
        <w:t xml:space="preserve">entor. Although it was still early days at the time of our interview, she hoped her </w:t>
      </w:r>
      <w:r w:rsidR="00923B60">
        <w:t>M</w:t>
      </w:r>
      <w:r w:rsidRPr="00A01757">
        <w:t>entor would provide her with additional guidance and help her to better manage her time and responsibilities, enabling her to complete her degree. Fiona shared that she believes the initiative is incredibly important and has increased her confidence, but it needs more stability and clearer communication.</w:t>
      </w:r>
    </w:p>
    <w:p w14:paraId="2696BD7F" w14:textId="72CCF6A0" w:rsidR="00F66774" w:rsidRPr="00A01757" w:rsidRDefault="00F66774" w:rsidP="00044BCC">
      <w:pPr>
        <w:pStyle w:val="ARTD-Box-Text"/>
      </w:pPr>
      <w:r w:rsidRPr="00A01757">
        <w:t>My interview with Fiona made it clear that while ToSI offers invaluable support and opportunities for the women included, some are facing challenges around remaining engaged.</w:t>
      </w:r>
    </w:p>
    <w:p w14:paraId="78C2FCAB" w14:textId="77777777" w:rsidR="00741D0D" w:rsidRPr="00A01757" w:rsidRDefault="00741D0D" w:rsidP="00741D0D">
      <w:pPr>
        <w:pStyle w:val="Heading2"/>
      </w:pPr>
      <w:bookmarkStart w:id="75" w:name="_Toc214614837"/>
      <w:r w:rsidRPr="00A01757">
        <w:t>How well has ToSI been implemented? [KEQs 1, 2, 3, 4]</w:t>
      </w:r>
      <w:bookmarkEnd w:id="75"/>
    </w:p>
    <w:p w14:paraId="5995D978" w14:textId="6D6774B2" w:rsidR="00830875" w:rsidRDefault="00830875" w:rsidP="00044BCC">
      <w:r w:rsidRPr="00A01757">
        <w:t xml:space="preserve">The </w:t>
      </w:r>
      <w:r w:rsidRPr="00A01757">
        <w:rPr>
          <w:b/>
          <w:bCs/>
        </w:rPr>
        <w:t>original components of ToSI were implemented somewhat effectively</w:t>
      </w:r>
      <w:r w:rsidRPr="00A01757">
        <w:t xml:space="preserve">, with the number of participants nearing targets for both MSP and Jarlarla. While the early stages of implementation were substantially impacted by the COVID-19 pandemic (planned </w:t>
      </w:r>
      <w:r w:rsidR="00A55220" w:rsidRPr="00A01757">
        <w:t>in</w:t>
      </w:r>
      <w:r w:rsidR="003A2196" w:rsidRPr="00A01757">
        <w:t>-</w:t>
      </w:r>
      <w:r w:rsidR="00A55220" w:rsidRPr="00A01757">
        <w:t>person</w:t>
      </w:r>
      <w:r w:rsidRPr="00A01757">
        <w:t xml:space="preserve"> events were postponed or held virtually), since early 2022, activities have been delivered largely as intended. During some periods when key positions within the ToSI Team were vacant (Mentors), some elements of service delivery were compromised. </w:t>
      </w:r>
    </w:p>
    <w:p w14:paraId="0BB831A7" w14:textId="5D228852" w:rsidR="00FA497F" w:rsidRPr="00A01757" w:rsidRDefault="00FA497F" w:rsidP="00FA497F">
      <w:r w:rsidRPr="00A01757">
        <w:t xml:space="preserve">ToSI is being implemented both in response to and in the context of a national teacher shortage. The initiative incentivises participation through the provision of mentoring support as well as financial support. However, some of the issues that underlie the teacher shortage </w:t>
      </w:r>
      <w:r w:rsidRPr="00A01757">
        <w:rPr>
          <w:rFonts w:cs="Segoe UI"/>
        </w:rPr>
        <w:t>–</w:t>
      </w:r>
      <w:r w:rsidRPr="00A01757">
        <w:t xml:space="preserve"> such as the high expectations of teachers to manage the behaviour of and provide support to students with diverse and high needs, the high administrative and reporting load and the relatively low pay compared with other professional roles </w:t>
      </w:r>
      <w:r w:rsidRPr="00A01757">
        <w:rPr>
          <w:rFonts w:cs="Segoe UI"/>
        </w:rPr>
        <w:t>–</w:t>
      </w:r>
      <w:r w:rsidRPr="00A01757">
        <w:t xml:space="preserve"> create a challenging context for recruiting participants.</w:t>
      </w:r>
    </w:p>
    <w:p w14:paraId="3F9E067E" w14:textId="252DAF4B" w:rsidR="00C56B2F" w:rsidRPr="00A01757" w:rsidRDefault="00C56B2F" w:rsidP="000A04A3">
      <w:pPr>
        <w:pStyle w:val="Heading3-Nonumber"/>
      </w:pPr>
      <w:r w:rsidRPr="00A01757">
        <w:t>MSP</w:t>
      </w:r>
      <w:r w:rsidR="00ED76A3" w:rsidRPr="00A01757">
        <w:t xml:space="preserve"> recruitment and retention</w:t>
      </w:r>
    </w:p>
    <w:p w14:paraId="2C6BF886" w14:textId="39B67129" w:rsidR="00C56B2F" w:rsidRPr="00A01757" w:rsidRDefault="00C56B2F" w:rsidP="00C56B2F">
      <w:r w:rsidRPr="00A01757">
        <w:t xml:space="preserve">ToSI Team members report that the most effective mechanism for recruitment to MSP and Jarlarla PD is through word of mouth. The team has been able to leverage the other work of SSI in delivering programs in schools and in communities </w:t>
      </w:r>
      <w:r w:rsidRPr="00A01757">
        <w:rPr>
          <w:rFonts w:cs="Segoe UI"/>
        </w:rPr>
        <w:t>–</w:t>
      </w:r>
      <w:r w:rsidRPr="00A01757">
        <w:t xml:space="preserve"> for example, a senior teacher or principal attends the SSI leadership PD program and hears about ToSI (MSP), then mentions it to staff</w:t>
      </w:r>
      <w:r w:rsidR="003A2196" w:rsidRPr="00A01757">
        <w:t>,</w:t>
      </w:r>
      <w:r w:rsidRPr="00A01757">
        <w:t xml:space="preserve"> including Indigenous Education Workers. </w:t>
      </w:r>
    </w:p>
    <w:p w14:paraId="452A03F9" w14:textId="6A320B02" w:rsidR="00C56B2F" w:rsidRPr="00A01757" w:rsidRDefault="00C56B2F" w:rsidP="00C56B2F">
      <w:r w:rsidRPr="00A01757">
        <w:t xml:space="preserve">This is consistent with findings from interviews and yarning circle data, that indicate many MSP participants hear about the initiative through word of mouth. </w:t>
      </w:r>
    </w:p>
    <w:p w14:paraId="77E73262" w14:textId="4E9B15A4" w:rsidR="00C56B2F" w:rsidRPr="00A01757" w:rsidRDefault="00C56B2F" w:rsidP="00C56B2F">
      <w:r w:rsidRPr="00A01757">
        <w:t>As evidenced in the applications data in</w:t>
      </w:r>
      <w:r w:rsidR="00273402" w:rsidRPr="00A01757">
        <w:t xml:space="preserve"> </w:t>
      </w:r>
      <w:r w:rsidR="00BC1B02">
        <w:fldChar w:fldCharType="begin"/>
      </w:r>
      <w:r w:rsidR="00BC1B02">
        <w:instrText xml:space="preserve"> REF _Ref192068316 \h </w:instrText>
      </w:r>
      <w:r w:rsidR="00BC1B02">
        <w:fldChar w:fldCharType="separate"/>
      </w:r>
      <w:r w:rsidR="007F7109" w:rsidRPr="00A01757">
        <w:t xml:space="preserve">Table </w:t>
      </w:r>
      <w:r w:rsidR="007F7109">
        <w:t>A</w:t>
      </w:r>
      <w:r w:rsidR="007F7109">
        <w:rPr>
          <w:noProof/>
        </w:rPr>
        <w:t>32</w:t>
      </w:r>
      <w:r w:rsidR="00BC1B02">
        <w:fldChar w:fldCharType="end"/>
      </w:r>
      <w:r w:rsidR="00AC6A7C" w:rsidRPr="00A01757">
        <w:t xml:space="preserve"> </w:t>
      </w:r>
      <w:r w:rsidR="003A2196" w:rsidRPr="00A01757">
        <w:t>in the Appendix</w:t>
      </w:r>
      <w:r w:rsidRPr="00A01757">
        <w:t>, these approaches have</w:t>
      </w:r>
      <w:r w:rsidR="003A2196" w:rsidRPr="00A01757">
        <w:t> </w:t>
      </w:r>
      <w:r w:rsidRPr="00A01757">
        <w:t>been reasonably effective, having attracted a total of 94 applicants up to the end of June 2024.</w:t>
      </w:r>
    </w:p>
    <w:p w14:paraId="7B84CC04" w14:textId="6DBE1B7D" w:rsidR="00C56B2F" w:rsidRPr="00A01757" w:rsidRDefault="00C56B2F" w:rsidP="00C56B2F">
      <w:pPr>
        <w:pStyle w:val="ListBullet"/>
        <w:numPr>
          <w:ilvl w:val="0"/>
          <w:numId w:val="0"/>
        </w:numPr>
      </w:pPr>
      <w:r w:rsidRPr="00A01757">
        <w:lastRenderedPageBreak/>
        <w:t xml:space="preserve">Between January 2021 and June 2024, there were 94 applications to the MSP component of </w:t>
      </w:r>
      <w:proofErr w:type="spellStart"/>
      <w:r w:rsidRPr="00A01757">
        <w:t>ToSI</w:t>
      </w:r>
      <w:proofErr w:type="spellEnd"/>
      <w:r w:rsidRPr="00A01757">
        <w:t xml:space="preserve"> </w:t>
      </w:r>
      <w:r w:rsidRPr="00A01757">
        <w:rPr>
          <w:rFonts w:cs="Segoe UI"/>
        </w:rPr>
        <w:t>–</w:t>
      </w:r>
      <w:r w:rsidRPr="00A01757">
        <w:t xml:space="preserve"> see </w:t>
      </w:r>
      <w:r w:rsidR="00BC1B02">
        <w:fldChar w:fldCharType="begin"/>
      </w:r>
      <w:r w:rsidR="00BC1B02">
        <w:instrText xml:space="preserve"> REF _Ref192068316 \h </w:instrText>
      </w:r>
      <w:r w:rsidR="00BC1B02">
        <w:fldChar w:fldCharType="separate"/>
      </w:r>
      <w:r w:rsidR="007F7109" w:rsidRPr="00A01757">
        <w:t xml:space="preserve">Table </w:t>
      </w:r>
      <w:r w:rsidR="007F7109">
        <w:t>A</w:t>
      </w:r>
      <w:r w:rsidR="007F7109">
        <w:rPr>
          <w:noProof/>
        </w:rPr>
        <w:t>32</w:t>
      </w:r>
      <w:r w:rsidR="00BC1B02">
        <w:fldChar w:fldCharType="end"/>
      </w:r>
      <w:r w:rsidR="00BC1B02">
        <w:t>.</w:t>
      </w:r>
      <w:r w:rsidRPr="00A01757">
        <w:t xml:space="preserve"> Application numbers peaked in </w:t>
      </w:r>
      <w:r w:rsidR="004F568D" w:rsidRPr="00A01757">
        <w:t>2023,</w:t>
      </w:r>
      <w:r w:rsidRPr="00A01757">
        <w:t xml:space="preserve"> and applicant numbers dropped significantly (n=7) in Semester 1 of 2024. </w:t>
      </w:r>
      <w:r w:rsidR="006629E3" w:rsidRPr="00A01757">
        <w:t xml:space="preserve">This </w:t>
      </w:r>
      <w:r w:rsidR="000E7DF6" w:rsidRPr="00A01757">
        <w:t xml:space="preserve">may </w:t>
      </w:r>
      <w:r w:rsidR="0028422A" w:rsidRPr="00A01757">
        <w:t xml:space="preserve">reflect the timing of </w:t>
      </w:r>
      <w:r w:rsidR="008D2E11" w:rsidRPr="00A01757">
        <w:t xml:space="preserve">changes in MSP </w:t>
      </w:r>
      <w:r w:rsidR="00A33811" w:rsidRPr="00A01757">
        <w:t>leadership roles within SSI</w:t>
      </w:r>
      <w:r w:rsidR="006B7FF2" w:rsidRPr="00A01757">
        <w:t xml:space="preserve"> and the prioritisation of delivering in-person </w:t>
      </w:r>
      <w:r w:rsidR="004A5620" w:rsidRPr="00A01757">
        <w:t>PD opportunities over recruitment activities</w:t>
      </w:r>
      <w:r w:rsidR="00C878B0" w:rsidRPr="00A01757">
        <w:t>.</w:t>
      </w:r>
      <w:r w:rsidR="008D43D7" w:rsidRPr="00A01757">
        <w:t xml:space="preserve"> At the time of writing</w:t>
      </w:r>
      <w:r w:rsidR="003F4A38" w:rsidRPr="00A01757">
        <w:t>,</w:t>
      </w:r>
      <w:r w:rsidR="008D43D7" w:rsidRPr="00A01757">
        <w:t xml:space="preserve"> ToSI</w:t>
      </w:r>
      <w:r w:rsidR="00601A73" w:rsidRPr="00A01757">
        <w:t xml:space="preserve"> </w:t>
      </w:r>
      <w:r w:rsidR="002E7EC3" w:rsidRPr="00A01757">
        <w:t>T</w:t>
      </w:r>
      <w:r w:rsidR="00601A73" w:rsidRPr="00A01757">
        <w:t xml:space="preserve">eam members were </w:t>
      </w:r>
      <w:r w:rsidR="00D7633A" w:rsidRPr="00A01757">
        <w:t xml:space="preserve">actively engaged in </w:t>
      </w:r>
      <w:r w:rsidR="001B6D12" w:rsidRPr="00A01757">
        <w:t>r</w:t>
      </w:r>
      <w:r w:rsidR="003F4A38" w:rsidRPr="00A01757">
        <w:t>enewed r</w:t>
      </w:r>
      <w:r w:rsidR="001B6D12" w:rsidRPr="00A01757">
        <w:t>ecruit</w:t>
      </w:r>
      <w:r w:rsidR="003F4A38" w:rsidRPr="00A01757">
        <w:t>ment efforts.</w:t>
      </w:r>
    </w:p>
    <w:p w14:paraId="0E21207B" w14:textId="5FDD27D4" w:rsidR="00781FC2" w:rsidRPr="00A01757" w:rsidRDefault="00781FC2" w:rsidP="00781FC2">
      <w:pPr>
        <w:pStyle w:val="Caption"/>
      </w:pPr>
      <w:r w:rsidRPr="00A01757">
        <w:t xml:space="preserve">Figure </w:t>
      </w:r>
      <w:r w:rsidRPr="00A01757">
        <w:fldChar w:fldCharType="begin"/>
      </w:r>
      <w:r w:rsidRPr="00A01757">
        <w:instrText>SEQ Figure \* ARABIC</w:instrText>
      </w:r>
      <w:r w:rsidRPr="00A01757">
        <w:fldChar w:fldCharType="separate"/>
      </w:r>
      <w:r w:rsidR="007F7109">
        <w:rPr>
          <w:noProof/>
        </w:rPr>
        <w:t>29</w:t>
      </w:r>
      <w:r w:rsidRPr="00A01757">
        <w:fldChar w:fldCharType="end"/>
      </w:r>
      <w:r w:rsidRPr="00A01757">
        <w:t>: MSP application data by start year</w:t>
      </w:r>
    </w:p>
    <w:p w14:paraId="27E7B978" w14:textId="0429D861" w:rsidR="00781FC2" w:rsidRPr="00A01757" w:rsidRDefault="00590517" w:rsidP="00FB1495">
      <w:pPr>
        <w:jc w:val="center"/>
      </w:pPr>
      <w:r w:rsidRPr="00590517">
        <w:rPr>
          <w:noProof/>
        </w:rPr>
        <w:drawing>
          <wp:inline distT="0" distB="0" distL="0" distR="0" wp14:anchorId="545EB59D" wp14:editId="148B5DEC">
            <wp:extent cx="4791075" cy="2874010"/>
            <wp:effectExtent l="0" t="0" r="9525" b="2540"/>
            <wp:docPr id="1199093319" name="Picture 1" descr="A bar graph with years on the X axis and ToSI applications  (n=94) on the Y axis.&#10;2021: ToSI Applications  22% (n=21%).&#10;2022: ToSI Applications 29% (n=27).&#10;2023: ToSI Applications 41% (n=39%):&#10;2024: ToSI Applications 7% (n=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093319" name="Picture 1" descr="A bar graph with years on the X axis and ToSI applications  (n=94) on the Y axis.&#10;2021: ToSI Applications  22% (n=21%).&#10;2022: ToSI Applications 29% (n=27).&#10;2023: ToSI Applications 41% (n=39%):&#10;2024: ToSI Applications 7% (n=7).&#10;"/>
                    <pic:cNvPicPr/>
                  </pic:nvPicPr>
                  <pic:blipFill rotWithShape="1">
                    <a:blip r:embed="rId61"/>
                    <a:srcRect l="9923" t="-4640" r="6890" b="4640"/>
                    <a:stretch/>
                  </pic:blipFill>
                  <pic:spPr bwMode="auto">
                    <a:xfrm>
                      <a:off x="0" y="0"/>
                      <a:ext cx="4791075" cy="2874010"/>
                    </a:xfrm>
                    <a:prstGeom prst="rect">
                      <a:avLst/>
                    </a:prstGeom>
                    <a:ln>
                      <a:noFill/>
                    </a:ln>
                    <a:extLst>
                      <a:ext uri="{53640926-AAD7-44D8-BBD7-CCE9431645EC}">
                        <a14:shadowObscured xmlns:a14="http://schemas.microsoft.com/office/drawing/2010/main"/>
                      </a:ext>
                    </a:extLst>
                  </pic:spPr>
                </pic:pic>
              </a:graphicData>
            </a:graphic>
          </wp:inline>
        </w:drawing>
      </w:r>
    </w:p>
    <w:p w14:paraId="01B4E8F8" w14:textId="28283ECC" w:rsidR="00C86617" w:rsidRPr="00A01757" w:rsidRDefault="00781FC2" w:rsidP="00C86617">
      <w:pPr>
        <w:pStyle w:val="ARTD-SourceNote"/>
      </w:pPr>
      <w:r w:rsidRPr="00A01757">
        <w:rPr>
          <w:iCs/>
        </w:rPr>
        <w:t>Note</w:t>
      </w:r>
      <w:r w:rsidR="00EE4C5D" w:rsidRPr="00A01757">
        <w:rPr>
          <w:iCs/>
        </w:rPr>
        <w:t>s</w:t>
      </w:r>
      <w:r w:rsidRPr="00A01757">
        <w:rPr>
          <w:iCs/>
        </w:rPr>
        <w:t>: Application data for 2019 (year starting 2020) was unavailable.</w:t>
      </w:r>
      <w:r w:rsidR="00EE4C5D" w:rsidRPr="00A01757">
        <w:t xml:space="preserve"> </w:t>
      </w:r>
      <w:r w:rsidR="00C86617" w:rsidRPr="00A01757">
        <w:t xml:space="preserve">Percentages </w:t>
      </w:r>
      <w:r w:rsidR="00C86617" w:rsidRPr="00A01757">
        <w:rPr>
          <w:iCs/>
        </w:rPr>
        <w:t>do</w:t>
      </w:r>
      <w:r w:rsidR="00C86617" w:rsidRPr="00A01757">
        <w:t xml:space="preserve"> not total 100% due to rounding.</w:t>
      </w:r>
    </w:p>
    <w:p w14:paraId="7C91416B" w14:textId="2708344B" w:rsidR="00B218B8" w:rsidRPr="00A01757" w:rsidRDefault="00B218B8" w:rsidP="00B218B8">
      <w:pPr>
        <w:pStyle w:val="ARTD-SourceNote"/>
      </w:pPr>
      <w:r w:rsidRPr="00A01757">
        <w:t xml:space="preserve">Source: </w:t>
      </w:r>
      <w:r w:rsidRPr="00A01757">
        <w:rPr>
          <w:iCs/>
        </w:rPr>
        <w:t xml:space="preserve">SSI ToSI data CRM database – applications data: </w:t>
      </w:r>
      <w:r w:rsidR="00500B5A">
        <w:rPr>
          <w:iCs/>
        </w:rPr>
        <w:t>January</w:t>
      </w:r>
      <w:r w:rsidRPr="00A01757">
        <w:rPr>
          <w:iCs/>
        </w:rPr>
        <w:t xml:space="preserve"> 2020 – August 2024. </w:t>
      </w:r>
    </w:p>
    <w:p w14:paraId="5E42DA6D" w14:textId="3D265E19" w:rsidR="00F52112" w:rsidRPr="00A01757" w:rsidRDefault="00702CAD" w:rsidP="00C56B2F">
      <w:pPr>
        <w:pStyle w:val="ListBullet"/>
        <w:numPr>
          <w:ilvl w:val="0"/>
          <w:numId w:val="0"/>
        </w:numPr>
      </w:pPr>
      <w:r w:rsidRPr="00A01757">
        <w:t xml:space="preserve">Of the 89 participants </w:t>
      </w:r>
      <w:r w:rsidR="00A146E9" w:rsidRPr="00A01757">
        <w:t xml:space="preserve">who </w:t>
      </w:r>
      <w:r w:rsidRPr="00A01757">
        <w:t xml:space="preserve">commenced, </w:t>
      </w:r>
      <w:r w:rsidR="00467372" w:rsidRPr="00A01757">
        <w:t>25 have subsequently withdrawn</w:t>
      </w:r>
      <w:r w:rsidR="00854A8D" w:rsidRPr="00A01757">
        <w:t xml:space="preserve">, and a further </w:t>
      </w:r>
      <w:r w:rsidR="00ED5D1E" w:rsidRPr="00A01757">
        <w:t>six</w:t>
      </w:r>
      <w:r w:rsidR="00854A8D" w:rsidRPr="00A01757">
        <w:t xml:space="preserve"> have deferred their studies</w:t>
      </w:r>
      <w:r w:rsidR="00B63DD1" w:rsidRPr="00A01757">
        <w:t xml:space="preserve"> (</w:t>
      </w:r>
      <w:r w:rsidR="00D91077" w:rsidRPr="00A01757">
        <w:t>s</w:t>
      </w:r>
      <w:r w:rsidR="00B63DD1" w:rsidRPr="00A01757">
        <w:t xml:space="preserve">ee </w:t>
      </w:r>
      <w:r w:rsidR="00BC1B02">
        <w:fldChar w:fldCharType="begin"/>
      </w:r>
      <w:r w:rsidR="00BC1B02">
        <w:instrText xml:space="preserve"> REF _Ref192068356 \h </w:instrText>
      </w:r>
      <w:r w:rsidR="00BC1B02">
        <w:fldChar w:fldCharType="separate"/>
      </w:r>
      <w:r w:rsidR="007F7109" w:rsidRPr="00A01757">
        <w:t xml:space="preserve">Table </w:t>
      </w:r>
      <w:r w:rsidR="007F7109">
        <w:t>A</w:t>
      </w:r>
      <w:r w:rsidR="007F7109">
        <w:rPr>
          <w:noProof/>
        </w:rPr>
        <w:t>38</w:t>
      </w:r>
      <w:r w:rsidR="00BC1B02">
        <w:fldChar w:fldCharType="end"/>
      </w:r>
      <w:r w:rsidR="00B63DD1" w:rsidRPr="00A01757">
        <w:t xml:space="preserve"> </w:t>
      </w:r>
      <w:r w:rsidR="00D31CBE">
        <w:t>i</w:t>
      </w:r>
      <w:r w:rsidR="00B63DD1" w:rsidRPr="00A01757">
        <w:t>n the Appendix).</w:t>
      </w:r>
      <w:r w:rsidR="00854A8D" w:rsidRPr="00A01757">
        <w:t xml:space="preserve"> This brings the </w:t>
      </w:r>
      <w:r w:rsidR="00F7701C" w:rsidRPr="00A01757">
        <w:t xml:space="preserve">number of participants </w:t>
      </w:r>
      <w:r w:rsidR="00291495" w:rsidRPr="00A01757">
        <w:t xml:space="preserve">at the time of writing </w:t>
      </w:r>
      <w:r w:rsidR="00F7701C" w:rsidRPr="00A01757">
        <w:t xml:space="preserve">to </w:t>
      </w:r>
      <w:r w:rsidR="00FD3B7B" w:rsidRPr="00A01757">
        <w:t xml:space="preserve">just 58. </w:t>
      </w:r>
      <w:r w:rsidR="00080367" w:rsidRPr="00A01757">
        <w:t xml:space="preserve">This is a high rate for </w:t>
      </w:r>
      <w:r w:rsidR="00545C33" w:rsidRPr="00A01757">
        <w:t>withdrawals</w:t>
      </w:r>
      <w:r w:rsidR="00080367" w:rsidRPr="00A01757">
        <w:t xml:space="preserve"> and deferrals </w:t>
      </w:r>
      <w:r w:rsidR="00ED5D1E" w:rsidRPr="00A01757">
        <w:t xml:space="preserve">that </w:t>
      </w:r>
      <w:r w:rsidR="00080367" w:rsidRPr="00A01757">
        <w:t xml:space="preserve">the ToSI Team advises is related to the </w:t>
      </w:r>
      <w:r w:rsidR="00545C33" w:rsidRPr="00A01757">
        <w:t xml:space="preserve">high proportion of participants who are managing multiple demands while attempting to undertake their studies. </w:t>
      </w:r>
      <w:r w:rsidR="000D1097" w:rsidRPr="00A01757">
        <w:t>Many participants are parents or have other caring responsibilities and many are also working full-time</w:t>
      </w:r>
      <w:r w:rsidR="00F52112" w:rsidRPr="00A01757">
        <w:t>.</w:t>
      </w:r>
      <w:r w:rsidR="00FF78E0" w:rsidRPr="00A01757">
        <w:t xml:space="preserve"> </w:t>
      </w:r>
      <w:r w:rsidR="00017239" w:rsidRPr="00A01757">
        <w:t xml:space="preserve">Data </w:t>
      </w:r>
      <w:r w:rsidR="00183089" w:rsidRPr="00A01757">
        <w:t>regarding people’s personal circumstances was not available to the evaluation</w:t>
      </w:r>
      <w:r w:rsidR="00017239" w:rsidRPr="00A01757">
        <w:t>.</w:t>
      </w:r>
    </w:p>
    <w:p w14:paraId="2F921843" w14:textId="34CB4604" w:rsidR="007044E3" w:rsidRPr="00A01757" w:rsidRDefault="007E4B0D" w:rsidP="00C56B2F">
      <w:pPr>
        <w:pStyle w:val="ListBullet"/>
        <w:numPr>
          <w:ilvl w:val="0"/>
          <w:numId w:val="0"/>
        </w:numPr>
      </w:pPr>
      <w:r w:rsidRPr="00A01757">
        <w:t>As noted in section</w:t>
      </w:r>
      <w:r w:rsidR="00082EA4" w:rsidRPr="00A01757">
        <w:t xml:space="preserve"> 1.3.7</w:t>
      </w:r>
      <w:r w:rsidRPr="00A01757">
        <w:t xml:space="preserve">, </w:t>
      </w:r>
      <w:r w:rsidR="00E7738C" w:rsidRPr="00A01757">
        <w:t xml:space="preserve">the evaluation was not able to </w:t>
      </w:r>
      <w:r w:rsidR="00F17A2D" w:rsidRPr="00A01757">
        <w:t xml:space="preserve">interview any participants </w:t>
      </w:r>
      <w:r w:rsidR="00B3706E" w:rsidRPr="00A01757">
        <w:t>who had withdrawn from the initiative</w:t>
      </w:r>
      <w:r w:rsidR="003C5DE2" w:rsidRPr="00A01757">
        <w:t>. As such</w:t>
      </w:r>
      <w:r w:rsidR="00BC2E20" w:rsidRPr="00A01757">
        <w:t xml:space="preserve">, </w:t>
      </w:r>
      <w:r w:rsidR="004A02BE" w:rsidRPr="00A01757">
        <w:t xml:space="preserve">insights into </w:t>
      </w:r>
      <w:r w:rsidR="003E3F26" w:rsidRPr="00A01757">
        <w:t>why there were</w:t>
      </w:r>
      <w:r w:rsidR="00EF217E" w:rsidRPr="00A01757">
        <w:t xml:space="preserve"> </w:t>
      </w:r>
      <w:r w:rsidR="004A02BE" w:rsidRPr="00A01757">
        <w:t xml:space="preserve">high rates of withdrawals are only </w:t>
      </w:r>
      <w:r w:rsidR="00EF217E" w:rsidRPr="00A01757">
        <w:t xml:space="preserve">those </w:t>
      </w:r>
      <w:r w:rsidR="004A02BE" w:rsidRPr="00A01757">
        <w:t xml:space="preserve">provided by the ToSI </w:t>
      </w:r>
      <w:r w:rsidR="003E3F26" w:rsidRPr="00A01757">
        <w:t>T</w:t>
      </w:r>
      <w:r w:rsidR="004A02BE" w:rsidRPr="00A01757">
        <w:t>eam</w:t>
      </w:r>
      <w:r w:rsidR="00D52856" w:rsidRPr="00A01757">
        <w:t xml:space="preserve">. </w:t>
      </w:r>
      <w:r w:rsidR="00603E11" w:rsidRPr="00A01757">
        <w:t xml:space="preserve">The evaluation was unable to explore whether </w:t>
      </w:r>
      <w:r w:rsidR="00D330AC" w:rsidRPr="00A01757">
        <w:t>there were any elements of the</w:t>
      </w:r>
      <w:r w:rsidR="003E3F26" w:rsidRPr="00A01757">
        <w:t xml:space="preserve"> init</w:t>
      </w:r>
      <w:r w:rsidR="007019A4" w:rsidRPr="00A01757">
        <w:t>i</w:t>
      </w:r>
      <w:r w:rsidR="003E3F26" w:rsidRPr="00A01757">
        <w:t>ative</w:t>
      </w:r>
      <w:r w:rsidR="00D330AC" w:rsidRPr="00A01757">
        <w:t xml:space="preserve"> design or </w:t>
      </w:r>
      <w:r w:rsidR="00896A78" w:rsidRPr="00A01757">
        <w:t xml:space="preserve">implementation </w:t>
      </w:r>
      <w:r w:rsidR="0025386E" w:rsidRPr="00A01757">
        <w:t xml:space="preserve">that </w:t>
      </w:r>
      <w:r w:rsidR="0021123A" w:rsidRPr="00A01757">
        <w:t xml:space="preserve">have </w:t>
      </w:r>
      <w:r w:rsidR="00CF0070" w:rsidRPr="00A01757">
        <w:t>had</w:t>
      </w:r>
      <w:r w:rsidR="00C327F4" w:rsidRPr="00A01757">
        <w:t xml:space="preserve"> an impact on the rate of withdrawals</w:t>
      </w:r>
      <w:r w:rsidR="0068198C" w:rsidRPr="00A01757">
        <w:t>.</w:t>
      </w:r>
    </w:p>
    <w:p w14:paraId="5B301047" w14:textId="2E888997" w:rsidR="00B63DD1" w:rsidRPr="00A01757" w:rsidRDefault="00F52112" w:rsidP="00C56B2F">
      <w:pPr>
        <w:pStyle w:val="ListBullet"/>
        <w:numPr>
          <w:ilvl w:val="0"/>
          <w:numId w:val="0"/>
        </w:numPr>
      </w:pPr>
      <w:r w:rsidRPr="00A01757">
        <w:t>The high rates of withdrawals</w:t>
      </w:r>
      <w:r w:rsidR="00FD3B7B" w:rsidRPr="00A01757">
        <w:t xml:space="preserve"> means </w:t>
      </w:r>
      <w:r w:rsidR="00C95D3D" w:rsidRPr="00A01757">
        <w:t xml:space="preserve">that the ToSI </w:t>
      </w:r>
      <w:r w:rsidR="0038580E" w:rsidRPr="00A01757">
        <w:t>Team</w:t>
      </w:r>
      <w:r w:rsidR="00C95D3D" w:rsidRPr="00A01757">
        <w:t xml:space="preserve"> will need to continue to recruit participants in order to be able to reach the target </w:t>
      </w:r>
      <w:r w:rsidR="007A0700" w:rsidRPr="00A01757">
        <w:t>number of participants (n=99)</w:t>
      </w:r>
      <w:r w:rsidR="00B63DD1" w:rsidRPr="00A01757">
        <w:t xml:space="preserve">. </w:t>
      </w:r>
      <w:r w:rsidR="00F9056C" w:rsidRPr="00A01757">
        <w:t xml:space="preserve">The ToSI Team </w:t>
      </w:r>
      <w:r w:rsidR="0053094C" w:rsidRPr="00A01757">
        <w:t xml:space="preserve">members </w:t>
      </w:r>
      <w:r w:rsidR="00F9056C" w:rsidRPr="00A01757">
        <w:t>advise</w:t>
      </w:r>
      <w:r w:rsidR="00F9056C" w:rsidRPr="00A01757" w:rsidDel="0025386E">
        <w:t xml:space="preserve"> </w:t>
      </w:r>
      <w:r w:rsidR="00F9056C" w:rsidRPr="00A01757">
        <w:t xml:space="preserve">they are seeking to recruit students who are already somewhat </w:t>
      </w:r>
      <w:r w:rsidR="00F9056C" w:rsidRPr="00A01757">
        <w:lastRenderedPageBreak/>
        <w:t>progressed in their studies to ensure they</w:t>
      </w:r>
      <w:r w:rsidR="00282CDB" w:rsidRPr="00A01757">
        <w:t xml:space="preserve">’re able to continue to support them through to the completion of their teaching qualification. </w:t>
      </w:r>
    </w:p>
    <w:p w14:paraId="50DD3C61" w14:textId="471341CB" w:rsidR="003A0F7E" w:rsidRPr="00A01757" w:rsidRDefault="00830875" w:rsidP="00044BCC">
      <w:r w:rsidRPr="00A01757">
        <w:t>MSP has had 89 enrolled participants, 25 of whom have subsequently withdrawn</w:t>
      </w:r>
      <w:r w:rsidR="009D4D48" w:rsidRPr="00A01757">
        <w:t xml:space="preserve"> and </w:t>
      </w:r>
      <w:r w:rsidR="0025386E" w:rsidRPr="00A01757">
        <w:t>six</w:t>
      </w:r>
      <w:r w:rsidR="009D4D48" w:rsidRPr="00A01757">
        <w:t xml:space="preserve"> who have deferred</w:t>
      </w:r>
      <w:r w:rsidRPr="00A01757">
        <w:t>, while Jarlarla PD has been delivered to a total of 82 participants</w:t>
      </w:r>
      <w:r w:rsidR="003C7187" w:rsidRPr="00A01757">
        <w:t xml:space="preserve"> (the target is </w:t>
      </w:r>
      <w:r w:rsidR="00C142E3" w:rsidRPr="00A01757">
        <w:t>100)</w:t>
      </w:r>
      <w:r w:rsidRPr="00A01757">
        <w:t>. Of the MSP participants, eight have completed their teaching qualifications. An additional six participants are in final quarter of their studies. However, the highest proportion of participants – 55% – are still in the first quarter of their studies.</w:t>
      </w:r>
      <w:r w:rsidR="00E94F61" w:rsidRPr="00A01757">
        <w:t xml:space="preserve"> </w:t>
      </w:r>
    </w:p>
    <w:p w14:paraId="4390FEA8" w14:textId="48CFDDB7" w:rsidR="008C35B2" w:rsidRPr="00A01757" w:rsidRDefault="00E94F61" w:rsidP="00044BCC">
      <w:r w:rsidRPr="00A01757">
        <w:t xml:space="preserve">Given that </w:t>
      </w:r>
      <w:r w:rsidR="00004BB4" w:rsidRPr="00A01757">
        <w:t>most participants are enrolled part</w:t>
      </w:r>
      <w:r w:rsidR="00633625" w:rsidRPr="00A01757">
        <w:t>-</w:t>
      </w:r>
      <w:r w:rsidR="00004BB4" w:rsidRPr="00A01757">
        <w:t xml:space="preserve">time, this raises some concerns that not all participants will have completed </w:t>
      </w:r>
      <w:r w:rsidR="002E7028" w:rsidRPr="00A01757">
        <w:t xml:space="preserve">their </w:t>
      </w:r>
      <w:r w:rsidR="007449E2" w:rsidRPr="00A01757">
        <w:t>courses</w:t>
      </w:r>
      <w:r w:rsidR="002E7028" w:rsidRPr="00A01757">
        <w:t xml:space="preserve"> before the initiative funding ceases in 2028</w:t>
      </w:r>
      <w:r w:rsidR="00807B5B" w:rsidRPr="00A01757">
        <w:t xml:space="preserve">. This </w:t>
      </w:r>
      <w:r w:rsidR="00695E51" w:rsidRPr="00A01757">
        <w:t xml:space="preserve">creates a risk that the initiative will not meet its </w:t>
      </w:r>
      <w:r w:rsidR="00E155B9" w:rsidRPr="00A01757">
        <w:t>targets</w:t>
      </w:r>
      <w:r w:rsidR="00786029" w:rsidRPr="00A01757">
        <w:t xml:space="preserve"> and that </w:t>
      </w:r>
      <w:r w:rsidR="008241C5" w:rsidRPr="00A01757">
        <w:t>there</w:t>
      </w:r>
      <w:r w:rsidR="00786029" w:rsidRPr="00A01757">
        <w:t xml:space="preserve"> will be </w:t>
      </w:r>
      <w:r w:rsidR="00FC6AE5" w:rsidRPr="00A01757">
        <w:t xml:space="preserve">a number of participants mid-way through their degree </w:t>
      </w:r>
      <w:r w:rsidR="001E1837" w:rsidRPr="00A01757">
        <w:t xml:space="preserve">who </w:t>
      </w:r>
      <w:r w:rsidR="00B17D6F" w:rsidRPr="00A01757">
        <w:t>may</w:t>
      </w:r>
      <w:r w:rsidR="001E1837" w:rsidRPr="00A01757">
        <w:t xml:space="preserve"> </w:t>
      </w:r>
      <w:r w:rsidR="008241C5" w:rsidRPr="00A01757">
        <w:t xml:space="preserve">expect or need ongoing </w:t>
      </w:r>
      <w:r w:rsidR="00A55220" w:rsidRPr="00A01757">
        <w:t>support. Figure</w:t>
      </w:r>
      <w:r w:rsidR="00E26187" w:rsidRPr="00A01757" w:rsidDel="00A52903">
        <w:t xml:space="preserve"> </w:t>
      </w:r>
      <w:r w:rsidR="00A52903" w:rsidRPr="00A01757">
        <w:t xml:space="preserve">29 </w:t>
      </w:r>
      <w:r w:rsidR="00E26187" w:rsidRPr="00A01757">
        <w:t>above also shows that applications for the MSP dropped significantly between 2023 and 2024</w:t>
      </w:r>
      <w:r w:rsidR="00371EBE" w:rsidRPr="00A01757">
        <w:t xml:space="preserve">. </w:t>
      </w:r>
      <w:r w:rsidR="004D26E0" w:rsidRPr="00A01757">
        <w:t>Further recruitment is necessary and urgent if ToSI is to meet its targets</w:t>
      </w:r>
      <w:r w:rsidR="007C72CB" w:rsidRPr="00A01757">
        <w:t xml:space="preserve">. However, </w:t>
      </w:r>
      <w:r w:rsidR="00B2398B" w:rsidRPr="00A01757">
        <w:t xml:space="preserve">additional recruitment will require </w:t>
      </w:r>
      <w:r w:rsidR="007C72CB" w:rsidRPr="00A01757">
        <w:t xml:space="preserve">consideration </w:t>
      </w:r>
      <w:r w:rsidR="00680737" w:rsidRPr="00A01757">
        <w:t>arou</w:t>
      </w:r>
      <w:r w:rsidR="00B82E7D" w:rsidRPr="00A01757">
        <w:t xml:space="preserve">nd the </w:t>
      </w:r>
      <w:r w:rsidR="008E21F3" w:rsidRPr="00A01757">
        <w:t>manag</w:t>
      </w:r>
      <w:r w:rsidR="0098672B" w:rsidRPr="00A01757">
        <w:t>ement of</w:t>
      </w:r>
      <w:r w:rsidR="008E21F3" w:rsidRPr="00A01757">
        <w:t xml:space="preserve"> </w:t>
      </w:r>
      <w:r w:rsidR="009021A0" w:rsidRPr="00A01757">
        <w:t>participants who have not finished their degree when funding ceases in 2028</w:t>
      </w:r>
      <w:r w:rsidR="004F6BCE" w:rsidRPr="00A01757">
        <w:t>.</w:t>
      </w:r>
    </w:p>
    <w:p w14:paraId="6A6EB79A" w14:textId="2915FA11" w:rsidR="00830875" w:rsidRPr="00A01757" w:rsidRDefault="00830875" w:rsidP="00830875">
      <w:r w:rsidRPr="00A01757">
        <w:t xml:space="preserve">While </w:t>
      </w:r>
      <w:r w:rsidR="00187604" w:rsidRPr="00A01757">
        <w:t>at this mid-p</w:t>
      </w:r>
      <w:r w:rsidR="00B46B8A" w:rsidRPr="00A01757">
        <w:t>o</w:t>
      </w:r>
      <w:r w:rsidR="00187604" w:rsidRPr="00A01757">
        <w:t xml:space="preserve">int of the initiative, </w:t>
      </w:r>
      <w:r w:rsidRPr="00A01757">
        <w:t xml:space="preserve">the number of participants who have graduated and commenced teaching is small (n=8), this number is expected to increase over time as more participants complete their studies. </w:t>
      </w:r>
    </w:p>
    <w:p w14:paraId="6C7710C7" w14:textId="70276812" w:rsidR="002254CC" w:rsidRPr="00A01757" w:rsidRDefault="002254CC" w:rsidP="002254CC">
      <w:pPr>
        <w:pStyle w:val="Caption"/>
      </w:pPr>
      <w:r w:rsidRPr="00A01757">
        <w:t xml:space="preserve">Figure </w:t>
      </w:r>
      <w:r w:rsidRPr="00A01757">
        <w:fldChar w:fldCharType="begin"/>
      </w:r>
      <w:r w:rsidRPr="00A01757">
        <w:instrText>SEQ Figure \* ARABIC</w:instrText>
      </w:r>
      <w:r w:rsidRPr="00A01757">
        <w:fldChar w:fldCharType="separate"/>
      </w:r>
      <w:r w:rsidR="007F7109">
        <w:rPr>
          <w:noProof/>
        </w:rPr>
        <w:t>30</w:t>
      </w:r>
      <w:r w:rsidRPr="00A01757">
        <w:fldChar w:fldCharType="end"/>
      </w:r>
      <w:r w:rsidRPr="00A01757">
        <w:t xml:space="preserve">: ToSI </w:t>
      </w:r>
      <w:r w:rsidR="000072FF" w:rsidRPr="00A01757">
        <w:t>implementation</w:t>
      </w:r>
      <w:r w:rsidRPr="00A01757">
        <w:t xml:space="preserve"> overview</w:t>
      </w:r>
      <w:r w:rsidR="003D6733" w:rsidRPr="00A01757">
        <w:t xml:space="preserve"> </w:t>
      </w:r>
      <w:r w:rsidR="003D6733" w:rsidRPr="00A01757">
        <w:rPr>
          <w:rFonts w:cs="Segoe UI"/>
        </w:rPr>
        <w:t>–</w:t>
      </w:r>
      <w:r w:rsidR="003D6733" w:rsidRPr="00A01757">
        <w:t xml:space="preserve"> MSP component</w:t>
      </w:r>
    </w:p>
    <w:p w14:paraId="3464D6DB" w14:textId="2730EEFF" w:rsidR="0033332B" w:rsidRPr="00A01757" w:rsidRDefault="002A5B5F" w:rsidP="000203E9">
      <w:r>
        <w:rPr>
          <w:noProof/>
        </w:rPr>
        <w:drawing>
          <wp:inline distT="0" distB="0" distL="0" distR="0" wp14:anchorId="2D78CFD5" wp14:editId="7710913C">
            <wp:extent cx="5749290" cy="4067810"/>
            <wp:effectExtent l="0" t="0" r="3810" b="8890"/>
            <wp:docPr id="331487466" name="Picture 27" descr="The MSP component:&#10;8 women graduated with teaching degree.&#10;&#10;Implementation: &#10;Planned reach: National. &#10;Current reach: National. &#10;&#10;The MSP component:&#10;Target participants: &#10;Mentoring and Support Pathways — 99.&#10;&#10;Participants as Of mid-2024: &#10;Mentoring and Support pathways- 58. &#10;&#10;The Jarlarla component: &#10;Target participants: Jarlarla PD – 100. &#10;Participants as Of mid-2024:  Jarlarla PD – 82.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487466" name="Picture 27" descr="The MSP component:&#10;8 women graduated with teaching degree.&#10;&#10;Implementation: &#10;Planned reach: National. &#10;Current reach: National. &#10;&#10;The MSP component:&#10;Target participants: &#10;Mentoring and Support Pathways — 99.&#10;&#10;Participants as Of mid-2024: &#10;Mentoring and Support pathways- 58. &#10;&#10;The Jarlarla component: &#10;Target participants: Jarlarla PD – 100. &#10;Participants as Of mid-2024:  Jarlarla PD – 82. &#1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49290" cy="4067810"/>
                    </a:xfrm>
                    <a:prstGeom prst="rect">
                      <a:avLst/>
                    </a:prstGeom>
                    <a:noFill/>
                    <a:ln>
                      <a:noFill/>
                    </a:ln>
                  </pic:spPr>
                </pic:pic>
              </a:graphicData>
            </a:graphic>
          </wp:inline>
        </w:drawing>
      </w:r>
    </w:p>
    <w:p w14:paraId="4A028325" w14:textId="69798E91" w:rsidR="004659B8" w:rsidRPr="00A01757" w:rsidRDefault="004659B8" w:rsidP="00461591">
      <w:r w:rsidRPr="00A01757">
        <w:lastRenderedPageBreak/>
        <w:t xml:space="preserve">While </w:t>
      </w:r>
      <w:r w:rsidR="000C6AA3" w:rsidRPr="00A01757">
        <w:t xml:space="preserve">Jarlarla PD was </w:t>
      </w:r>
      <w:r w:rsidRPr="00A01757">
        <w:t xml:space="preserve">originally conceived as a distinct and separate activity from MSP, there are </w:t>
      </w:r>
      <w:proofErr w:type="gramStart"/>
      <w:r w:rsidRPr="00A01757">
        <w:t>a number of</w:t>
      </w:r>
      <w:proofErr w:type="gramEnd"/>
      <w:r w:rsidRPr="00A01757">
        <w:t xml:space="preserve"> MSP participants who are already highly experienced teachers for whom </w:t>
      </w:r>
      <w:r w:rsidR="00083C62" w:rsidRPr="00A01757">
        <w:t>this</w:t>
      </w:r>
      <w:r w:rsidRPr="00A01757">
        <w:t xml:space="preserve"> </w:t>
      </w:r>
      <w:r w:rsidR="00083C62" w:rsidRPr="00A01757">
        <w:t xml:space="preserve">initiative </w:t>
      </w:r>
      <w:r w:rsidRPr="00A01757">
        <w:t>is considered more suitable than the Jardi Dadar</w:t>
      </w:r>
      <w:r w:rsidR="00741CD5" w:rsidRPr="00A01757">
        <w:t>r</w:t>
      </w:r>
      <w:r w:rsidRPr="00A01757">
        <w:t>inyi PD event</w:t>
      </w:r>
      <w:r w:rsidR="00083C62" w:rsidRPr="00A01757">
        <w:t>,</w:t>
      </w:r>
      <w:r w:rsidRPr="00A01757">
        <w:t xml:space="preserve"> which is focused on preparing participants for beginning teaching.</w:t>
      </w:r>
      <w:r w:rsidR="005C3934" w:rsidRPr="00A01757">
        <w:t xml:space="preserve"> As such</w:t>
      </w:r>
      <w:r w:rsidR="003D6733" w:rsidRPr="00A01757">
        <w:t>,</w:t>
      </w:r>
      <w:r w:rsidR="005C3934" w:rsidRPr="00A01757" w:rsidDel="003D6733">
        <w:t xml:space="preserve"> </w:t>
      </w:r>
      <w:r w:rsidR="005C3934" w:rsidRPr="00A01757">
        <w:t xml:space="preserve">some MSP participants will </w:t>
      </w:r>
      <w:r w:rsidR="006923E8" w:rsidRPr="00A01757">
        <w:t>also participate in Jarlarla.</w:t>
      </w:r>
    </w:p>
    <w:p w14:paraId="5D6DFC47" w14:textId="545463E6" w:rsidR="004659B8" w:rsidRPr="00A01757" w:rsidRDefault="0058270B" w:rsidP="006D1548">
      <w:r w:rsidRPr="00A01757">
        <w:t xml:space="preserve">The ToSI </w:t>
      </w:r>
      <w:r w:rsidR="00083C62" w:rsidRPr="00A01757">
        <w:t>T</w:t>
      </w:r>
      <w:r w:rsidRPr="00A01757">
        <w:t xml:space="preserve">eam </w:t>
      </w:r>
      <w:r w:rsidR="00443ED7" w:rsidRPr="00A01757">
        <w:t xml:space="preserve">wants to ensure that </w:t>
      </w:r>
      <w:r w:rsidR="00083C62" w:rsidRPr="00A01757">
        <w:t xml:space="preserve">its </w:t>
      </w:r>
      <w:r w:rsidR="00443ED7" w:rsidRPr="00A01757">
        <w:t xml:space="preserve">MSP participants can access Jarlarla </w:t>
      </w:r>
      <w:r w:rsidR="003E6FDD" w:rsidRPr="00A01757">
        <w:t xml:space="preserve">PD </w:t>
      </w:r>
      <w:r w:rsidR="00136EFD" w:rsidRPr="00A01757">
        <w:t xml:space="preserve">at no cost. </w:t>
      </w:r>
      <w:r w:rsidR="00610A32" w:rsidRPr="00A01757">
        <w:t xml:space="preserve">The </w:t>
      </w:r>
      <w:r w:rsidR="00BA0E16" w:rsidRPr="00A01757">
        <w:t xml:space="preserve">ToSI funding </w:t>
      </w:r>
      <w:r w:rsidR="00770496" w:rsidRPr="00A01757">
        <w:t>arrangements</w:t>
      </w:r>
      <w:r w:rsidR="00BA0E16" w:rsidRPr="00A01757">
        <w:t xml:space="preserve"> provide for 100 funded positions </w:t>
      </w:r>
      <w:r w:rsidR="00770496" w:rsidRPr="00A01757">
        <w:t>in the J</w:t>
      </w:r>
      <w:r w:rsidR="00F2353E" w:rsidRPr="00A01757">
        <w:t>a</w:t>
      </w:r>
      <w:r w:rsidR="00770496" w:rsidRPr="00A01757">
        <w:t>rlarla PD. To date, the funded positions have been provided either to MSP participants</w:t>
      </w:r>
      <w:r w:rsidR="00085243" w:rsidRPr="00A01757">
        <w:t xml:space="preserve"> (who are </w:t>
      </w:r>
      <w:r w:rsidR="00533D72" w:rsidRPr="00A01757">
        <w:t xml:space="preserve">studying </w:t>
      </w:r>
      <w:r w:rsidR="002C74DE" w:rsidRPr="00A01757">
        <w:t>higher degrees and who are already practicing teachers</w:t>
      </w:r>
      <w:r w:rsidR="008A48E3" w:rsidRPr="00A01757">
        <w:t>)</w:t>
      </w:r>
      <w:r w:rsidR="00F2353E" w:rsidRPr="00A01757">
        <w:t xml:space="preserve">, or as part of an offer open to all </w:t>
      </w:r>
      <w:r w:rsidR="00AC60C4" w:rsidRPr="00A01757">
        <w:t xml:space="preserve">STEM </w:t>
      </w:r>
      <w:r w:rsidR="00F2353E" w:rsidRPr="00A01757">
        <w:t>teachers</w:t>
      </w:r>
      <w:r w:rsidR="00AC60C4" w:rsidRPr="00A01757">
        <w:t xml:space="preserve">. </w:t>
      </w:r>
      <w:r w:rsidR="00966F8A" w:rsidRPr="00A01757">
        <w:t xml:space="preserve">The ToSI </w:t>
      </w:r>
      <w:r w:rsidR="005108ED" w:rsidRPr="00A01757">
        <w:t>T</w:t>
      </w:r>
      <w:r w:rsidR="00966F8A" w:rsidRPr="00A01757">
        <w:t xml:space="preserve">eam advises that </w:t>
      </w:r>
      <w:r w:rsidR="00DE1CC2" w:rsidRPr="00A01757">
        <w:t>p</w:t>
      </w:r>
      <w:r w:rsidR="007758F8" w:rsidRPr="00A01757">
        <w:t>articipation for MSP participants is prioritised</w:t>
      </w:r>
      <w:r w:rsidR="00966F8A" w:rsidRPr="00A01757">
        <w:t>.</w:t>
      </w:r>
    </w:p>
    <w:p w14:paraId="75AB0A80" w14:textId="625BB198" w:rsidR="00524C84" w:rsidRPr="00A01757" w:rsidRDefault="00524C84" w:rsidP="00E763FD">
      <w:pPr>
        <w:pStyle w:val="Heading2"/>
      </w:pPr>
      <w:bookmarkStart w:id="76" w:name="_Toc214614838"/>
      <w:r w:rsidRPr="00A01757">
        <w:t>To what extent is ToSI meeting the needs of students, families, schools and communities and achieving its intended medium-term outcomes? [KEQ</w:t>
      </w:r>
      <w:r w:rsidR="00E53CD2" w:rsidRPr="00A01757">
        <w:t>s</w:t>
      </w:r>
      <w:r w:rsidRPr="00A01757">
        <w:t xml:space="preserve"> 5,</w:t>
      </w:r>
      <w:r w:rsidR="00E53CD2" w:rsidRPr="00A01757">
        <w:t xml:space="preserve"> </w:t>
      </w:r>
      <w:r w:rsidRPr="00A01757">
        <w:t>6]</w:t>
      </w:r>
      <w:bookmarkEnd w:id="76"/>
    </w:p>
    <w:p w14:paraId="2BE86B9A" w14:textId="03EFA282" w:rsidR="00D535EC" w:rsidRPr="00A01757" w:rsidRDefault="00D535EC" w:rsidP="39A81643">
      <w:pPr>
        <w:rPr>
          <w:lang w:eastAsia="ja-JP"/>
        </w:rPr>
      </w:pPr>
      <w:r w:rsidRPr="00A01757">
        <w:rPr>
          <w:lang w:eastAsia="ja-JP"/>
        </w:rPr>
        <w:t xml:space="preserve">This section is organised under the medium-term outcomes identified in the program logic model for </w:t>
      </w:r>
      <w:proofErr w:type="spellStart"/>
      <w:r w:rsidRPr="00A01757">
        <w:rPr>
          <w:lang w:eastAsia="ja-JP"/>
        </w:rPr>
        <w:t>ToSI</w:t>
      </w:r>
      <w:proofErr w:type="spellEnd"/>
      <w:r w:rsidRPr="00A01757">
        <w:rPr>
          <w:lang w:eastAsia="ja-JP"/>
        </w:rPr>
        <w:t xml:space="preserve"> (</w:t>
      </w:r>
      <w:r w:rsidR="001A3A3B" w:rsidRPr="00A01757" w:rsidDel="00B77556">
        <w:rPr>
          <w:lang w:eastAsia="ja-JP"/>
        </w:rPr>
        <w:fldChar w:fldCharType="begin" w:fldLock="1"/>
      </w:r>
      <w:r w:rsidR="001A3A3B" w:rsidRPr="00A01757" w:rsidDel="00B77556">
        <w:rPr>
          <w:lang w:eastAsia="ja-JP"/>
        </w:rPr>
        <w:instrText xml:space="preserve"> REF _Ref181090454 \h </w:instrText>
      </w:r>
      <w:r w:rsidR="00B77556" w:rsidRPr="000A04A3">
        <w:rPr>
          <w:lang w:eastAsia="ja-JP"/>
        </w:rPr>
        <w:instrText xml:space="preserve"> \* MERGEFORMAT </w:instrText>
      </w:r>
      <w:r w:rsidR="001A3A3B" w:rsidRPr="00A01757" w:rsidDel="00B77556">
        <w:rPr>
          <w:lang w:eastAsia="ja-JP"/>
        </w:rPr>
      </w:r>
      <w:r w:rsidR="001A3A3B" w:rsidRPr="00A01757" w:rsidDel="00B77556">
        <w:rPr>
          <w:lang w:eastAsia="ja-JP"/>
        </w:rPr>
        <w:fldChar w:fldCharType="separate"/>
      </w:r>
      <w:r w:rsidR="00D61AD0" w:rsidRPr="00A01757" w:rsidDel="00B77556">
        <w:t xml:space="preserve">Figure </w:t>
      </w:r>
      <w:r w:rsidR="00B77556" w:rsidRPr="00A01757">
        <w:rPr>
          <w:noProof/>
        </w:rPr>
        <w:t>26</w:t>
      </w:r>
      <w:r w:rsidR="001A3A3B" w:rsidRPr="00A01757" w:rsidDel="00B77556">
        <w:rPr>
          <w:lang w:eastAsia="ja-JP"/>
        </w:rPr>
        <w:fldChar w:fldCharType="end"/>
      </w:r>
      <w:r w:rsidRPr="00A01757">
        <w:rPr>
          <w:lang w:eastAsia="ja-JP"/>
        </w:rPr>
        <w:t xml:space="preserve">). </w:t>
      </w:r>
    </w:p>
    <w:p w14:paraId="3DBEC696" w14:textId="1E837B5A" w:rsidR="00524C84" w:rsidRPr="00A01757" w:rsidRDefault="00524C84" w:rsidP="0017234B">
      <w:pPr>
        <w:pStyle w:val="Heading3"/>
      </w:pPr>
      <w:r w:rsidRPr="00A01757">
        <w:t>Medium</w:t>
      </w:r>
      <w:r w:rsidR="000C4E5D" w:rsidRPr="00A01757">
        <w:t>-</w:t>
      </w:r>
      <w:r w:rsidRPr="00A01757">
        <w:t>term outcome 1: Trusted relationships are established, enabling participants to access appropriate support, feel empowered to succeed, and cultivate a strong sense of identity and shared responsibility.</w:t>
      </w:r>
    </w:p>
    <w:p w14:paraId="2771E038" w14:textId="77777777" w:rsidR="0070735D" w:rsidRPr="00A01757" w:rsidRDefault="0070735D" w:rsidP="0070735D">
      <w:pPr>
        <w:pStyle w:val="Heading4"/>
      </w:pPr>
      <w:r w:rsidRPr="00A01757">
        <w:t>SSI as a service provider </w:t>
      </w:r>
    </w:p>
    <w:p w14:paraId="56B3908B" w14:textId="09FE6DDD" w:rsidR="0070735D" w:rsidRPr="00A01757" w:rsidRDefault="0070735D" w:rsidP="0070735D">
      <w:pPr>
        <w:pStyle w:val="Quote"/>
      </w:pPr>
      <w:r w:rsidRPr="00A01757">
        <w:t xml:space="preserve">The Stronger, Smarter Institute </w:t>
      </w:r>
      <w:r w:rsidRPr="00A01757">
        <w:rPr>
          <w:rFonts w:cs="Segoe UI"/>
        </w:rPr>
        <w:t>–</w:t>
      </w:r>
      <w:r w:rsidRPr="00A01757">
        <w:t xml:space="preserve"> we are a relational organisation</w:t>
      </w:r>
      <w:r w:rsidR="00E26AA7" w:rsidRPr="00A01757">
        <w:t>,</w:t>
      </w:r>
      <w:r w:rsidRPr="00A01757">
        <w:t xml:space="preserve"> and our core business is around relationships and high expectation relationships. So, if anyone knows how to be patient and work hard, it’s us. – ToSI Team staff member (interview data)</w:t>
      </w:r>
    </w:p>
    <w:p w14:paraId="41BD1A49" w14:textId="7E274EC4" w:rsidR="0070735D" w:rsidRPr="00A01757" w:rsidRDefault="0070735D" w:rsidP="0070735D">
      <w:r w:rsidRPr="00A01757">
        <w:t xml:space="preserve">SSI is a not-for-profit organisation with a strong values base. It gives a high priority to relationships and </w:t>
      </w:r>
      <w:r w:rsidR="0037505A" w:rsidRPr="00A01757">
        <w:t xml:space="preserve">providing a culturally safe learning environment for participants across all its programs. </w:t>
      </w:r>
      <w:r w:rsidR="00792673" w:rsidRPr="00A01757">
        <w:t xml:space="preserve">SSI </w:t>
      </w:r>
      <w:r w:rsidRPr="00A01757">
        <w:t xml:space="preserve">has many employees </w:t>
      </w:r>
      <w:r w:rsidR="00EF4EE3" w:rsidRPr="00A01757">
        <w:t xml:space="preserve">(the majority of whom are Indigenous) </w:t>
      </w:r>
      <w:r w:rsidRPr="00A01757">
        <w:t>who have chosen to work in the organisation because they strongly believe in its work. SSI believes that finding the right person for its roles is very important. </w:t>
      </w:r>
    </w:p>
    <w:p w14:paraId="0EA62AAE" w14:textId="0E9AF6ED" w:rsidR="0070735D" w:rsidRPr="00A01757" w:rsidRDefault="0070735D" w:rsidP="0070735D">
      <w:r w:rsidRPr="00A01757">
        <w:t xml:space="preserve">SSI is highly respected and very well regarded in the Indigenous Education sector. It has </w:t>
      </w:r>
      <w:r w:rsidR="00A55220" w:rsidRPr="00A01757">
        <w:t>well developed</w:t>
      </w:r>
      <w:r w:rsidRPr="00A01757">
        <w:t xml:space="preserve"> frameworks and processes for delivering PD, particularly in leadership. SSI is well placed to deliver ToSI and has an effective national reach, as well as a place-based Communities Team that provides a range of supports for the specific target communities it works with </w:t>
      </w:r>
      <w:r w:rsidRPr="00A01757">
        <w:rPr>
          <w:rFonts w:cs="Segoe UI"/>
        </w:rPr>
        <w:t>–</w:t>
      </w:r>
      <w:r w:rsidRPr="00A01757">
        <w:t xml:space="preserve"> for example, Mornington Island. </w:t>
      </w:r>
    </w:p>
    <w:p w14:paraId="6B0BC58A" w14:textId="77777777" w:rsidR="00CE5432" w:rsidRPr="00A01757" w:rsidRDefault="00CE5432" w:rsidP="00CB6D5B">
      <w:pPr>
        <w:pStyle w:val="Heading4"/>
      </w:pPr>
      <w:r w:rsidRPr="00A01757">
        <w:lastRenderedPageBreak/>
        <w:t>Strong initiative design </w:t>
      </w:r>
    </w:p>
    <w:p w14:paraId="3DA61FCA" w14:textId="4B0CDB19" w:rsidR="00CE5432" w:rsidRPr="00A01757" w:rsidRDefault="00CE5432" w:rsidP="00CE5432">
      <w:r w:rsidRPr="00A01757">
        <w:t>ToSI Team members, participants and external stakeholders agreed that the MSP component of the initiative is well designed. External stakeholders highlighted that the combination of financial support and cultural and professional mentoring, as well as the peer connection facilitated through in-person PD, is an effective holistic package that is unusual in the world of tertiary scholarships. </w:t>
      </w:r>
    </w:p>
    <w:p w14:paraId="291E6E83" w14:textId="2636C4D3" w:rsidR="00CE5432" w:rsidRPr="00A01757" w:rsidRDefault="00CE5432" w:rsidP="39A81643">
      <w:pPr>
        <w:rPr>
          <w:rFonts w:eastAsia="Segoe UI" w:cs="Segoe UI"/>
        </w:rPr>
      </w:pPr>
      <w:r w:rsidRPr="00A01757">
        <w:t xml:space="preserve">Open text responses from the survey suggest that the holistic initiative design has had a positive impact on participants. </w:t>
      </w:r>
      <w:r w:rsidRPr="00A01757">
        <w:rPr>
          <w:rFonts w:eastAsia="Segoe UI" w:cs="Segoe UI"/>
        </w:rPr>
        <w:t xml:space="preserve">Fifteen respondents commented that the holistic nature of the support and the support networks that </w:t>
      </w:r>
      <w:r w:rsidR="006A54A2" w:rsidRPr="00A01757">
        <w:rPr>
          <w:rFonts w:eastAsia="Segoe UI" w:cs="Segoe UI"/>
        </w:rPr>
        <w:t xml:space="preserve">are </w:t>
      </w:r>
      <w:r w:rsidRPr="00A01757">
        <w:rPr>
          <w:rFonts w:eastAsia="Segoe UI" w:cs="Segoe UI"/>
        </w:rPr>
        <w:t xml:space="preserve">part of the initiative – including emotional </w:t>
      </w:r>
      <w:r w:rsidR="00F47CD3" w:rsidRPr="00A01757">
        <w:rPr>
          <w:rFonts w:eastAsia="Segoe UI" w:cs="Segoe UI"/>
        </w:rPr>
        <w:t xml:space="preserve">and </w:t>
      </w:r>
      <w:r w:rsidR="0097514F" w:rsidRPr="00A01757">
        <w:rPr>
          <w:rFonts w:eastAsia="Segoe UI" w:cs="Segoe UI"/>
        </w:rPr>
        <w:t>cultural</w:t>
      </w:r>
      <w:r w:rsidR="00E76225" w:rsidRPr="00A01757">
        <w:rPr>
          <w:rFonts w:eastAsia="Segoe UI" w:cs="Segoe UI"/>
        </w:rPr>
        <w:t xml:space="preserve">ly </w:t>
      </w:r>
      <w:r w:rsidR="000709CF" w:rsidRPr="00A01757">
        <w:rPr>
          <w:rFonts w:eastAsia="Segoe UI" w:cs="Segoe UI"/>
        </w:rPr>
        <w:t xml:space="preserve">understanding </w:t>
      </w:r>
      <w:proofErr w:type="gramStart"/>
      <w:r w:rsidRPr="00A01757">
        <w:rPr>
          <w:rFonts w:eastAsia="Segoe UI" w:cs="Segoe UI"/>
        </w:rPr>
        <w:t>support, and</w:t>
      </w:r>
      <w:proofErr w:type="gramEnd"/>
      <w:r w:rsidRPr="00A01757">
        <w:rPr>
          <w:rFonts w:eastAsia="Segoe UI" w:cs="Segoe UI"/>
        </w:rPr>
        <w:t xml:space="preserve"> help and advice on time management and balancing their workload – </w:t>
      </w:r>
      <w:r w:rsidR="00C77CD8" w:rsidRPr="00A01757">
        <w:rPr>
          <w:rFonts w:eastAsia="Segoe UI" w:cs="Segoe UI"/>
        </w:rPr>
        <w:t xml:space="preserve">were </w:t>
      </w:r>
      <w:r w:rsidRPr="00A01757">
        <w:rPr>
          <w:rFonts w:eastAsia="Segoe UI" w:cs="Segoe UI"/>
        </w:rPr>
        <w:t>invaluable. Five people answered that this support allowed them to focus on their studies and enabled them to get through their tertiary education, and others stated that they wouldn’t be where they were without the support provided.</w:t>
      </w:r>
    </w:p>
    <w:p w14:paraId="0F82612C" w14:textId="77777777" w:rsidR="00CE5432" w:rsidRPr="00A01757" w:rsidRDefault="00CE5432" w:rsidP="00CE5432">
      <w:pPr>
        <w:pStyle w:val="Quote"/>
      </w:pPr>
      <w:r w:rsidRPr="00A01757">
        <w:t>[MSP has helped me] by allowing me the time, energy, emotional and financial support I need to complete my degree. – MSP participant (survey response)</w:t>
      </w:r>
    </w:p>
    <w:p w14:paraId="2C810925" w14:textId="77777777" w:rsidR="00CE5432" w:rsidRPr="00A01757" w:rsidRDefault="00CE5432" w:rsidP="00CE5432">
      <w:pPr>
        <w:rPr>
          <w:color w:val="005677" w:themeColor="accent1"/>
        </w:rPr>
      </w:pPr>
      <w:r w:rsidRPr="00A01757">
        <w:rPr>
          <w:color w:val="005677" w:themeColor="accent1"/>
        </w:rPr>
        <w:t>-------------------------------------------------------------------------------------------------------</w:t>
      </w:r>
    </w:p>
    <w:p w14:paraId="155AD91E" w14:textId="77777777" w:rsidR="00CE5432" w:rsidRPr="00A01757" w:rsidRDefault="00CE5432" w:rsidP="00CE5432">
      <w:pPr>
        <w:pStyle w:val="Quote"/>
      </w:pPr>
      <w:r w:rsidRPr="00A01757">
        <w:t>Keeping me emotionally stable and financially supported takes the stress when my plate is too full. – MSP participant (survey response)</w:t>
      </w:r>
    </w:p>
    <w:p w14:paraId="5948208D" w14:textId="77777777" w:rsidR="00CE5432" w:rsidRPr="00A01757" w:rsidRDefault="00CE5432" w:rsidP="00CE5432">
      <w:pPr>
        <w:rPr>
          <w:color w:val="005677" w:themeColor="accent1"/>
        </w:rPr>
      </w:pPr>
      <w:r w:rsidRPr="00A01757">
        <w:rPr>
          <w:color w:val="005677" w:themeColor="accent1"/>
        </w:rPr>
        <w:t>-------------------------------------------------------------------------------------------------------</w:t>
      </w:r>
    </w:p>
    <w:p w14:paraId="3F159418" w14:textId="77777777" w:rsidR="00CE5432" w:rsidRPr="00A01757" w:rsidRDefault="00CE5432" w:rsidP="00CE5432">
      <w:pPr>
        <w:pStyle w:val="Quote"/>
      </w:pPr>
      <w:r w:rsidRPr="00A01757">
        <w:t>I feel as though I have the most wonderful support network. They are important to me as I work full-time, I have a family and my husband works away. I need to be organised and have the support of my village. – MSP participant (survey response)</w:t>
      </w:r>
    </w:p>
    <w:p w14:paraId="4A885403" w14:textId="77777777" w:rsidR="00CE5432" w:rsidRPr="00A01757" w:rsidRDefault="00CE5432" w:rsidP="0070735D"/>
    <w:p w14:paraId="5AD54C85" w14:textId="66255AAE" w:rsidR="00524C84" w:rsidRPr="00A01757" w:rsidRDefault="00524C84" w:rsidP="00524C84">
      <w:r w:rsidRPr="00A01757">
        <w:rPr>
          <w:b/>
          <w:bCs/>
        </w:rPr>
        <w:t xml:space="preserve">Flexible financial support </w:t>
      </w:r>
      <w:r w:rsidR="00357C3D" w:rsidRPr="00A01757">
        <w:rPr>
          <w:b/>
          <w:bCs/>
        </w:rPr>
        <w:t xml:space="preserve">(scholarships) </w:t>
      </w:r>
      <w:r w:rsidRPr="00A01757">
        <w:rPr>
          <w:b/>
          <w:bCs/>
        </w:rPr>
        <w:t xml:space="preserve">enables participation in </w:t>
      </w:r>
      <w:r w:rsidR="00E46E58" w:rsidRPr="00A01757">
        <w:rPr>
          <w:b/>
          <w:bCs/>
        </w:rPr>
        <w:t xml:space="preserve">STEM </w:t>
      </w:r>
      <w:r w:rsidR="00FE60D9" w:rsidRPr="00A01757">
        <w:rPr>
          <w:b/>
          <w:bCs/>
        </w:rPr>
        <w:t>teaching degrees</w:t>
      </w:r>
      <w:r w:rsidRPr="00A01757">
        <w:rPr>
          <w:color w:val="005677" w:themeColor="text1"/>
        </w:rPr>
        <w:t>,</w:t>
      </w:r>
      <w:r w:rsidRPr="00A01757">
        <w:t xml:space="preserve"> with many participants identifying that they would not be able to participate without this support. The funding is flexible</w:t>
      </w:r>
      <w:r w:rsidR="00427969" w:rsidRPr="00A01757">
        <w:t>,</w:t>
      </w:r>
      <w:r w:rsidRPr="00A01757">
        <w:t xml:space="preserve"> allowing participants to utilise this money as it suits their individual needs. Some participants have used their funds to subsidise their living costs while they complete their unpaid teaching practicum.</w:t>
      </w:r>
      <w:r w:rsidR="00451A3D">
        <w:rPr>
          <w:rFonts w:ascii="ZWAdobeF" w:hAnsi="ZWAdobeF" w:cs="ZWAdobeF"/>
          <w:sz w:val="2"/>
          <w:szCs w:val="2"/>
        </w:rPr>
        <w:t>28F</w:t>
      </w:r>
      <w:r w:rsidRPr="00A01757">
        <w:rPr>
          <w:rStyle w:val="FootnoteReference"/>
        </w:rPr>
        <w:footnoteReference w:id="32"/>
      </w:r>
      <w:r w:rsidRPr="00A01757">
        <w:t> </w:t>
      </w:r>
    </w:p>
    <w:p w14:paraId="43E576F6" w14:textId="37C92990" w:rsidR="00524C84" w:rsidRPr="00A01757" w:rsidRDefault="00524C84" w:rsidP="00524C84">
      <w:r w:rsidRPr="00A01757">
        <w:t xml:space="preserve">Interview data suggests that </w:t>
      </w:r>
      <w:r w:rsidRPr="00A01757">
        <w:rPr>
          <w:b/>
          <w:bCs/>
        </w:rPr>
        <w:t>individualised support through mentoring</w:t>
      </w:r>
      <w:r w:rsidRPr="00A01757">
        <w:t xml:space="preserve"> </w:t>
      </w:r>
      <w:r w:rsidRPr="00A01757">
        <w:rPr>
          <w:b/>
          <w:bCs/>
        </w:rPr>
        <w:t>is effective for supporting participants to navigate their university experience</w:t>
      </w:r>
      <w:r w:rsidRPr="00A01757">
        <w:t xml:space="preserve">. Participants appreciated that their </w:t>
      </w:r>
      <w:r w:rsidR="00135F90">
        <w:t>M</w:t>
      </w:r>
      <w:r w:rsidRPr="00A01757">
        <w:t>entors were able to offer holistic support that recognised the broader challenges of balancing their studies with their work, family and community responsibilities</w:t>
      </w:r>
      <w:r w:rsidR="00E66065" w:rsidRPr="00A01757">
        <w:t>, including cultural responsibilities</w:t>
      </w:r>
      <w:r w:rsidRPr="00A01757">
        <w:t xml:space="preserve">. </w:t>
      </w:r>
    </w:p>
    <w:p w14:paraId="73CEFF9B" w14:textId="174A9CA4" w:rsidR="00567C68" w:rsidRPr="00A01757" w:rsidRDefault="00524C84" w:rsidP="00524C84">
      <w:r w:rsidRPr="00A01757">
        <w:lastRenderedPageBreak/>
        <w:t xml:space="preserve">The ToSI Team has encountered some challenges in being able to recruit and retain appropriate staff to deliver the mentoring support and program coordination roles. </w:t>
      </w:r>
      <w:r w:rsidR="0015538F" w:rsidRPr="00A01757">
        <w:t xml:space="preserve">They have sought to recruit </w:t>
      </w:r>
      <w:r w:rsidR="00135F90">
        <w:t>M</w:t>
      </w:r>
      <w:r w:rsidR="0015538F" w:rsidRPr="00A01757">
        <w:t xml:space="preserve">entors who are highly skilled and experienced </w:t>
      </w:r>
      <w:r w:rsidR="008B02BA" w:rsidRPr="00A01757">
        <w:t xml:space="preserve">Indigenous </w:t>
      </w:r>
      <w:r w:rsidR="00FD3570" w:rsidRPr="00A01757">
        <w:t>w</w:t>
      </w:r>
      <w:r w:rsidR="008B02BA" w:rsidRPr="00A01757">
        <w:t xml:space="preserve">omen </w:t>
      </w:r>
      <w:r w:rsidR="00C24FBA" w:rsidRPr="00A01757">
        <w:t xml:space="preserve">but report that </w:t>
      </w:r>
      <w:r w:rsidR="00D622A6" w:rsidRPr="00A01757">
        <w:t xml:space="preserve">such women are </w:t>
      </w:r>
      <w:r w:rsidR="00694431" w:rsidRPr="00A01757">
        <w:t>o</w:t>
      </w:r>
      <w:r w:rsidR="00D622A6" w:rsidRPr="00A01757">
        <w:t>ften already very fully occupied with work</w:t>
      </w:r>
      <w:r w:rsidR="00651269" w:rsidRPr="00A01757">
        <w:t>,</w:t>
      </w:r>
      <w:r w:rsidR="00B5699C" w:rsidRPr="00A01757">
        <w:t xml:space="preserve"> family</w:t>
      </w:r>
      <w:r w:rsidR="00D622A6" w:rsidRPr="00A01757">
        <w:t xml:space="preserve"> and community roles</w:t>
      </w:r>
      <w:r w:rsidR="00651269" w:rsidRPr="00A01757">
        <w:t>.</w:t>
      </w:r>
    </w:p>
    <w:p w14:paraId="5511A3BE" w14:textId="502C184E" w:rsidR="00524C84" w:rsidRPr="00A01757" w:rsidRDefault="00524C84" w:rsidP="00524C84">
      <w:r w:rsidRPr="00A01757">
        <w:t xml:space="preserve">SSI is aware that it has not always been able to provide all participants with a </w:t>
      </w:r>
      <w:r w:rsidR="00135F90">
        <w:t>M</w:t>
      </w:r>
      <w:r w:rsidRPr="00A01757">
        <w:t xml:space="preserve">entor they can connect with on a regular or sufficiently frequent basis. While the team members have worked together to respond whenever a participant has reached out for support, including when mentoring staff have not been available, they believe that greater availability of </w:t>
      </w:r>
      <w:r w:rsidR="00135F90">
        <w:t>M</w:t>
      </w:r>
      <w:r w:rsidRPr="00A01757">
        <w:t>entors would strengthen the initiative.</w:t>
      </w:r>
    </w:p>
    <w:p w14:paraId="08B21348" w14:textId="0B5C5A07" w:rsidR="00524C84" w:rsidRPr="00A01757" w:rsidRDefault="00524C84" w:rsidP="39A81643">
      <w:pPr>
        <w:rPr>
          <w:rFonts w:eastAsia="Segoe UI" w:cs="Segoe UI"/>
        </w:rPr>
      </w:pPr>
      <w:r w:rsidRPr="00A01757">
        <w:t xml:space="preserve">Nearly half (n=6) of the 13 MSP participants who were interviewed reported having had insufficient support from their </w:t>
      </w:r>
      <w:proofErr w:type="gramStart"/>
      <w:r w:rsidR="00EE5BE3">
        <w:t>M</w:t>
      </w:r>
      <w:r w:rsidRPr="00A01757">
        <w:t>entors, or</w:t>
      </w:r>
      <w:proofErr w:type="gramEnd"/>
      <w:r w:rsidRPr="00A01757">
        <w:t xml:space="preserve"> not having a </w:t>
      </w:r>
      <w:r w:rsidR="00EE5BE3">
        <w:t>M</w:t>
      </w:r>
      <w:r w:rsidRPr="00A01757">
        <w:t>entor. A substantial proportion of MSP participants who completed the survey</w:t>
      </w:r>
      <w:r w:rsidRPr="00A01757">
        <w:rPr>
          <w:rFonts w:eastAsia="Segoe UI" w:cs="Segoe UI"/>
        </w:rPr>
        <w:t xml:space="preserve"> did not have a strong relationship with their </w:t>
      </w:r>
      <w:r w:rsidR="00EE5BE3">
        <w:rPr>
          <w:rFonts w:eastAsia="Segoe UI" w:cs="Segoe UI"/>
        </w:rPr>
        <w:t>M</w:t>
      </w:r>
      <w:r w:rsidRPr="00A01757">
        <w:rPr>
          <w:rFonts w:eastAsia="Segoe UI" w:cs="Segoe UI"/>
        </w:rPr>
        <w:t xml:space="preserve">entor (19%, n=4) and did not receive regular communication from their </w:t>
      </w:r>
      <w:r w:rsidR="00EE5BE3">
        <w:rPr>
          <w:rFonts w:eastAsia="Segoe UI" w:cs="Segoe UI"/>
        </w:rPr>
        <w:t>M</w:t>
      </w:r>
      <w:r w:rsidRPr="00A01757">
        <w:rPr>
          <w:rFonts w:eastAsia="Segoe UI" w:cs="Segoe UI"/>
        </w:rPr>
        <w:t xml:space="preserve">entor, such as monthly check-ins (25%, n=6). Others did not have a mentor or know who their </w:t>
      </w:r>
      <w:r w:rsidR="00EE5BE3">
        <w:rPr>
          <w:rFonts w:eastAsia="Segoe UI" w:cs="Segoe UI"/>
        </w:rPr>
        <w:t>M</w:t>
      </w:r>
      <w:r w:rsidRPr="00A01757">
        <w:rPr>
          <w:rFonts w:eastAsia="Segoe UI" w:cs="Segoe UI"/>
        </w:rPr>
        <w:t xml:space="preserve">entor was. </w:t>
      </w:r>
    </w:p>
    <w:p w14:paraId="329A54F9" w14:textId="3F3B75E9" w:rsidR="00524C84" w:rsidRPr="00A01757" w:rsidRDefault="00524C84" w:rsidP="00524C84">
      <w:r w:rsidRPr="00A01757">
        <w:rPr>
          <w:b/>
          <w:bCs/>
        </w:rPr>
        <w:t>In-person learning opportunities</w:t>
      </w:r>
      <w:r w:rsidRPr="00A01757">
        <w:t xml:space="preserve"> are a key strength</w:t>
      </w:r>
      <w:r w:rsidR="00A17268" w:rsidRPr="00A01757">
        <w:t>,</w:t>
      </w:r>
      <w:r w:rsidRPr="00A01757">
        <w:t xml:space="preserve"> with the ToSI </w:t>
      </w:r>
      <w:r w:rsidR="00A17268" w:rsidRPr="00A01757">
        <w:t>T</w:t>
      </w:r>
      <w:r w:rsidRPr="00A01757">
        <w:t>eam and participants noting these provide critical opportunities for participants to develop deep and authentic relationships with one another</w:t>
      </w:r>
      <w:r w:rsidR="00B30888" w:rsidRPr="00A01757">
        <w:t xml:space="preserve"> in a culturally safe environment</w:t>
      </w:r>
      <w:r w:rsidRPr="00A01757">
        <w:t>. Participants noted that in</w:t>
      </w:r>
      <w:r w:rsidR="00A17268" w:rsidRPr="00A01757">
        <w:noBreakHyphen/>
      </w:r>
      <w:r w:rsidRPr="00A01757">
        <w:t>person networking opportunities motivated them to continue participating in MSP</w:t>
      </w:r>
      <w:r w:rsidR="00FA6703" w:rsidRPr="00A01757">
        <w:t xml:space="preserve"> and stay enrolled in their STEM teaching degree</w:t>
      </w:r>
      <w:r w:rsidRPr="00A01757">
        <w:t>.</w:t>
      </w:r>
    </w:p>
    <w:p w14:paraId="297ED872" w14:textId="77777777" w:rsidR="004538E3" w:rsidRPr="00A01757" w:rsidRDefault="004538E3" w:rsidP="008C6429">
      <w:pPr>
        <w:pStyle w:val="Heading4"/>
      </w:pPr>
      <w:r w:rsidRPr="00A01757">
        <w:t xml:space="preserve">Providing individualised support through mentoring </w:t>
      </w:r>
      <w:r w:rsidRPr="00A01757">
        <w:rPr>
          <w:rFonts w:cs="Segoe UI"/>
        </w:rPr>
        <w:t>–</w:t>
      </w:r>
      <w:r w:rsidRPr="00A01757">
        <w:t xml:space="preserve"> MSP</w:t>
      </w:r>
    </w:p>
    <w:p w14:paraId="02424B3C" w14:textId="77777777" w:rsidR="004538E3" w:rsidRPr="00A01757" w:rsidRDefault="004538E3" w:rsidP="004538E3">
      <w:r w:rsidRPr="00A01757">
        <w:t>Interview data suggests that where individualised support is being delivered through mentoring, this is very highly valued and effective.</w:t>
      </w:r>
    </w:p>
    <w:p w14:paraId="444CEAA7" w14:textId="7F04F385" w:rsidR="004538E3" w:rsidRPr="00A01757" w:rsidRDefault="004538E3" w:rsidP="004538E3">
      <w:pPr>
        <w:pStyle w:val="Quote"/>
      </w:pPr>
      <w:r w:rsidRPr="00A01757">
        <w:t xml:space="preserve">Now that I have a </w:t>
      </w:r>
      <w:r w:rsidR="00EE5BE3">
        <w:t>M</w:t>
      </w:r>
      <w:r w:rsidRPr="00A01757">
        <w:t>entor the program is tailored to my needs, when I didn’t, the program wasn’t. – MSP participant (interview data)</w:t>
      </w:r>
    </w:p>
    <w:p w14:paraId="55D2E8CD" w14:textId="0F4E76CB" w:rsidR="004538E3" w:rsidRPr="00A01757" w:rsidRDefault="004538E3" w:rsidP="004538E3">
      <w:r w:rsidRPr="00A01757">
        <w:t>Interviewees and yarning circle participants noted that mentoring support was very useful for supporting them to navigate their university experience.</w:t>
      </w:r>
    </w:p>
    <w:p w14:paraId="1739F30A" w14:textId="67275345" w:rsidR="004538E3" w:rsidRPr="00A01757" w:rsidRDefault="004538E3" w:rsidP="004538E3">
      <w:pPr>
        <w:pStyle w:val="Quote"/>
      </w:pPr>
      <w:r w:rsidRPr="00A01757">
        <w:t xml:space="preserve">Only one person in my family other than myself has studied. So, it is nice to have someone I can talk it through with. This is where I benefit from my </w:t>
      </w:r>
      <w:r w:rsidR="00EE5BE3">
        <w:t>M</w:t>
      </w:r>
      <w:r w:rsidRPr="00A01757">
        <w:t>entor. – MSP participant (interview</w:t>
      </w:r>
      <w:r w:rsidR="00AB2F29" w:rsidRPr="00A01757">
        <w:t> </w:t>
      </w:r>
      <w:r w:rsidRPr="00A01757">
        <w:t>data)</w:t>
      </w:r>
    </w:p>
    <w:p w14:paraId="252D960F" w14:textId="7573B8D3" w:rsidR="004538E3" w:rsidRPr="00A01757" w:rsidRDefault="004538E3" w:rsidP="004538E3">
      <w:r w:rsidRPr="00A01757">
        <w:t>In addition, participants appreciated that their mentors were able to offer holistic support that recognised the broader challenge</w:t>
      </w:r>
      <w:r w:rsidR="00AB2F29" w:rsidRPr="00A01757">
        <w:t>s</w:t>
      </w:r>
      <w:r w:rsidR="009E7CC8" w:rsidRPr="00A01757">
        <w:t xml:space="preserve"> </w:t>
      </w:r>
      <w:r w:rsidRPr="00A01757">
        <w:t>they were facing</w:t>
      </w:r>
      <w:r w:rsidR="00AB2F29" w:rsidRPr="00A01757">
        <w:t>, including managing cultural obligations</w:t>
      </w:r>
      <w:r w:rsidRPr="00A01757">
        <w:t>.</w:t>
      </w:r>
    </w:p>
    <w:p w14:paraId="60E2859A" w14:textId="5F2FB04E" w:rsidR="004538E3" w:rsidRPr="00A01757" w:rsidRDefault="004538E3" w:rsidP="004538E3">
      <w:pPr>
        <w:pStyle w:val="Quote"/>
      </w:pPr>
      <w:r w:rsidRPr="00A01757">
        <w:t>Work</w:t>
      </w:r>
      <w:r w:rsidRPr="00A01757">
        <w:rPr>
          <w:rFonts w:cs="Segoe UI"/>
        </w:rPr>
        <w:t>–</w:t>
      </w:r>
      <w:r w:rsidRPr="00A01757">
        <w:t xml:space="preserve">life study balance is difficult. My </w:t>
      </w:r>
      <w:r w:rsidR="00EE5BE3">
        <w:t>M</w:t>
      </w:r>
      <w:r w:rsidRPr="00A01757">
        <w:t xml:space="preserve">entor is helping me develop a strategy to manage this. – MSP participant (yarning circle contribution) </w:t>
      </w:r>
    </w:p>
    <w:p w14:paraId="6D2C6213" w14:textId="73866FA9" w:rsidR="004538E3" w:rsidRPr="00A01757" w:rsidRDefault="004538E3" w:rsidP="004538E3">
      <w:r w:rsidRPr="00A01757">
        <w:t xml:space="preserve">Survey respondents in contact with their </w:t>
      </w:r>
      <w:r w:rsidR="00EE5BE3">
        <w:t>M</w:t>
      </w:r>
      <w:r w:rsidRPr="00A01757">
        <w:t xml:space="preserve">entors were mostly satisfied with the support they received. Most respondents agreed that their </w:t>
      </w:r>
      <w:r w:rsidR="00EE5BE3">
        <w:t>M</w:t>
      </w:r>
      <w:r w:rsidRPr="00A01757">
        <w:t xml:space="preserve">entor helps them feel safe and comfortable </w:t>
      </w:r>
      <w:r w:rsidRPr="00A01757">
        <w:lastRenderedPageBreak/>
        <w:t xml:space="preserve">to discuss any issues or concerns (90%, n=19), and that they can ask for support when/if they need it (86%, n=18). See </w:t>
      </w:r>
      <w:r w:rsidR="00DB3C92" w:rsidRPr="00A01757" w:rsidDel="00DC2B1B">
        <w:fldChar w:fldCharType="begin" w:fldLock="1"/>
      </w:r>
      <w:r w:rsidR="00DB3C92" w:rsidRPr="00A01757" w:rsidDel="00DC2B1B">
        <w:instrText xml:space="preserve"> REF _Ref183525855 \h </w:instrText>
      </w:r>
      <w:r w:rsidR="00DB3C92" w:rsidRPr="00A01757" w:rsidDel="00DC2B1B">
        <w:fldChar w:fldCharType="separate"/>
      </w:r>
      <w:r w:rsidR="00D61AD0" w:rsidRPr="00A01757" w:rsidDel="00DC2B1B">
        <w:t xml:space="preserve">Figure </w:t>
      </w:r>
      <w:r w:rsidR="00DC2B1B" w:rsidRPr="00A01757">
        <w:rPr>
          <w:noProof/>
        </w:rPr>
        <w:t>31</w:t>
      </w:r>
      <w:r w:rsidR="00DB3C92" w:rsidRPr="00A01757" w:rsidDel="00DC2B1B">
        <w:fldChar w:fldCharType="end"/>
      </w:r>
      <w:r w:rsidR="00DB3C92" w:rsidRPr="00A01757">
        <w:t>.</w:t>
      </w:r>
    </w:p>
    <w:p w14:paraId="5ABB59C7" w14:textId="227B09CE" w:rsidR="004538E3" w:rsidRPr="00A01757" w:rsidRDefault="004538E3" w:rsidP="004538E3">
      <w:pPr>
        <w:pStyle w:val="Caption"/>
        <w:rPr>
          <w:rFonts w:eastAsia="Segoe UI" w:cs="Segoe UI"/>
        </w:rPr>
      </w:pPr>
      <w:bookmarkStart w:id="77" w:name="_Ref183525855"/>
      <w:r w:rsidRPr="00A01757">
        <w:t xml:space="preserve">Figure </w:t>
      </w:r>
      <w:r w:rsidRPr="00A01757">
        <w:fldChar w:fldCharType="begin"/>
      </w:r>
      <w:r w:rsidRPr="00A01757">
        <w:instrText>SEQ Figure \* ARABIC</w:instrText>
      </w:r>
      <w:r w:rsidRPr="00A01757">
        <w:fldChar w:fldCharType="separate"/>
      </w:r>
      <w:r w:rsidR="007F7109">
        <w:rPr>
          <w:noProof/>
        </w:rPr>
        <w:t>31</w:t>
      </w:r>
      <w:r w:rsidRPr="00A01757">
        <w:fldChar w:fldCharType="end"/>
      </w:r>
      <w:bookmarkEnd w:id="77"/>
      <w:r w:rsidRPr="00A01757">
        <w:t>: MSP participants’ satisfaction with support received</w:t>
      </w:r>
    </w:p>
    <w:p w14:paraId="307A6F74" w14:textId="089C4052" w:rsidR="00A2373C" w:rsidRPr="00A01757" w:rsidRDefault="00590517" w:rsidP="004538E3">
      <w:pPr>
        <w:pStyle w:val="ARTD-Notesfortablesandfigures"/>
        <w:rPr>
          <w:noProof/>
        </w:rPr>
      </w:pPr>
      <w:r w:rsidRPr="00590517">
        <w:rPr>
          <w:noProof/>
        </w:rPr>
        <w:drawing>
          <wp:inline distT="0" distB="0" distL="0" distR="0" wp14:anchorId="6D5C4BA6" wp14:editId="2CB5D058">
            <wp:extent cx="5759450" cy="4109085"/>
            <wp:effectExtent l="0" t="0" r="6350" b="5715"/>
            <wp:docPr id="649780926" name="Picture 1" descr="A bar graph with years on the X axis and ToSI applications  (n=94) on the Y axis.&#10;2021: ToSI Applications  22% (n=21%).&#10;2022: ToSI Applications 29% (n=27).&#10;2023: ToSI Applications 41% (n=39%):&#10;2024: ToSI Applications 7% (n=7). Survey Response:&#10;I am satisfied with the support provided by my mentor. &#10;Strongly agree/Agree  82%.  &#10;I have a strong relationship with my mentor. &#10;Strongly agree/Agree 48%. Neutral 33%.  Strongly disagree/Disagree 19%.&#10;&#10;I feel can ask for support when/if need it from my mentor. &#10;Strongly agree/Agree 86%. Neutral 10%.  &#10;My mentor helps me feel safe and comfortable to discuss any issues or concerns have. &#10;Strongly agree/Agree 90%. &#10;My mentor provides opportunities for me to get to know other initiative participants. &#10;Strongly agree/Agree 83%. Neutral 13%.  &#10;My mentor supports me to achieve my needs and goals. &#10;Strongly agree/Agree 79%. Neutral 13%.  &#10;My mentor maintains regular communication and checks in with me at least monthly. &#10;Strongly agree/Agree 63%. Neutral 13%.  Strongly disagree/Disagree 25%.&#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780926" name="Picture 1" descr="A bar graph with years on the X axis and ToSI applications  (n=94) on the Y axis.&#10;2021: ToSI Applications  22% (n=21%).&#10;2022: ToSI Applications 29% (n=27).&#10;2023: ToSI Applications 41% (n=39%):&#10;2024: ToSI Applications 7% (n=7). Survey Response:&#10;I am satisfied with the support provided by my mentor. &#10;Strongly agree/Agree  82%.  &#10;I have a strong relationship with my mentor. &#10;Strongly agree/Agree 48%. Neutral 33%.  Strongly disagree/Disagree 19%.&#10;&#10;I feel can ask for support when/if need it from my mentor. &#10;Strongly agree/Agree 86%. Neutral 10%.  &#10;My mentor helps me feel safe and comfortable to discuss any issues or concerns have. &#10;Strongly agree/Agree 90%. &#10;My mentor provides opportunities for me to get to know other initiative participants. &#10;Strongly agree/Agree 83%. Neutral 13%.  &#10;My mentor supports me to achieve my needs and goals. &#10;Strongly agree/Agree 79%. Neutral 13%.  &#10;My mentor maintains regular communication and checks in with me at least monthly. &#10;Strongly agree/Agree 63%. Neutral 13%.  Strongly disagree/Disagree 25%.&#10;&#10;&#10;"/>
                    <pic:cNvPicPr/>
                  </pic:nvPicPr>
                  <pic:blipFill>
                    <a:blip r:embed="rId63"/>
                    <a:stretch>
                      <a:fillRect/>
                    </a:stretch>
                  </pic:blipFill>
                  <pic:spPr>
                    <a:xfrm>
                      <a:off x="0" y="0"/>
                      <a:ext cx="5759450" cy="4109085"/>
                    </a:xfrm>
                    <a:prstGeom prst="rect">
                      <a:avLst/>
                    </a:prstGeom>
                  </pic:spPr>
                </pic:pic>
              </a:graphicData>
            </a:graphic>
          </wp:inline>
        </w:drawing>
      </w:r>
      <w:r w:rsidR="004538E3" w:rsidRPr="00A01757">
        <w:rPr>
          <w:noProof/>
        </w:rPr>
        <w:t xml:space="preserve"> </w:t>
      </w:r>
    </w:p>
    <w:p w14:paraId="53F1913D" w14:textId="4BC2028F" w:rsidR="00A2373C" w:rsidRPr="00A01757" w:rsidRDefault="00A2373C" w:rsidP="004538E3">
      <w:pPr>
        <w:pStyle w:val="ARTD-Notesfortablesandfigures"/>
        <w:rPr>
          <w:noProof/>
        </w:rPr>
      </w:pPr>
      <w:r w:rsidRPr="00A01757">
        <w:t xml:space="preserve">Notes: Total respondents for each row: </w:t>
      </w:r>
      <w:r w:rsidRPr="00A01757">
        <w:rPr>
          <w:rFonts w:eastAsia="Segoe UI" w:cs="Segoe UI"/>
        </w:rPr>
        <w:t>1 (n=22), 2 (n=21), 3 (n=21), 4 (n=21), 5 (n=23), 6 (n=24), 7</w:t>
      </w:r>
      <w:r w:rsidR="002125EE" w:rsidRPr="00A01757">
        <w:rPr>
          <w:rFonts w:eastAsia="Segoe UI" w:cs="Segoe UI"/>
        </w:rPr>
        <w:t> </w:t>
      </w:r>
      <w:r w:rsidRPr="00A01757">
        <w:rPr>
          <w:rFonts w:eastAsia="Segoe UI" w:cs="Segoe UI"/>
        </w:rPr>
        <w:t xml:space="preserve">(n=24). </w:t>
      </w:r>
      <w:r w:rsidRPr="00A01757">
        <w:t>Labels for &lt;10% are not shown.</w:t>
      </w:r>
    </w:p>
    <w:p w14:paraId="60701044" w14:textId="7085EEFE" w:rsidR="004538E3" w:rsidRPr="00A01757" w:rsidRDefault="004538E3" w:rsidP="004538E3">
      <w:pPr>
        <w:pStyle w:val="ARTD-Notesfortablesandfigures"/>
      </w:pPr>
      <w:r w:rsidRPr="00A01757">
        <w:rPr>
          <w:noProof/>
        </w:rPr>
        <w:t>Source: 2023-24 ToSI Participant Survey.</w:t>
      </w:r>
      <w:r w:rsidRPr="00A01757">
        <w:t xml:space="preserve"> </w:t>
      </w:r>
    </w:p>
    <w:p w14:paraId="462CECE6" w14:textId="5D2E8AF8" w:rsidR="004538E3" w:rsidRPr="00A01757" w:rsidRDefault="004538E3" w:rsidP="00F71A5D">
      <w:r w:rsidRPr="00A01757">
        <w:t xml:space="preserve">Open text responses mostly support that respondents are satisfied with the </w:t>
      </w:r>
      <w:r w:rsidR="00603A35">
        <w:t>M</w:t>
      </w:r>
      <w:r w:rsidRPr="00A01757">
        <w:t>entors they are in contact with. Several respondents thought</w:t>
      </w:r>
      <w:r w:rsidRPr="00A01757" w:rsidDel="002125EE">
        <w:t xml:space="preserve"> </w:t>
      </w:r>
      <w:r w:rsidRPr="00A01757">
        <w:t xml:space="preserve">their </w:t>
      </w:r>
      <w:r w:rsidR="00603A35">
        <w:t>m</w:t>
      </w:r>
      <w:r w:rsidRPr="00A01757">
        <w:t xml:space="preserve">entors were extremely supportive, helpful and useful, appreciating check-ins, subject matter expertise and the personal connection. Two respondents, although not in regular contact, knew that support from their </w:t>
      </w:r>
      <w:r w:rsidR="00603A35">
        <w:t>M</w:t>
      </w:r>
      <w:r w:rsidRPr="00A01757">
        <w:t>entor was there if they needed it.</w:t>
      </w:r>
      <w:r w:rsidR="003B1F7E" w:rsidRPr="00A01757">
        <w:t xml:space="preserve"> </w:t>
      </w:r>
      <w:r w:rsidR="0066774D">
        <w:t>However</w:t>
      </w:r>
      <w:r w:rsidR="003B1F7E" w:rsidRPr="00A01757">
        <w:t xml:space="preserve">, evidence from interviews demonstrates that accessing a </w:t>
      </w:r>
      <w:r w:rsidR="00603A35">
        <w:t>M</w:t>
      </w:r>
      <w:r w:rsidR="003B1F7E" w:rsidRPr="00A01757">
        <w:t xml:space="preserve">entor is a significant challenge for </w:t>
      </w:r>
      <w:r w:rsidR="000C601B">
        <w:t xml:space="preserve">some </w:t>
      </w:r>
      <w:r w:rsidR="003B1F7E" w:rsidRPr="00A01757">
        <w:t>participants.</w:t>
      </w:r>
    </w:p>
    <w:p w14:paraId="4489187C" w14:textId="1B197C42" w:rsidR="004538E3" w:rsidRPr="00A01757" w:rsidRDefault="004538E3" w:rsidP="004538E3">
      <w:pPr>
        <w:pStyle w:val="Quote"/>
      </w:pPr>
      <w:r w:rsidRPr="00A01757">
        <w:t xml:space="preserve">My </w:t>
      </w:r>
      <w:r w:rsidR="00603A35">
        <w:t>M</w:t>
      </w:r>
      <w:r w:rsidRPr="00A01757">
        <w:t xml:space="preserve">entor has been </w:t>
      </w:r>
      <w:proofErr w:type="gramStart"/>
      <w:r w:rsidRPr="00A01757">
        <w:t>amazing,</w:t>
      </w:r>
      <w:proofErr w:type="gramEnd"/>
      <w:r w:rsidRPr="00A01757">
        <w:t xml:space="preserve"> they have been able to support me recently with a deeply troubling personal issue. – MSP participant (survey response)</w:t>
      </w:r>
    </w:p>
    <w:p w14:paraId="5A7D1A39" w14:textId="77777777" w:rsidR="004538E3" w:rsidRPr="00A01757" w:rsidRDefault="004538E3" w:rsidP="004538E3">
      <w:pPr>
        <w:rPr>
          <w:color w:val="005677" w:themeColor="accent1"/>
        </w:rPr>
      </w:pPr>
      <w:r w:rsidRPr="00A01757">
        <w:rPr>
          <w:color w:val="005677" w:themeColor="accent1"/>
        </w:rPr>
        <w:t>-------------------------------------------------------------------------------------------------------</w:t>
      </w:r>
    </w:p>
    <w:p w14:paraId="0C63D9FF" w14:textId="565C6CBA" w:rsidR="004538E3" w:rsidRPr="00A01757" w:rsidRDefault="004538E3" w:rsidP="004538E3">
      <w:pPr>
        <w:pStyle w:val="Quote"/>
      </w:pPr>
      <w:r w:rsidRPr="00A01757">
        <w:t xml:space="preserve">My new </w:t>
      </w:r>
      <w:r w:rsidR="00603A35">
        <w:t>M</w:t>
      </w:r>
      <w:r w:rsidRPr="00A01757">
        <w:t xml:space="preserve">entor that I received this year has been very supportive and helpful to assisting me with my degree … [B]ringing women together to share our experiences, knowledges and </w:t>
      </w:r>
      <w:r w:rsidRPr="00A01757">
        <w:lastRenderedPageBreak/>
        <w:t>journeys has been very powerful and given me lots of inspiration to continue on with my studies. – MSP participant (survey response)</w:t>
      </w:r>
    </w:p>
    <w:p w14:paraId="6DAEC494" w14:textId="77777777" w:rsidR="004538E3" w:rsidRPr="00A01757" w:rsidRDefault="004538E3" w:rsidP="004538E3">
      <w:pPr>
        <w:rPr>
          <w:color w:val="005677" w:themeColor="accent1"/>
        </w:rPr>
      </w:pPr>
      <w:r w:rsidRPr="00A01757">
        <w:rPr>
          <w:color w:val="005677" w:themeColor="accent1"/>
        </w:rPr>
        <w:t>-------------------------------------------------------------------------------------------------------</w:t>
      </w:r>
    </w:p>
    <w:p w14:paraId="64B863C4" w14:textId="7B9BF98C" w:rsidR="004538E3" w:rsidRPr="00A01757" w:rsidRDefault="004538E3" w:rsidP="004538E3">
      <w:pPr>
        <w:pStyle w:val="Quote"/>
      </w:pPr>
      <w:r w:rsidRPr="00A01757">
        <w:t xml:space="preserve">My </w:t>
      </w:r>
      <w:r w:rsidR="00603A35">
        <w:t>M</w:t>
      </w:r>
      <w:r w:rsidRPr="00A01757">
        <w:t>entor keeps me accountable for my goals and [checks in] which is really good. – MSP participant (survey response)</w:t>
      </w:r>
    </w:p>
    <w:p w14:paraId="65BAA78D" w14:textId="5D96404E" w:rsidR="00524C84" w:rsidRPr="00A01757" w:rsidRDefault="00524C84" w:rsidP="0017234B">
      <w:pPr>
        <w:pStyle w:val="Heading3"/>
      </w:pPr>
      <w:r w:rsidRPr="00A01757">
        <w:t>Medium</w:t>
      </w:r>
      <w:r w:rsidR="000C4E5D" w:rsidRPr="00A01757">
        <w:t>-</w:t>
      </w:r>
      <w:r w:rsidRPr="00A01757">
        <w:t>term outcome 2: Participants are accepted into STEM-specialised teacher courses, successfully transition into university life, and progress steadily through their degree coursework.</w:t>
      </w:r>
    </w:p>
    <w:p w14:paraId="44BAB6EC" w14:textId="43DC620A" w:rsidR="00524C84" w:rsidRPr="00A01757" w:rsidRDefault="00524C84" w:rsidP="00524C84">
      <w:r w:rsidRPr="00A01757">
        <w:t xml:space="preserve">ToSI has recruited </w:t>
      </w:r>
      <w:r w:rsidR="00291976" w:rsidRPr="00A01757">
        <w:t xml:space="preserve">a total of </w:t>
      </w:r>
      <w:r w:rsidRPr="00A01757">
        <w:t xml:space="preserve">89 participants into MSP who have been accepted into STEM specialised teacher education courses. Many participants are balancing their studies with work and care-giving responsibilities and are studying part-time. Of the 89 participants recruited, 25 have withdrawn and a further </w:t>
      </w:r>
      <w:r w:rsidR="00BD5B49" w:rsidRPr="00A01757">
        <w:t xml:space="preserve">six </w:t>
      </w:r>
      <w:r w:rsidRPr="00A01757">
        <w:t xml:space="preserve">have deferred their studies, indicating that maintaining this balance of commitments is very challenging and impacts on participants’ retention in </w:t>
      </w:r>
      <w:r w:rsidR="000168B2" w:rsidRPr="00A01757">
        <w:t>a STEM teaching degree</w:t>
      </w:r>
      <w:r w:rsidRPr="00A01757">
        <w:t>.</w:t>
      </w:r>
      <w:r w:rsidR="00D64BB2" w:rsidRPr="00A01757">
        <w:t xml:space="preserve"> </w:t>
      </w:r>
      <w:r w:rsidR="000B7D94" w:rsidRPr="00A01757">
        <w:t>This high rate o</w:t>
      </w:r>
      <w:r w:rsidR="001307AF" w:rsidRPr="00A01757">
        <w:t>f</w:t>
      </w:r>
      <w:r w:rsidR="000B7D94" w:rsidRPr="00A01757">
        <w:t xml:space="preserve"> withdrawal </w:t>
      </w:r>
      <w:r w:rsidR="005A2FB9" w:rsidRPr="00A01757">
        <w:t>represents a substanti</w:t>
      </w:r>
      <w:r w:rsidR="005A4C88" w:rsidRPr="00A01757">
        <w:t xml:space="preserve">al risk that the </w:t>
      </w:r>
      <w:r w:rsidR="00AF477A" w:rsidRPr="00A01757">
        <w:t>initiative will not meet its participation ta</w:t>
      </w:r>
      <w:r w:rsidR="00BE2606" w:rsidRPr="00A01757">
        <w:t>r</w:t>
      </w:r>
      <w:r w:rsidR="00AF477A" w:rsidRPr="00A01757">
        <w:t>gets</w:t>
      </w:r>
      <w:r w:rsidR="00BE2606" w:rsidRPr="00A01757">
        <w:t>.</w:t>
      </w:r>
    </w:p>
    <w:p w14:paraId="3D4F7120" w14:textId="340502D3" w:rsidR="00193C63" w:rsidRPr="00A01757" w:rsidRDefault="00193C63" w:rsidP="00524C84">
      <w:r w:rsidRPr="00A01757">
        <w:t xml:space="preserve">As described above, where mentoring has been </w:t>
      </w:r>
      <w:r w:rsidR="00EE4F41" w:rsidRPr="00A01757">
        <w:t>received, this has been very useful</w:t>
      </w:r>
      <w:r w:rsidR="00575D32" w:rsidRPr="00A01757">
        <w:t xml:space="preserve"> in supporting partic</w:t>
      </w:r>
      <w:r w:rsidR="00B149A5" w:rsidRPr="00A01757">
        <w:t xml:space="preserve">ipants to </w:t>
      </w:r>
      <w:r w:rsidR="00396611" w:rsidRPr="00A01757">
        <w:t>balance</w:t>
      </w:r>
      <w:r w:rsidR="001E256F" w:rsidRPr="00A01757">
        <w:t xml:space="preserve"> work, family, community and study commitments</w:t>
      </w:r>
      <w:r w:rsidR="00C13FC7" w:rsidRPr="00A01757">
        <w:t>.</w:t>
      </w:r>
      <w:r w:rsidR="008974B3" w:rsidRPr="00A01757">
        <w:t xml:space="preserve"> </w:t>
      </w:r>
      <w:r w:rsidR="001307AF" w:rsidRPr="00A01757">
        <w:t>H</w:t>
      </w:r>
      <w:r w:rsidR="008974B3" w:rsidRPr="00A01757">
        <w:t xml:space="preserve">owever, the </w:t>
      </w:r>
      <w:r w:rsidR="00A721FA" w:rsidRPr="00A01757">
        <w:t xml:space="preserve">inconsistency with which mentoring has been able to be delivered </w:t>
      </w:r>
      <w:r w:rsidR="003B0204" w:rsidRPr="00A01757">
        <w:t xml:space="preserve">increases the risk that students may not be </w:t>
      </w:r>
      <w:r w:rsidR="00C9161B" w:rsidRPr="00A01757">
        <w:t>sufficiently well</w:t>
      </w:r>
      <w:r w:rsidR="00CE7884" w:rsidRPr="00A01757">
        <w:t xml:space="preserve"> </w:t>
      </w:r>
      <w:r w:rsidR="00C9161B" w:rsidRPr="00A01757">
        <w:t xml:space="preserve">supported to </w:t>
      </w:r>
      <w:r w:rsidR="0009666D" w:rsidRPr="00A01757">
        <w:t xml:space="preserve">be able to </w:t>
      </w:r>
      <w:r w:rsidR="00C1288A" w:rsidRPr="00A01757">
        <w:t>progress steadily through their degree coursework.</w:t>
      </w:r>
    </w:p>
    <w:p w14:paraId="4A084863" w14:textId="3F4A39D6" w:rsidR="00524C84" w:rsidRPr="00A01757" w:rsidRDefault="00524C84" w:rsidP="0017234B">
      <w:pPr>
        <w:pStyle w:val="Heading3"/>
      </w:pPr>
      <w:r w:rsidRPr="00A01757">
        <w:t>Medium</w:t>
      </w:r>
      <w:r w:rsidR="000C4E5D" w:rsidRPr="00A01757">
        <w:t>-</w:t>
      </w:r>
      <w:r w:rsidRPr="00A01757">
        <w:t>term outcome 3: Participants receive appropriate pastoral supports and culturally supportive environments at their university</w:t>
      </w:r>
      <w:r w:rsidR="00F150F9" w:rsidRPr="00A01757">
        <w:t>.</w:t>
      </w:r>
    </w:p>
    <w:p w14:paraId="75C5D045" w14:textId="2753C117" w:rsidR="005263D1" w:rsidRPr="00A01757" w:rsidRDefault="005263D1" w:rsidP="00044BCC">
      <w:r w:rsidRPr="00A01757">
        <w:t xml:space="preserve">Part of the MSP model includes ensuring students are connected with the Indigenous </w:t>
      </w:r>
      <w:r w:rsidR="00E32D5D" w:rsidRPr="00A01757">
        <w:t xml:space="preserve">Education </w:t>
      </w:r>
      <w:r w:rsidRPr="00A01757">
        <w:t xml:space="preserve">Units at the </w:t>
      </w:r>
      <w:r w:rsidR="00F1067B" w:rsidRPr="00A01757">
        <w:t>i</w:t>
      </w:r>
      <w:r w:rsidRPr="00A01757">
        <w:t xml:space="preserve">nstitution where they are studying. The ToSI Team reflected that working with universities’ Indigenous </w:t>
      </w:r>
      <w:r w:rsidR="00E32D5D" w:rsidRPr="00A01757">
        <w:t xml:space="preserve">Education </w:t>
      </w:r>
      <w:r w:rsidRPr="00A01757">
        <w:t xml:space="preserve">Units is difficult and variable. </w:t>
      </w:r>
      <w:r w:rsidR="00CA341D" w:rsidRPr="00A01757">
        <w:t xml:space="preserve">Research literature </w:t>
      </w:r>
      <w:r w:rsidR="00047F5C" w:rsidRPr="00A01757">
        <w:t xml:space="preserve">supports that these units are largely </w:t>
      </w:r>
      <w:r w:rsidR="006139FF" w:rsidRPr="00A01757">
        <w:t>under resourced</w:t>
      </w:r>
      <w:r w:rsidR="00047F5C" w:rsidRPr="00A01757">
        <w:t xml:space="preserve"> and </w:t>
      </w:r>
      <w:r w:rsidR="006139FF" w:rsidRPr="00A01757">
        <w:t>face substantial challenges meeting the demand for service</w:t>
      </w:r>
      <w:r w:rsidR="001D2EA5" w:rsidRPr="00A01757">
        <w:t>.</w:t>
      </w:r>
      <w:r w:rsidR="00451A3D">
        <w:rPr>
          <w:rFonts w:ascii="ZWAdobeF" w:hAnsi="ZWAdobeF" w:cs="ZWAdobeF"/>
          <w:sz w:val="2"/>
          <w:szCs w:val="2"/>
        </w:rPr>
        <w:t>29F</w:t>
      </w:r>
      <w:r w:rsidR="00DC75D2" w:rsidRPr="00A01757">
        <w:rPr>
          <w:rStyle w:val="FootnoteReference"/>
        </w:rPr>
        <w:footnoteReference w:id="33"/>
      </w:r>
      <w:r w:rsidR="001D2EA5" w:rsidRPr="00A01757">
        <w:t xml:space="preserve"> </w:t>
      </w:r>
      <w:r w:rsidRPr="00A01757">
        <w:t xml:space="preserve">Some students report they are well supported through the units and others struggle to get much support. Many units are overstretched, </w:t>
      </w:r>
      <w:r w:rsidRPr="00A01757">
        <w:lastRenderedPageBreak/>
        <w:t xml:space="preserve">and students often haven’t been able to build trusting relationships with staff, so don’t seek help when they’re really struggling. </w:t>
      </w:r>
    </w:p>
    <w:p w14:paraId="40D3E9BE" w14:textId="3FE4E4B9" w:rsidR="005263D1" w:rsidRPr="00A01757" w:rsidRDefault="005263D1" w:rsidP="005263D1">
      <w:r w:rsidRPr="00A01757">
        <w:t>Where SSI staff have had direct connections to and relationships with the units, they have had greater success in working collaboratively to support MSP participants. While the ToSI Team notes that the relationship-based collaboration is highly successful, it also observes that high turnover both within the team and of unit staff can mean the collaboration is fleeting.</w:t>
      </w:r>
    </w:p>
    <w:p w14:paraId="04D1778A" w14:textId="53235BEE" w:rsidR="00524C84" w:rsidRPr="00A01757" w:rsidRDefault="00524C84" w:rsidP="0017234B">
      <w:pPr>
        <w:pStyle w:val="Heading3"/>
      </w:pPr>
      <w:r w:rsidRPr="00A01757">
        <w:t>Medium</w:t>
      </w:r>
      <w:r w:rsidR="000C4E5D" w:rsidRPr="00A01757">
        <w:t>-</w:t>
      </w:r>
      <w:r w:rsidRPr="00A01757">
        <w:t>term outcome 4</w:t>
      </w:r>
      <w:r w:rsidR="004E0D33" w:rsidRPr="00A01757">
        <w:t>:</w:t>
      </w:r>
      <w:r w:rsidRPr="00A01757">
        <w:t xml:space="preserve"> The education community recognises the role of Indigenous </w:t>
      </w:r>
      <w:r w:rsidR="00F71694" w:rsidRPr="00A01757" w:rsidDel="000613BA">
        <w:t>K</w:t>
      </w:r>
      <w:r w:rsidRPr="00A01757" w:rsidDel="000613BA">
        <w:t xml:space="preserve">nowledges </w:t>
      </w:r>
      <w:r w:rsidRPr="00A01757">
        <w:t>in enhancing pathways to STEM careers.</w:t>
      </w:r>
    </w:p>
    <w:p w14:paraId="0F2DCEEF" w14:textId="2B3B7B81" w:rsidR="00936DB7" w:rsidRPr="00A01757" w:rsidRDefault="00FD1FBF" w:rsidP="00936DB7">
      <w:r w:rsidRPr="00A01757">
        <w:t xml:space="preserve">ToSI is providing MSP </w:t>
      </w:r>
      <w:r w:rsidR="00AC222D" w:rsidRPr="00A01757">
        <w:t>p</w:t>
      </w:r>
      <w:r w:rsidR="00936DB7" w:rsidRPr="00A01757">
        <w:t xml:space="preserve">articipants </w:t>
      </w:r>
      <w:r w:rsidR="003F3661" w:rsidRPr="00A01757">
        <w:t>with learning</w:t>
      </w:r>
      <w:r w:rsidR="00936DB7" w:rsidRPr="00A01757">
        <w:t xml:space="preserve"> focused on strengthening and sharing Indigenous STEM </w:t>
      </w:r>
      <w:r w:rsidR="00AC222D" w:rsidRPr="00A01757" w:rsidDel="00763BD9">
        <w:t>Knowledges</w:t>
      </w:r>
      <w:r w:rsidR="00936DB7" w:rsidRPr="00A01757">
        <w:t xml:space="preserve">, including much of the in-person workshop content for Jardibirrijba and Jardi Dadarrinyi. </w:t>
      </w:r>
    </w:p>
    <w:p w14:paraId="6B686862" w14:textId="77777777" w:rsidR="00936DB7" w:rsidRPr="00A01757" w:rsidRDefault="00936DB7" w:rsidP="00936DB7">
      <w:pPr>
        <w:pStyle w:val="Quote"/>
      </w:pPr>
      <w:r w:rsidRPr="00A01757">
        <w:t>SSI has given us lots of frameworks and shows us how things link-in with Indigenous knowledge and how we can take that into the classroom. That has been valuable to me. – MSP participant (yarning circle contribution)</w:t>
      </w:r>
    </w:p>
    <w:p w14:paraId="1F797555" w14:textId="78EAD87B" w:rsidR="00936DB7" w:rsidRPr="00A01757" w:rsidRDefault="00936DB7" w:rsidP="00936DB7">
      <w:r w:rsidRPr="00A01757">
        <w:t xml:space="preserve">Observations made during field work at Jardibirrijba and Jardi Dadarrinyi sessions included the centrality of Indigenous approaches and knowledges in the discussions and program content. Participants were encouraged to recognise their existing Indigenous STEM </w:t>
      </w:r>
      <w:proofErr w:type="gramStart"/>
      <w:r w:rsidR="00F71694" w:rsidRPr="00A01757" w:rsidDel="00763BD9">
        <w:t>K</w:t>
      </w:r>
      <w:r w:rsidRPr="00A01757" w:rsidDel="00763BD9">
        <w:t xml:space="preserve">nowledges </w:t>
      </w:r>
      <w:r w:rsidR="00011032" w:rsidRPr="00A01757">
        <w:t xml:space="preserve"> </w:t>
      </w:r>
      <w:r w:rsidR="001B7CBC">
        <w:t>and</w:t>
      </w:r>
      <w:proofErr w:type="gramEnd"/>
      <w:r w:rsidR="00011032" w:rsidRPr="00A01757">
        <w:t xml:space="preserve"> had</w:t>
      </w:r>
      <w:r w:rsidRPr="00A01757">
        <w:t xml:space="preserve"> opportunities for on-Country learning with Traditional Owners. </w:t>
      </w:r>
    </w:p>
    <w:p w14:paraId="11970FEE" w14:textId="0130AC91" w:rsidR="00936DB7" w:rsidRPr="00A01757" w:rsidRDefault="00936DB7" w:rsidP="00936DB7">
      <w:r w:rsidRPr="00A01757">
        <w:t xml:space="preserve">Interview data confirms that these events are helping participants learn how to link Indigenous </w:t>
      </w:r>
      <w:r w:rsidR="00F71694" w:rsidRPr="00A01757" w:rsidDel="000613BA">
        <w:t>K</w:t>
      </w:r>
      <w:r w:rsidRPr="00A01757" w:rsidDel="000613BA">
        <w:t xml:space="preserve">nowledges </w:t>
      </w:r>
      <w:r w:rsidRPr="00A01757">
        <w:t xml:space="preserve">to the Australian Curriculum, and how to demonstrate this </w:t>
      </w:r>
      <w:r w:rsidR="00390454" w:rsidRPr="00A01757">
        <w:t xml:space="preserve">link </w:t>
      </w:r>
      <w:r w:rsidRPr="00A01757">
        <w:t xml:space="preserve">in a classroom. One interviewee gave an example of taking students onto </w:t>
      </w:r>
      <w:r w:rsidR="006F294E" w:rsidRPr="00A01757">
        <w:t>C</w:t>
      </w:r>
      <w:r w:rsidRPr="00A01757">
        <w:t xml:space="preserve">ountry to speak about Indigenous </w:t>
      </w:r>
      <w:r w:rsidR="00F71694" w:rsidRPr="00A01757" w:rsidDel="000613BA">
        <w:t>K</w:t>
      </w:r>
      <w:r w:rsidRPr="00A01757" w:rsidDel="000613BA">
        <w:t xml:space="preserve">nowledges </w:t>
      </w:r>
      <w:r w:rsidRPr="00A01757">
        <w:t xml:space="preserve">in STEM, including identifying patterns in how weather and light direction change. </w:t>
      </w:r>
    </w:p>
    <w:p w14:paraId="6B4ACCF7" w14:textId="4A715A62" w:rsidR="00936DB7" w:rsidRPr="00A01757" w:rsidRDefault="00936DB7" w:rsidP="00936DB7">
      <w:r w:rsidRPr="00A01757">
        <w:t xml:space="preserve">Interviewees also talked about their desire to help other teachers to embed Indigenous </w:t>
      </w:r>
      <w:r w:rsidR="00F71694" w:rsidRPr="00A01757" w:rsidDel="000613BA">
        <w:t>K</w:t>
      </w:r>
      <w:r w:rsidRPr="00A01757" w:rsidDel="000613BA">
        <w:t xml:space="preserve">nowledges </w:t>
      </w:r>
      <w:r w:rsidRPr="00A01757">
        <w:t xml:space="preserve">into the curriculum. </w:t>
      </w:r>
    </w:p>
    <w:p w14:paraId="2FA5FFB7" w14:textId="172BF0CF" w:rsidR="00936DB7" w:rsidRPr="00A01757" w:rsidRDefault="00936DB7" w:rsidP="00936DB7">
      <w:r w:rsidRPr="00A01757">
        <w:t xml:space="preserve">Jarlarla participants likewise highlighted the benefit of the PD event in supporting their capacity to embed Indigenous STEM </w:t>
      </w:r>
      <w:r w:rsidR="00F71694" w:rsidRPr="00A01757" w:rsidDel="00763BD9">
        <w:t>K</w:t>
      </w:r>
      <w:r w:rsidRPr="00A01757" w:rsidDel="00763BD9">
        <w:t xml:space="preserve">nowledges </w:t>
      </w:r>
      <w:r w:rsidRPr="00A01757">
        <w:t>into their teaching practice.</w:t>
      </w:r>
    </w:p>
    <w:p w14:paraId="0E4FDD2F" w14:textId="1C7D63D7" w:rsidR="00936DB7" w:rsidRPr="00A01757" w:rsidRDefault="00936DB7" w:rsidP="00936DB7">
      <w:pPr>
        <w:pStyle w:val="Quote"/>
      </w:pPr>
      <w:r w:rsidRPr="00A01757">
        <w:t xml:space="preserve">It has been the key to bringing Indigenous perspectives into my science classes. Before the training it was something I wanted to do but didn’t know how or feel confident with. Now I feel empowered to develop and run lessons with IK [Indigenous </w:t>
      </w:r>
      <w:r w:rsidR="00F71694" w:rsidRPr="00A01757" w:rsidDel="000613BA">
        <w:t>K</w:t>
      </w:r>
      <w:r w:rsidRPr="00A01757" w:rsidDel="000613BA">
        <w:t>nowledges</w:t>
      </w:r>
      <w:r w:rsidRPr="00A01757">
        <w:t>] at the core. – Jarlarla participant (survey response)</w:t>
      </w:r>
    </w:p>
    <w:p w14:paraId="28E5156A" w14:textId="767DCBE5" w:rsidR="00936DB7" w:rsidRPr="00A01757" w:rsidRDefault="00936DB7" w:rsidP="39A81643">
      <w:pPr>
        <w:rPr>
          <w:rFonts w:eastAsia="Segoe UI" w:cs="Segoe UI"/>
          <w:b/>
          <w:bCs/>
        </w:rPr>
      </w:pPr>
      <w:r w:rsidRPr="00A01757">
        <w:rPr>
          <w:rFonts w:eastAsia="Segoe UI" w:cs="Segoe UI"/>
        </w:rPr>
        <w:t>Survey respondents provided very positive feedback about the PD event and its outcomes.</w:t>
      </w:r>
    </w:p>
    <w:p w14:paraId="777345F7" w14:textId="3C2926AE" w:rsidR="00936DB7" w:rsidRPr="00A01757" w:rsidRDefault="00936DB7" w:rsidP="00936DB7">
      <w:pPr>
        <w:pStyle w:val="Quote"/>
      </w:pPr>
      <w:r w:rsidRPr="00A01757">
        <w:t xml:space="preserve">Making connections between the curriculum, STEM and Indigenous </w:t>
      </w:r>
      <w:r w:rsidR="00F71694" w:rsidRPr="00A01757" w:rsidDel="000613BA">
        <w:t>K</w:t>
      </w:r>
      <w:r w:rsidRPr="00A01757" w:rsidDel="000613BA">
        <w:t>nowledges</w:t>
      </w:r>
      <w:r w:rsidRPr="00A01757">
        <w:t xml:space="preserve">. I have taught using skills gained from ToSI and all students are 100% engaged! All students, First Nations </w:t>
      </w:r>
      <w:r w:rsidRPr="00A01757">
        <w:lastRenderedPageBreak/>
        <w:t xml:space="preserve">included, are intrigued by Indigenous </w:t>
      </w:r>
      <w:r w:rsidR="00F71694" w:rsidRPr="00A01757" w:rsidDel="000613BA">
        <w:t>K</w:t>
      </w:r>
      <w:r w:rsidRPr="00A01757" w:rsidDel="000613BA">
        <w:t xml:space="preserve">nowledges </w:t>
      </w:r>
      <w:r w:rsidRPr="00A01757">
        <w:t>to ensure sustainability</w:t>
      </w:r>
      <w:r w:rsidRPr="00A01757">
        <w:rPr>
          <w:rStyle w:val="QuoteChar"/>
        </w:rPr>
        <w:t xml:space="preserve">. </w:t>
      </w:r>
      <w:r w:rsidRPr="00A01757">
        <w:t>– Jarlarla participant (survey response)</w:t>
      </w:r>
    </w:p>
    <w:p w14:paraId="1C50195B" w14:textId="77777777" w:rsidR="00936DB7" w:rsidRPr="00A01757" w:rsidRDefault="00936DB7" w:rsidP="00936DB7">
      <w:pPr>
        <w:rPr>
          <w:color w:val="005677" w:themeColor="accent1"/>
        </w:rPr>
      </w:pPr>
      <w:r w:rsidRPr="00A01757">
        <w:rPr>
          <w:color w:val="005677" w:themeColor="accent1"/>
        </w:rPr>
        <w:t>-------------------------------------------------------------------------------------------------------</w:t>
      </w:r>
    </w:p>
    <w:p w14:paraId="47E97F04" w14:textId="1CE9FD0F" w:rsidR="00936DB7" w:rsidRPr="00A01757" w:rsidRDefault="00936DB7" w:rsidP="00936DB7">
      <w:pPr>
        <w:pStyle w:val="Quote"/>
      </w:pPr>
      <w:r w:rsidRPr="00A01757">
        <w:t>Excellent PD on-</w:t>
      </w:r>
      <w:r w:rsidR="006F294E" w:rsidRPr="00A01757">
        <w:t>C</w:t>
      </w:r>
      <w:r w:rsidRPr="00A01757">
        <w:t xml:space="preserve">ountry provided me with Indigenous </w:t>
      </w:r>
      <w:r w:rsidR="001B7CBC">
        <w:t>K</w:t>
      </w:r>
      <w:r w:rsidRPr="00A01757">
        <w:t>nowledges on the environment, different plants and their uses for medicine etc. Best PD I have been on! – Jarlarla participant (survey response)</w:t>
      </w:r>
    </w:p>
    <w:p w14:paraId="63BA96D1" w14:textId="77777777" w:rsidR="00936DB7" w:rsidRPr="00A01757" w:rsidRDefault="00936DB7" w:rsidP="00936DB7">
      <w:r w:rsidRPr="00A01757">
        <w:t>For Indigenous participants, the PD event also supported them to feel more confident to share their knowledge with colleagues.</w:t>
      </w:r>
    </w:p>
    <w:p w14:paraId="0838AC04" w14:textId="4C2D73BB" w:rsidR="00936DB7" w:rsidRPr="00A01757" w:rsidRDefault="00936DB7" w:rsidP="00936DB7">
      <w:pPr>
        <w:pStyle w:val="Quote"/>
      </w:pPr>
      <w:r w:rsidRPr="00A01757">
        <w:t>I have made connections with other colleagues in different areas. I have been able to share my experiences and assist colleagues to incorporate Indigenous perspectives into their teaching and planning. – Jarlarla participant (survey response)</w:t>
      </w:r>
    </w:p>
    <w:p w14:paraId="012BD200" w14:textId="77777777" w:rsidR="00936DB7" w:rsidRPr="00A01757" w:rsidRDefault="00936DB7" w:rsidP="00936DB7">
      <w:pPr>
        <w:rPr>
          <w:color w:val="005677" w:themeColor="accent1"/>
        </w:rPr>
      </w:pPr>
      <w:r w:rsidRPr="00A01757">
        <w:rPr>
          <w:color w:val="005677" w:themeColor="accent1"/>
        </w:rPr>
        <w:t>-------------------------------------------------------------------------------------------------------</w:t>
      </w:r>
    </w:p>
    <w:p w14:paraId="0923F47D" w14:textId="2CD1479E" w:rsidR="00936DB7" w:rsidRPr="00A01757" w:rsidRDefault="00936DB7" w:rsidP="00936DB7">
      <w:pPr>
        <w:pStyle w:val="Quote"/>
      </w:pPr>
      <w:r w:rsidRPr="00A01757">
        <w:t>It’s given me confidence in sharing my knowledge with my colleagues. – Jarlarla participant (survey response)</w:t>
      </w:r>
    </w:p>
    <w:p w14:paraId="56A014F3" w14:textId="77777777" w:rsidR="006E3EEC" w:rsidRPr="00A01757" w:rsidRDefault="006E3EEC" w:rsidP="00035A33">
      <w:pPr>
        <w:pStyle w:val="Heading4"/>
      </w:pPr>
      <w:r w:rsidRPr="00A01757">
        <w:t>Implementing learnings – Jarlarla PD</w:t>
      </w:r>
    </w:p>
    <w:p w14:paraId="56508F9C" w14:textId="647FE5AF" w:rsidR="006E3EEC" w:rsidRPr="00A01757" w:rsidRDefault="006E3EEC" w:rsidP="39A81643">
      <w:pPr>
        <w:rPr>
          <w:b/>
          <w:bCs/>
        </w:rPr>
      </w:pPr>
      <w:r w:rsidRPr="00A01757">
        <w:t>In interviews and survey responses, some Jarlarla PD participants indicated they had struggled to implement what they had learnt at the PD.</w:t>
      </w:r>
    </w:p>
    <w:p w14:paraId="6BA22BA3" w14:textId="4D524440" w:rsidR="006E3EEC" w:rsidRPr="00A01757" w:rsidRDefault="006E3EEC" w:rsidP="006E3EEC">
      <w:r w:rsidRPr="00A01757">
        <w:t>Several survey respondents (n=4) indicated that between their teaching work, and home, education and other commitments, finding time to develop resources to incorporate their PD experience into their teaching was difficult.</w:t>
      </w:r>
    </w:p>
    <w:p w14:paraId="4770EF7F" w14:textId="77777777" w:rsidR="006E3EEC" w:rsidRPr="00A01757" w:rsidRDefault="006E3EEC" w:rsidP="006E3EEC">
      <w:pPr>
        <w:pStyle w:val="Quote"/>
      </w:pPr>
      <w:r w:rsidRPr="00A01757">
        <w:rPr>
          <w:rStyle w:val="QuoteChar"/>
          <w:i/>
          <w:iCs/>
          <w:shd w:val="clear" w:color="auto" w:fill="auto"/>
        </w:rPr>
        <w:t xml:space="preserve">It has been difficult to develop and implement things on top of all the regular teaching/leadership role I currently have. With dedicated time I feel like I could develop things and then lead other teachers to follow suit. – Jarlarla PD </w:t>
      </w:r>
      <w:r w:rsidRPr="00A01757">
        <w:t>participant (survey response)</w:t>
      </w:r>
    </w:p>
    <w:p w14:paraId="52A0A889" w14:textId="3DAD63D3" w:rsidR="006E3EEC" w:rsidRPr="00A01757" w:rsidRDefault="006E3EEC" w:rsidP="006E3EEC">
      <w:r w:rsidRPr="00A01757">
        <w:t xml:space="preserve">Jarlarla participant interviewees identified the need for more collaboration between their school and SSI. They explained that embedding Indigenous </w:t>
      </w:r>
      <w:r w:rsidR="001B7CBC">
        <w:t>K</w:t>
      </w:r>
      <w:r w:rsidRPr="00A01757">
        <w:t xml:space="preserve">nowledges into their school requires support from school leadership, and that this was not always forthcoming. </w:t>
      </w:r>
    </w:p>
    <w:p w14:paraId="786E81F5" w14:textId="129EEE95" w:rsidR="006E3EEC" w:rsidRPr="00A01757" w:rsidRDefault="006E3EEC" w:rsidP="39A81643">
      <w:pPr>
        <w:rPr>
          <w:rFonts w:eastAsia="Segoe UI" w:cs="Segoe UI"/>
        </w:rPr>
      </w:pPr>
      <w:r w:rsidRPr="00A01757">
        <w:t xml:space="preserve">In surveys and interviews, participants identified that a barrier to the successful implementation of their PD learnings was a lack of connection to their local Indigenous communities. Participants didn’t know whom to connect with to help implement their learnings in their home communities. </w:t>
      </w:r>
      <w:r w:rsidRPr="00A01757">
        <w:rPr>
          <w:rFonts w:eastAsia="Segoe UI" w:cs="Segoe UI"/>
        </w:rPr>
        <w:t xml:space="preserve">They indicated that they don’t feel confident to support Indigenous </w:t>
      </w:r>
      <w:r w:rsidR="001B7CBC">
        <w:rPr>
          <w:rFonts w:eastAsia="Segoe UI" w:cs="Segoe UI"/>
        </w:rPr>
        <w:t>K</w:t>
      </w:r>
      <w:r w:rsidRPr="00A01757">
        <w:rPr>
          <w:rFonts w:eastAsia="Segoe UI" w:cs="Segoe UI"/>
        </w:rPr>
        <w:t xml:space="preserve">nowledge sharing in schools. </w:t>
      </w:r>
    </w:p>
    <w:p w14:paraId="427C8D50" w14:textId="357394C7" w:rsidR="006E3EEC" w:rsidRPr="00A01757" w:rsidRDefault="006E3EEC" w:rsidP="006E3EEC">
      <w:pPr>
        <w:pStyle w:val="Quote"/>
      </w:pPr>
      <w:r w:rsidRPr="00A01757">
        <w:t>I felt worried that it wasn’t my culture of knowledge to pass on, and that was a barrier for me. – Non-Indigenous Jarlarla participant (interview data)</w:t>
      </w:r>
    </w:p>
    <w:p w14:paraId="3F4612E6" w14:textId="77777777" w:rsidR="006E3EEC" w:rsidRPr="00A01757" w:rsidRDefault="006E3EEC" w:rsidP="006E3EEC">
      <w:pPr>
        <w:rPr>
          <w:color w:val="005677" w:themeColor="accent1"/>
        </w:rPr>
      </w:pPr>
      <w:r w:rsidRPr="00A01757">
        <w:rPr>
          <w:color w:val="005677" w:themeColor="accent1"/>
        </w:rPr>
        <w:t>-------------------------------------------------------------------------------------------------------</w:t>
      </w:r>
    </w:p>
    <w:p w14:paraId="7E4FDD6A" w14:textId="453D5250" w:rsidR="006E3EEC" w:rsidRPr="00A01757" w:rsidRDefault="006E3EEC" w:rsidP="006E3EEC">
      <w:pPr>
        <w:pStyle w:val="Quote"/>
      </w:pPr>
      <w:r w:rsidRPr="00A01757">
        <w:lastRenderedPageBreak/>
        <w:t xml:space="preserve">It is difficult to access elders back in school to come and be involved in curriculum activities. Having the local Indigenous </w:t>
      </w:r>
      <w:r w:rsidR="00100E67">
        <w:t>K</w:t>
      </w:r>
      <w:r w:rsidRPr="00A01757">
        <w:t>nowledge and connections would be great. – Jarlarla participant (survey response)</w:t>
      </w:r>
    </w:p>
    <w:p w14:paraId="58EE1FDF" w14:textId="24AE744D" w:rsidR="006E3EEC" w:rsidRPr="00A01757" w:rsidRDefault="006E3EEC" w:rsidP="39A81643">
      <w:pPr>
        <w:rPr>
          <w:rFonts w:eastAsia="Segoe UI" w:cs="Segoe UI"/>
        </w:rPr>
      </w:pPr>
      <w:r w:rsidRPr="00A01757">
        <w:rPr>
          <w:rFonts w:eastAsia="Segoe UI" w:cs="Segoe UI"/>
        </w:rPr>
        <w:t xml:space="preserve">Participants felt the PD did not equip them with a network with which to share knowledge about Indigenous perspectives. This resulted in participants feeling ill equipped to share cultural knowledge in teaching. Participants noted that the PD program focused primarily on Queensland </w:t>
      </w:r>
      <w:proofErr w:type="gramStart"/>
      <w:r w:rsidRPr="00A01757">
        <w:rPr>
          <w:rFonts w:eastAsia="Segoe UI" w:cs="Segoe UI"/>
        </w:rPr>
        <w:t>connections, and</w:t>
      </w:r>
      <w:proofErr w:type="gramEnd"/>
      <w:r w:rsidRPr="00A01757">
        <w:rPr>
          <w:rFonts w:eastAsia="Segoe UI" w:cs="Segoe UI"/>
        </w:rPr>
        <w:t xml:space="preserve"> did not have a structure that facilitated such connections across jurisdictions. </w:t>
      </w:r>
    </w:p>
    <w:p w14:paraId="42498B4C" w14:textId="77777777" w:rsidR="006E3EEC" w:rsidRPr="00A01757" w:rsidRDefault="006E3EEC" w:rsidP="006E3EEC">
      <w:pPr>
        <w:pStyle w:val="Quote"/>
      </w:pPr>
      <w:r w:rsidRPr="00A01757">
        <w:t>I think there should be a revisit of those who have attended the program, to share where they are at now. – Jarlarla participant (survey response)</w:t>
      </w:r>
    </w:p>
    <w:p w14:paraId="270716E4" w14:textId="32ABE93D" w:rsidR="00524C84" w:rsidRPr="00A01757" w:rsidRDefault="00524C84" w:rsidP="00047C8F">
      <w:pPr>
        <w:pStyle w:val="Heading2"/>
      </w:pPr>
      <w:bookmarkStart w:id="78" w:name="_Toc214614839"/>
      <w:r w:rsidRPr="00A01757">
        <w:t>Which components of ToSI and which causal processes were most effective in generating positive change, and for whom? [KEQ 7]</w:t>
      </w:r>
      <w:bookmarkEnd w:id="78"/>
    </w:p>
    <w:p w14:paraId="64C79ED3" w14:textId="36991947" w:rsidR="00CF4A87" w:rsidRPr="00A01757" w:rsidRDefault="00CF4A87" w:rsidP="00CF4A87">
      <w:pPr>
        <w:pStyle w:val="Heading3"/>
      </w:pPr>
      <w:r w:rsidRPr="00A01757">
        <w:t xml:space="preserve">Providing individualised support through mentoring </w:t>
      </w:r>
      <w:r w:rsidRPr="00A01757">
        <w:rPr>
          <w:rFonts w:cs="Segoe UI"/>
        </w:rPr>
        <w:t>–</w:t>
      </w:r>
      <w:r w:rsidRPr="00A01757">
        <w:t xml:space="preserve"> MSP</w:t>
      </w:r>
    </w:p>
    <w:p w14:paraId="5924FE69" w14:textId="199B6649" w:rsidR="00CF4A87" w:rsidRPr="00A01757" w:rsidDel="00E1649A" w:rsidRDefault="004D605D" w:rsidP="00CD6AD7">
      <w:r w:rsidRPr="00A01757">
        <w:t>As described in</w:t>
      </w:r>
      <w:r w:rsidRPr="00A01757" w:rsidDel="008E587B">
        <w:t xml:space="preserve"> </w:t>
      </w:r>
      <w:r w:rsidR="008E587B" w:rsidRPr="00A01757">
        <w:t xml:space="preserve">section </w:t>
      </w:r>
      <w:r w:rsidRPr="00A01757">
        <w:t>3.4.1</w:t>
      </w:r>
      <w:r w:rsidR="00EF01BE" w:rsidRPr="00A01757">
        <w:t>,</w:t>
      </w:r>
      <w:r w:rsidR="00DA2A84" w:rsidRPr="00A01757">
        <w:t xml:space="preserve"> </w:t>
      </w:r>
      <w:r w:rsidR="00CF4A87" w:rsidRPr="00A01757">
        <w:t xml:space="preserve">data </w:t>
      </w:r>
      <w:r w:rsidR="00DA2A84" w:rsidRPr="00A01757">
        <w:t xml:space="preserve">from surveys and interviews </w:t>
      </w:r>
      <w:r w:rsidR="00CF4A87" w:rsidRPr="00A01757">
        <w:t>suggest that where individualised support is being delivered through mentoring, this is very highly valued and effective.</w:t>
      </w:r>
      <w:r w:rsidR="00903ECF" w:rsidRPr="00A01757">
        <w:t xml:space="preserve"> The data </w:t>
      </w:r>
      <w:r w:rsidR="00D54F10" w:rsidRPr="00A01757">
        <w:t xml:space="preserve">strongly indicates that </w:t>
      </w:r>
      <w:r w:rsidR="00DA4FF6" w:rsidRPr="00A01757">
        <w:t xml:space="preserve">mentoring is </w:t>
      </w:r>
      <w:r w:rsidR="00662C4A" w:rsidRPr="00A01757">
        <w:t>one of the key causal processes</w:t>
      </w:r>
      <w:r w:rsidR="00E1649A" w:rsidRPr="00A01757">
        <w:t xml:space="preserve"> most effective in generating positive change.</w:t>
      </w:r>
    </w:p>
    <w:p w14:paraId="212A8B03" w14:textId="13424880" w:rsidR="00E1649A" w:rsidRPr="00A01757" w:rsidRDefault="000A7238" w:rsidP="00CD6AD7">
      <w:r w:rsidRPr="00A01757">
        <w:t>Mentoring</w:t>
      </w:r>
      <w:r w:rsidR="00A83A04" w:rsidRPr="00A01757">
        <w:t>, when delivered effectively</w:t>
      </w:r>
      <w:r w:rsidR="00E150DF" w:rsidRPr="00A01757">
        <w:t>, provide</w:t>
      </w:r>
      <w:r w:rsidR="00F113E3" w:rsidRPr="00A01757">
        <w:t>s participants with a relationship with</w:t>
      </w:r>
      <w:r w:rsidR="00EE203D" w:rsidRPr="00A01757">
        <w:t> </w:t>
      </w:r>
      <w:r w:rsidR="00F113E3" w:rsidRPr="00A01757">
        <w:t>a</w:t>
      </w:r>
      <w:r w:rsidR="00EE203D" w:rsidRPr="00A01757">
        <w:t> </w:t>
      </w:r>
      <w:r w:rsidR="00F113E3" w:rsidRPr="00A01757">
        <w:t>trusted per</w:t>
      </w:r>
      <w:r w:rsidR="003C297E" w:rsidRPr="00A01757">
        <w:t xml:space="preserve">son </w:t>
      </w:r>
      <w:r w:rsidR="00F260C7" w:rsidRPr="00A01757">
        <w:t>from whom they can seek help and advice on a wide range of issues</w:t>
      </w:r>
      <w:r w:rsidR="00EE203D" w:rsidRPr="00A01757">
        <w:t> </w:t>
      </w:r>
      <w:r w:rsidR="00F260C7" w:rsidRPr="00A01757">
        <w:t xml:space="preserve">that impact on their </w:t>
      </w:r>
      <w:r w:rsidR="00AC693F" w:rsidRPr="00A01757">
        <w:t>university studies. Th</w:t>
      </w:r>
      <w:r w:rsidR="00F419C7" w:rsidRPr="00A01757">
        <w:t>ese issues</w:t>
      </w:r>
      <w:r w:rsidR="00AC693F" w:rsidRPr="00A01757">
        <w:t xml:space="preserve"> can include </w:t>
      </w:r>
      <w:r w:rsidR="005C4E13" w:rsidRPr="00A01757">
        <w:t>navigating university administrative</w:t>
      </w:r>
      <w:r w:rsidR="00CC2EA5" w:rsidRPr="00A01757">
        <w:t xml:space="preserve"> </w:t>
      </w:r>
      <w:r w:rsidR="00012F1E" w:rsidRPr="00A01757">
        <w:t xml:space="preserve">processes, </w:t>
      </w:r>
      <w:r w:rsidR="00860ED4" w:rsidRPr="00A01757">
        <w:t xml:space="preserve">work and family </w:t>
      </w:r>
      <w:r w:rsidR="004A4920" w:rsidRPr="00A01757">
        <w:t>commitments and colonial</w:t>
      </w:r>
      <w:r w:rsidR="00EE203D" w:rsidRPr="00A01757">
        <w:t> </w:t>
      </w:r>
      <w:r w:rsidR="004A4920" w:rsidRPr="00A01757">
        <w:t>load</w:t>
      </w:r>
      <w:r w:rsidR="00BA0919" w:rsidRPr="00A01757">
        <w:t>.</w:t>
      </w:r>
      <w:r w:rsidR="00E6755F" w:rsidRPr="00A01757">
        <w:t xml:space="preserve"> Mentors can also provide guidance on academic assignments.</w:t>
      </w:r>
    </w:p>
    <w:p w14:paraId="13E2F868" w14:textId="77777777" w:rsidR="003662FB" w:rsidRPr="00A01757" w:rsidRDefault="003662FB" w:rsidP="003662FB">
      <w:pPr>
        <w:pStyle w:val="Heading3"/>
      </w:pPr>
      <w:r w:rsidRPr="00A01757">
        <w:t xml:space="preserve">In-person learning and networking opportunities </w:t>
      </w:r>
    </w:p>
    <w:p w14:paraId="05606049" w14:textId="56BA2495" w:rsidR="003662FB" w:rsidRPr="00A01757" w:rsidRDefault="003662FB" w:rsidP="39A81643">
      <w:pPr>
        <w:spacing w:before="240"/>
        <w:rPr>
          <w:rFonts w:eastAsia="Segoe UI" w:cs="Segoe UI"/>
          <w:color w:val="000000" w:themeColor="text2"/>
        </w:rPr>
      </w:pPr>
      <w:r w:rsidRPr="00A01757">
        <w:rPr>
          <w:rFonts w:eastAsia="Segoe UI" w:cs="Segoe UI"/>
          <w:color w:val="000000" w:themeColor="text2"/>
        </w:rPr>
        <w:t xml:space="preserve">There are several elements of the MSP design that are intended to support the development of a peer network for participants. These include </w:t>
      </w:r>
      <w:r w:rsidR="00013F62">
        <w:rPr>
          <w:rFonts w:eastAsia="Segoe UI" w:cs="Segoe UI"/>
          <w:color w:val="000000" w:themeColor="text2"/>
        </w:rPr>
        <w:t>e-</w:t>
      </w:r>
      <w:r w:rsidRPr="00A01757">
        <w:rPr>
          <w:rFonts w:eastAsia="Segoe UI" w:cs="Segoe UI"/>
          <w:color w:val="000000" w:themeColor="text2"/>
        </w:rPr>
        <w:t>newsletters</w:t>
      </w:r>
      <w:r w:rsidR="00025359" w:rsidRPr="00A01757">
        <w:rPr>
          <w:rFonts w:eastAsia="Segoe UI" w:cs="Segoe UI"/>
          <w:color w:val="000000" w:themeColor="text2"/>
        </w:rPr>
        <w:t xml:space="preserve"> and</w:t>
      </w:r>
      <w:r w:rsidRPr="00A01757">
        <w:rPr>
          <w:rFonts w:eastAsia="Segoe UI" w:cs="Segoe UI"/>
          <w:color w:val="000000" w:themeColor="text2"/>
        </w:rPr>
        <w:t xml:space="preserve"> virtual circles </w:t>
      </w:r>
      <w:r w:rsidR="00785436" w:rsidRPr="00A01757">
        <w:rPr>
          <w:rFonts w:eastAsia="Segoe UI" w:cs="Segoe UI"/>
          <w:color w:val="000000" w:themeColor="text2"/>
        </w:rPr>
        <w:t xml:space="preserve">as well as </w:t>
      </w:r>
      <w:r w:rsidR="00F25EBB" w:rsidRPr="00A01757">
        <w:rPr>
          <w:rFonts w:eastAsia="Segoe UI" w:cs="Segoe UI"/>
          <w:color w:val="000000" w:themeColor="text2"/>
        </w:rPr>
        <w:t>support</w:t>
      </w:r>
      <w:r w:rsidR="00785436" w:rsidRPr="00A01757">
        <w:rPr>
          <w:rFonts w:eastAsia="Segoe UI" w:cs="Segoe UI"/>
          <w:color w:val="000000" w:themeColor="text2"/>
        </w:rPr>
        <w:t xml:space="preserve"> </w:t>
      </w:r>
      <w:r w:rsidR="003B26AE" w:rsidRPr="00A01757">
        <w:rPr>
          <w:rFonts w:eastAsia="Segoe UI" w:cs="Segoe UI"/>
          <w:color w:val="000000" w:themeColor="text2"/>
        </w:rPr>
        <w:t>delivered</w:t>
      </w:r>
      <w:r w:rsidR="00785436" w:rsidRPr="00A01757">
        <w:rPr>
          <w:rFonts w:eastAsia="Segoe UI" w:cs="Segoe UI"/>
          <w:color w:val="000000" w:themeColor="text2"/>
        </w:rPr>
        <w:t xml:space="preserve"> t</w:t>
      </w:r>
      <w:r w:rsidR="003B26AE" w:rsidRPr="00A01757">
        <w:rPr>
          <w:rFonts w:eastAsia="Segoe UI" w:cs="Segoe UI"/>
          <w:color w:val="000000" w:themeColor="text2"/>
        </w:rPr>
        <w:t xml:space="preserve">hrough their </w:t>
      </w:r>
      <w:r w:rsidR="00406C0E">
        <w:rPr>
          <w:rFonts w:eastAsia="Segoe UI" w:cs="Segoe UI"/>
          <w:color w:val="000000" w:themeColor="text2"/>
        </w:rPr>
        <w:t>M</w:t>
      </w:r>
      <w:r w:rsidR="003B26AE" w:rsidRPr="00A01757">
        <w:rPr>
          <w:rFonts w:eastAsia="Segoe UI" w:cs="Segoe UI"/>
          <w:color w:val="000000" w:themeColor="text2"/>
        </w:rPr>
        <w:t xml:space="preserve">entor such as regular informal </w:t>
      </w:r>
      <w:r w:rsidRPr="00A01757">
        <w:rPr>
          <w:rFonts w:eastAsia="Segoe UI" w:cs="Segoe UI"/>
          <w:color w:val="000000" w:themeColor="text2"/>
        </w:rPr>
        <w:t xml:space="preserve">check-ins </w:t>
      </w:r>
      <w:r w:rsidR="00B42112" w:rsidRPr="00A01757">
        <w:rPr>
          <w:rFonts w:eastAsia="Segoe UI" w:cs="Segoe UI"/>
          <w:color w:val="000000" w:themeColor="text2"/>
        </w:rPr>
        <w:t>and</w:t>
      </w:r>
      <w:r w:rsidR="00B42112" w:rsidRPr="00A01757" w:rsidDel="00824436">
        <w:rPr>
          <w:rFonts w:eastAsia="Segoe UI" w:cs="Segoe UI"/>
          <w:color w:val="000000" w:themeColor="text2"/>
        </w:rPr>
        <w:t xml:space="preserve"> </w:t>
      </w:r>
      <w:r w:rsidR="00D92AED" w:rsidRPr="00A01757">
        <w:rPr>
          <w:rFonts w:eastAsia="Segoe UI" w:cs="Segoe UI"/>
          <w:color w:val="000000" w:themeColor="text2"/>
        </w:rPr>
        <w:t>individualised goal setting</w:t>
      </w:r>
      <w:r w:rsidRPr="00A01757">
        <w:rPr>
          <w:rFonts w:eastAsia="Segoe UI" w:cs="Segoe UI"/>
          <w:color w:val="000000" w:themeColor="text2"/>
        </w:rPr>
        <w:t xml:space="preserve">. The most highly valued elements for developing and supporting a peer network, however, were the in-person Jardibirrijba and Jardi Dadarrinyi events. See </w:t>
      </w:r>
      <w:r w:rsidR="002F4EFA" w:rsidRPr="00A01757" w:rsidDel="00824436">
        <w:rPr>
          <w:rFonts w:eastAsia="Segoe UI" w:cs="Segoe UI"/>
          <w:color w:val="000000" w:themeColor="text2"/>
        </w:rPr>
        <w:fldChar w:fldCharType="begin" w:fldLock="1"/>
      </w:r>
      <w:r w:rsidR="002F4EFA" w:rsidRPr="00A01757" w:rsidDel="00824436">
        <w:rPr>
          <w:rFonts w:eastAsia="Segoe UI" w:cs="Segoe UI"/>
          <w:color w:val="000000" w:themeColor="text2"/>
        </w:rPr>
        <w:instrText xml:space="preserve"> REF _Ref183526055 \h </w:instrText>
      </w:r>
      <w:r w:rsidR="002F4EFA" w:rsidRPr="00A01757" w:rsidDel="00824436">
        <w:rPr>
          <w:rFonts w:eastAsia="Segoe UI" w:cs="Segoe UI"/>
          <w:color w:val="000000" w:themeColor="text2"/>
        </w:rPr>
      </w:r>
      <w:r w:rsidR="002F4EFA" w:rsidRPr="00A01757" w:rsidDel="00824436">
        <w:rPr>
          <w:rFonts w:eastAsia="Segoe UI" w:cs="Segoe UI"/>
          <w:color w:val="000000" w:themeColor="text2"/>
        </w:rPr>
        <w:fldChar w:fldCharType="separate"/>
      </w:r>
      <w:r w:rsidR="00D61AD0" w:rsidRPr="00A01757" w:rsidDel="00824436">
        <w:t xml:space="preserve">Figure </w:t>
      </w:r>
      <w:r w:rsidR="00824436" w:rsidRPr="00A01757">
        <w:t>32</w:t>
      </w:r>
      <w:r w:rsidR="002F4EFA" w:rsidRPr="00A01757" w:rsidDel="00824436">
        <w:rPr>
          <w:rFonts w:eastAsia="Segoe UI" w:cs="Segoe UI"/>
          <w:color w:val="000000" w:themeColor="text2"/>
        </w:rPr>
        <w:fldChar w:fldCharType="end"/>
      </w:r>
      <w:r w:rsidRPr="00A01757">
        <w:rPr>
          <w:rFonts w:eastAsia="Segoe UI" w:cs="Segoe UI"/>
          <w:color w:val="000000" w:themeColor="text2"/>
        </w:rPr>
        <w:t>.</w:t>
      </w:r>
    </w:p>
    <w:p w14:paraId="5D5A9454" w14:textId="42B493D0" w:rsidR="003662FB" w:rsidRPr="00A01757" w:rsidRDefault="003662FB" w:rsidP="003662FB">
      <w:pPr>
        <w:pStyle w:val="Caption"/>
      </w:pPr>
      <w:bookmarkStart w:id="79" w:name="_Ref183526055"/>
      <w:r w:rsidRPr="00A01757">
        <w:lastRenderedPageBreak/>
        <w:t xml:space="preserve">Figure </w:t>
      </w:r>
      <w:r w:rsidRPr="00A01757">
        <w:fldChar w:fldCharType="begin"/>
      </w:r>
      <w:r w:rsidRPr="00A01757">
        <w:instrText>SEQ Figure \* ARABIC</w:instrText>
      </w:r>
      <w:r w:rsidRPr="00A01757">
        <w:fldChar w:fldCharType="separate"/>
      </w:r>
      <w:r w:rsidR="007F7109">
        <w:rPr>
          <w:noProof/>
        </w:rPr>
        <w:t>32</w:t>
      </w:r>
      <w:r w:rsidRPr="00A01757">
        <w:fldChar w:fldCharType="end"/>
      </w:r>
      <w:bookmarkEnd w:id="79"/>
      <w:r w:rsidRPr="00A01757">
        <w:t>: MSP participant perceptions of learning and networking opportunities</w:t>
      </w:r>
    </w:p>
    <w:p w14:paraId="2444C386" w14:textId="62A4052C" w:rsidR="00B06984" w:rsidRDefault="00B06984" w:rsidP="003662FB">
      <w:pPr>
        <w:pStyle w:val="ARTD-Notesfortablesandfigures"/>
      </w:pPr>
      <w:r w:rsidRPr="00B06984">
        <w:rPr>
          <w:noProof/>
        </w:rPr>
        <w:drawing>
          <wp:inline distT="0" distB="0" distL="0" distR="0" wp14:anchorId="49674ED0" wp14:editId="6E482F39">
            <wp:extent cx="5759450" cy="4006850"/>
            <wp:effectExtent l="0" t="0" r="6350" b="6350"/>
            <wp:docPr id="536517551" name="Picture 1" descr="Survey Response:&#10;&#10;Monthly newsletter: &#10;Extremely helpful/Very helpful  56%. Moderately helpful  28%. Not at all helpful/Slightly helpful  12%.&#10;&#10;&#10;Jardi Dadarrinyi networking/professional practice program :&#10;Extremely helpful/Very helpful  64%. I have not received or experienced this 28%.&#10;Jardibirrijba induction program: &#10;Extremely helpful/Very helpful  72%. Moderately helpful  12% I have not received or experienced this 16%. &#10;&#10;Informal check-ins (with other participants):&#10;Extremely helpful/Very helpful  32%. Moderately helpful 32%. I have not received or experienced this 36%.&#10;Informal check-ins (with TOSI staff): &#10;Extremely helpful/Very helpful  56%. Moderately helpful  28%.  I have not received or experienced this 16%.&#10;Formal check-ins (virtual circles): &#10;Extremely helpful/Very helpful  56%. Moderately helpful  24% I have not received or experienced this 16%.&#10;Individualised goal setting: &#10;Extremely helpful/Very helpful  48%. Moderately helpful  28% I have not received or experienced this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517551" name="Picture 1" descr="Survey Response:&#10;&#10;Monthly newsletter: &#10;Extremely helpful/Very helpful  56%. Moderately helpful  28%. Not at all helpful/Slightly helpful  12%.&#10;&#10;&#10;Jardi Dadarrinyi networking/professional practice program :&#10;Extremely helpful/Very helpful  64%. I have not received or experienced this 28%.&#10;Jardibirrijba induction program: &#10;Extremely helpful/Very helpful  72%. Moderately helpful  12% I have not received or experienced this 16%. &#10;&#10;Informal check-ins (with other participants):&#10;Extremely helpful/Very helpful  32%. Moderately helpful 32%. I have not received or experienced this 36%.&#10;Informal check-ins (with TOSI staff): &#10;Extremely helpful/Very helpful  56%. Moderately helpful  28%.  I have not received or experienced this 16%.&#10;Formal check-ins (virtual circles): &#10;Extremely helpful/Very helpful  56%. Moderately helpful  24% I have not received or experienced this 16%.&#10;Individualised goal setting: &#10;Extremely helpful/Very helpful  48%. Moderately helpful  28% I have not received or experienced this 16%.&#10;"/>
                    <pic:cNvPicPr/>
                  </pic:nvPicPr>
                  <pic:blipFill>
                    <a:blip r:embed="rId64"/>
                    <a:stretch>
                      <a:fillRect/>
                    </a:stretch>
                  </pic:blipFill>
                  <pic:spPr>
                    <a:xfrm>
                      <a:off x="0" y="0"/>
                      <a:ext cx="5759450" cy="4006850"/>
                    </a:xfrm>
                    <a:prstGeom prst="rect">
                      <a:avLst/>
                    </a:prstGeom>
                  </pic:spPr>
                </pic:pic>
              </a:graphicData>
            </a:graphic>
          </wp:inline>
        </w:drawing>
      </w:r>
    </w:p>
    <w:p w14:paraId="10621027" w14:textId="359B5CD2" w:rsidR="00076956" w:rsidRPr="00A01757" w:rsidRDefault="003662FB" w:rsidP="003662FB">
      <w:pPr>
        <w:pStyle w:val="ARTD-Notesfortablesandfigures"/>
      </w:pPr>
      <w:r w:rsidRPr="00A01757">
        <w:t xml:space="preserve"> </w:t>
      </w:r>
      <w:r w:rsidR="00076956" w:rsidRPr="00A01757">
        <w:t>Note</w:t>
      </w:r>
      <w:r w:rsidR="00F16D27" w:rsidRPr="00A01757">
        <w:t>s</w:t>
      </w:r>
      <w:r w:rsidR="00076956" w:rsidRPr="00A01757">
        <w:t>:</w:t>
      </w:r>
      <w:r w:rsidR="00F60F66" w:rsidRPr="00A01757">
        <w:rPr>
          <w:rFonts w:cs="Segoe UI"/>
          <w:i w:val="0"/>
          <w:color w:val="auto"/>
          <w:sz w:val="18"/>
          <w:szCs w:val="18"/>
        </w:rPr>
        <w:t xml:space="preserve"> </w:t>
      </w:r>
      <w:r w:rsidR="00F60F66" w:rsidRPr="00A01757">
        <w:t>Only the informal check-ins and individual goal setting are part of mentoring</w:t>
      </w:r>
      <w:r w:rsidR="00F16D27" w:rsidRPr="00A01757">
        <w:t xml:space="preserve">. Total respondents for each row </w:t>
      </w:r>
      <w:proofErr w:type="gramStart"/>
      <w:r w:rsidR="00F16D27" w:rsidRPr="00A01757">
        <w:t>is</w:t>
      </w:r>
      <w:proofErr w:type="gramEnd"/>
      <w:r w:rsidR="00F16D27" w:rsidRPr="00A01757">
        <w:t xml:space="preserve"> n=25. Labels for &lt;10% are not shown.</w:t>
      </w:r>
    </w:p>
    <w:p w14:paraId="76F9431D" w14:textId="042673B2" w:rsidR="003662FB" w:rsidRPr="00A01757" w:rsidRDefault="003662FB" w:rsidP="003662FB">
      <w:pPr>
        <w:pStyle w:val="ARTD-Notesfortablesandfigures"/>
      </w:pPr>
      <w:r w:rsidRPr="00A01757">
        <w:t xml:space="preserve">Source: 2023-24 ToSI Participant Survey. </w:t>
      </w:r>
    </w:p>
    <w:p w14:paraId="53909F41" w14:textId="4AF21B94" w:rsidR="003662FB" w:rsidRPr="00A01757" w:rsidRDefault="003662FB" w:rsidP="003662FB">
      <w:r w:rsidRPr="00A01757">
        <w:t>The ToSI Team highlighted its appreciation for and strong belief in the effectiveness of the established frameworks and processes of the SSI in-person PD programs. The team believes that the approach taken in these programs allows participants to develop deep and authentic relationships with one another, and that this provides a strong foundation for participants to connect with each other using other forums – for example, connecting through virtual circles or using their Facebook page. </w:t>
      </w:r>
    </w:p>
    <w:p w14:paraId="6E3A53DB" w14:textId="4D3C6381" w:rsidR="003662FB" w:rsidRPr="00A01757" w:rsidRDefault="003662FB" w:rsidP="003662FB">
      <w:pPr>
        <w:pStyle w:val="Quote"/>
      </w:pPr>
      <w:r w:rsidRPr="00A01757">
        <w:t>The face-to-face opportunities really brings out confidence in people. It reignites people’s passion when they come together in group. In STEM, students can sometimes get bogged down in their uni degree and forget why they’re doing things. When they come together, they reignite their passion – and remember why you are doing things. – ToSI Team member (interview data)</w:t>
      </w:r>
    </w:p>
    <w:p w14:paraId="6F61CDC3" w14:textId="77777777" w:rsidR="003662FB" w:rsidRPr="00A01757" w:rsidRDefault="003662FB" w:rsidP="003662FB">
      <w:pPr>
        <w:rPr>
          <w:color w:val="005677" w:themeColor="accent1"/>
        </w:rPr>
      </w:pPr>
      <w:r w:rsidRPr="00A01757">
        <w:rPr>
          <w:color w:val="005677" w:themeColor="accent1"/>
        </w:rPr>
        <w:t>-------------------------------------------------------------------------------------------------------</w:t>
      </w:r>
    </w:p>
    <w:p w14:paraId="161F9EB7" w14:textId="4A5C8359" w:rsidR="003662FB" w:rsidRPr="00A01757" w:rsidRDefault="003662FB" w:rsidP="003662FB">
      <w:pPr>
        <w:pStyle w:val="Quote"/>
      </w:pPr>
      <w:r w:rsidRPr="00A01757">
        <w:t>Coming in as teacher and as an Aboriginal woman, I can see how much this helps people. ToSI is a great way to spend funds. – ToSI Team member (interview data)</w:t>
      </w:r>
    </w:p>
    <w:p w14:paraId="5618831C" w14:textId="77777777" w:rsidR="003662FB" w:rsidRPr="00A01757" w:rsidRDefault="003662FB" w:rsidP="003662FB">
      <w:pPr>
        <w:rPr>
          <w:color w:val="005677" w:themeColor="accent1"/>
        </w:rPr>
      </w:pPr>
      <w:r w:rsidRPr="00A01757">
        <w:rPr>
          <w:color w:val="005677" w:themeColor="accent1"/>
        </w:rPr>
        <w:t>-------------------------------------------------------------------------------------------------------</w:t>
      </w:r>
    </w:p>
    <w:p w14:paraId="056A9E98" w14:textId="1DABEDA9" w:rsidR="003662FB" w:rsidRPr="00A01757" w:rsidRDefault="003662FB" w:rsidP="003662FB">
      <w:pPr>
        <w:pStyle w:val="Quote"/>
      </w:pPr>
      <w:r w:rsidRPr="00A01757">
        <w:lastRenderedPageBreak/>
        <w:t>People participating in Jardi b and d become very close. They feel like a little family and want to stay connected. They like to create their own thing (Facebook or WhatsApp group) on the side. – ToSI Team member (interview data)</w:t>
      </w:r>
    </w:p>
    <w:p w14:paraId="6652E364" w14:textId="77777777" w:rsidR="003662FB" w:rsidRPr="00A01757" w:rsidRDefault="003662FB" w:rsidP="003662FB">
      <w:r w:rsidRPr="00A01757">
        <w:t>During yarning circles, which were held at two of the PD programs, participants noted the importance of being able to meet one another and develop relationships with other people going through a similar experience.</w:t>
      </w:r>
    </w:p>
    <w:p w14:paraId="14EA59AF" w14:textId="61717865" w:rsidR="003662FB" w:rsidRPr="00A01757" w:rsidRDefault="003662FB" w:rsidP="003662FB">
      <w:pPr>
        <w:pStyle w:val="Quote"/>
      </w:pPr>
      <w:r w:rsidRPr="00A01757">
        <w:t>This workshop has given me nine more support networks. We [other women] are all on the same journey. We can touch base and share and support one another in our studies. – MSP participant (yarning circle contribution)</w:t>
      </w:r>
    </w:p>
    <w:p w14:paraId="7D7F46B1" w14:textId="77777777" w:rsidR="003662FB" w:rsidRPr="00A01757" w:rsidRDefault="003662FB" w:rsidP="003662FB">
      <w:pPr>
        <w:rPr>
          <w:color w:val="005677" w:themeColor="accent1"/>
        </w:rPr>
      </w:pPr>
      <w:r w:rsidRPr="00A01757">
        <w:rPr>
          <w:color w:val="005677" w:themeColor="accent1"/>
        </w:rPr>
        <w:t>-------------------------------------------------------------------------------------------------------</w:t>
      </w:r>
    </w:p>
    <w:p w14:paraId="16C7F661" w14:textId="38D63777" w:rsidR="003662FB" w:rsidRPr="00A01757" w:rsidRDefault="003662FB" w:rsidP="003662FB">
      <w:pPr>
        <w:pStyle w:val="Quote"/>
      </w:pPr>
      <w:r w:rsidRPr="00A01757">
        <w:t>I don’t have a lot of support besides this program to be a female Indigenous educator. It is great to hear about other Indigenous teacher’s experiences. – MSP participant (yarning circle contribution)</w:t>
      </w:r>
    </w:p>
    <w:p w14:paraId="1043A74E" w14:textId="27DCFBB6" w:rsidR="003662FB" w:rsidRPr="00A01757" w:rsidRDefault="003662FB" w:rsidP="00044BCC">
      <w:r w:rsidRPr="00A01757">
        <w:t>In particular, participants noted that in-person networking opportunities (Jardibirrijba and Jardi Dadarrinyi) motivated them to continue participating.</w:t>
      </w:r>
    </w:p>
    <w:p w14:paraId="0E761A6E" w14:textId="56783A17" w:rsidR="003662FB" w:rsidRPr="00A01757" w:rsidRDefault="003662FB" w:rsidP="003662FB">
      <w:pPr>
        <w:pStyle w:val="Quote"/>
      </w:pPr>
      <w:r w:rsidRPr="00A01757">
        <w:t>I found these programs really helpful. I was burnt out at uni, and was thinking, do I want to drop out? But coming here to this program is rejuvenating; it is knowing that you’re not alone and knowing that there are other people that feel the same way. – MSP participant (yarning circle contribution)</w:t>
      </w:r>
    </w:p>
    <w:p w14:paraId="63E09F30" w14:textId="77777777" w:rsidR="003662FB" w:rsidRPr="00A01757" w:rsidRDefault="003662FB" w:rsidP="003662FB">
      <w:pPr>
        <w:rPr>
          <w:color w:val="005677" w:themeColor="accent1"/>
        </w:rPr>
      </w:pPr>
      <w:r w:rsidRPr="00A01757">
        <w:rPr>
          <w:color w:val="005677" w:themeColor="accent1"/>
        </w:rPr>
        <w:t>------------------------------------------------------------------------------------------------------</w:t>
      </w:r>
      <w:r w:rsidRPr="00A01757">
        <w:t>-</w:t>
      </w:r>
    </w:p>
    <w:p w14:paraId="3B47DB3D" w14:textId="21E8D894" w:rsidR="003662FB" w:rsidRPr="00A01757" w:rsidRDefault="003662FB" w:rsidP="003662FB">
      <w:pPr>
        <w:pStyle w:val="Quote"/>
      </w:pPr>
      <w:r w:rsidRPr="00A01757">
        <w:t>Coming to these events reignites that fire. It is likely to get burnt out with study, work and family. Coming to the meet reignites that fire – they are so valuable. – MSP participant (yarning circle contribution)</w:t>
      </w:r>
    </w:p>
    <w:p w14:paraId="4EB29517" w14:textId="649A48D2" w:rsidR="003662FB" w:rsidRPr="00A01757" w:rsidRDefault="003662FB" w:rsidP="39A81643">
      <w:pPr>
        <w:rPr>
          <w:rFonts w:eastAsia="Segoe UI" w:cs="Segoe UI"/>
        </w:rPr>
      </w:pPr>
      <w:r w:rsidRPr="00A01757">
        <w:t xml:space="preserve">Their sentiments were supported by participant perspectives captured in survey responses. Most survey respondents found in-person learning and networking very helpful, with 72% (n=18) finding the Jardibirrijba induction program extremely helpful/very helpful and 64% (n=16) finding the Jardi Dadarrinyi networking/professional practice program extremely helpful/very helpful. Open text responses echoed this sentiment, with a few survey respondents stating that their favourite parts of the initiative were </w:t>
      </w:r>
      <w:r w:rsidRPr="00A01757">
        <w:rPr>
          <w:rFonts w:eastAsia="Segoe UI" w:cs="Segoe UI"/>
        </w:rPr>
        <w:t>Jardibirrijba and Jardi Dadarrinyi.</w:t>
      </w:r>
    </w:p>
    <w:p w14:paraId="340E7CB5" w14:textId="77777777" w:rsidR="003662FB" w:rsidRPr="00A01757" w:rsidRDefault="003662FB" w:rsidP="003662FB">
      <w:pPr>
        <w:pStyle w:val="Quote"/>
      </w:pPr>
      <w:r w:rsidRPr="00A01757">
        <w:rPr>
          <w:rFonts w:eastAsia="Segoe UI" w:cs="Segoe UI"/>
        </w:rPr>
        <w:t xml:space="preserve">The Jardibirrijba induction program was an inspiring experience which set me on a positive path at the beginning of my degree. </w:t>
      </w:r>
      <w:r w:rsidRPr="00A01757">
        <w:t>– MSP participant (survey response)</w:t>
      </w:r>
    </w:p>
    <w:p w14:paraId="2AD2EE11" w14:textId="77777777" w:rsidR="003662FB" w:rsidRPr="00A01757" w:rsidRDefault="003662FB" w:rsidP="003662FB">
      <w:pPr>
        <w:rPr>
          <w:color w:val="005677" w:themeColor="accent1"/>
        </w:rPr>
      </w:pPr>
      <w:r w:rsidRPr="00A01757">
        <w:rPr>
          <w:color w:val="005677" w:themeColor="accent1"/>
        </w:rPr>
        <w:t>-------------------------------------------------------------------------------------------------------</w:t>
      </w:r>
    </w:p>
    <w:p w14:paraId="7903D27F" w14:textId="2AD82A0E" w:rsidR="003662FB" w:rsidRPr="00A01757" w:rsidRDefault="003662FB" w:rsidP="003662FB">
      <w:pPr>
        <w:pStyle w:val="Quote"/>
      </w:pPr>
      <w:r w:rsidRPr="00A01757">
        <w:rPr>
          <w:rFonts w:eastAsia="Segoe UI" w:cs="Segoe UI"/>
        </w:rPr>
        <w:t xml:space="preserve">I found the Jardi Dadarrinyi program to be immensely valuable and a very positive experience. </w:t>
      </w:r>
      <w:r w:rsidRPr="00A01757">
        <w:t>– MSP participant (survey response)</w:t>
      </w:r>
    </w:p>
    <w:p w14:paraId="22AF478D" w14:textId="77777777" w:rsidR="003662FB" w:rsidRPr="00A01757" w:rsidRDefault="003662FB" w:rsidP="003662FB">
      <w:pPr>
        <w:pStyle w:val="Heading4"/>
      </w:pPr>
      <w:r w:rsidRPr="00A01757">
        <w:lastRenderedPageBreak/>
        <w:t>Jarlarla PD</w:t>
      </w:r>
    </w:p>
    <w:p w14:paraId="3958B7FA" w14:textId="22BB9025" w:rsidR="003662FB" w:rsidRPr="00A01757" w:rsidRDefault="003662FB" w:rsidP="003662FB">
      <w:pPr>
        <w:spacing w:before="0" w:after="0"/>
      </w:pPr>
      <w:r w:rsidRPr="00A01757">
        <w:t xml:space="preserve">Survey data shows that participating in the PD was largely a very positive experience, with 94% of respondents agreeing or strongly agreeing that the program was interesting and 82% agreeing or strongly agreeing that it helped them achieve their STEM teaching goals to incorporate Indigenous </w:t>
      </w:r>
      <w:r w:rsidR="007D3023" w:rsidRPr="00A01757" w:rsidDel="000613BA">
        <w:t>K</w:t>
      </w:r>
      <w:r w:rsidRPr="00A01757" w:rsidDel="000613BA">
        <w:t xml:space="preserve">nowledges </w:t>
      </w:r>
      <w:r w:rsidRPr="00A01757">
        <w:t>into their teaching. See</w:t>
      </w:r>
      <w:r w:rsidR="002F4EFA" w:rsidRPr="00A01757">
        <w:t xml:space="preserve"> </w:t>
      </w:r>
      <w:r w:rsidRPr="00A01757">
        <w:fldChar w:fldCharType="begin" w:fldLock="1"/>
      </w:r>
      <w:r w:rsidRPr="00A01757">
        <w:instrText xml:space="preserve"> REF _Ref183526087 \h </w:instrText>
      </w:r>
      <w:r w:rsidRPr="00A01757">
        <w:fldChar w:fldCharType="separate"/>
      </w:r>
      <w:r w:rsidR="00D61AD0" w:rsidRPr="00A01757">
        <w:t>Figure</w:t>
      </w:r>
      <w:r w:rsidR="00B07748" w:rsidRPr="00A01757">
        <w:t xml:space="preserve"> 33.</w:t>
      </w:r>
      <w:r w:rsidR="00D61AD0" w:rsidRPr="00A01757">
        <w:t xml:space="preserve"> </w:t>
      </w:r>
      <w:r w:rsidRPr="00A01757">
        <w:fldChar w:fldCharType="end"/>
      </w:r>
    </w:p>
    <w:p w14:paraId="1B96BDCD" w14:textId="65BCAF95" w:rsidR="003662FB" w:rsidRPr="00A01757" w:rsidRDefault="003662FB" w:rsidP="003662FB">
      <w:pPr>
        <w:pStyle w:val="Caption"/>
      </w:pPr>
      <w:bookmarkStart w:id="80" w:name="_Ref183526087"/>
      <w:r w:rsidRPr="00A01757">
        <w:t xml:space="preserve">Figure </w:t>
      </w:r>
      <w:r w:rsidRPr="00A01757">
        <w:fldChar w:fldCharType="begin"/>
      </w:r>
      <w:r w:rsidRPr="00A01757">
        <w:instrText>SEQ Figure \* ARABIC</w:instrText>
      </w:r>
      <w:r w:rsidRPr="00A01757">
        <w:fldChar w:fldCharType="separate"/>
      </w:r>
      <w:r w:rsidR="007F7109">
        <w:rPr>
          <w:noProof/>
        </w:rPr>
        <w:t>33</w:t>
      </w:r>
      <w:r w:rsidRPr="00A01757">
        <w:fldChar w:fldCharType="end"/>
      </w:r>
      <w:bookmarkEnd w:id="80"/>
      <w:r w:rsidRPr="00A01757">
        <w:t>: Participants’ perceptions of Jarlarla PD</w:t>
      </w:r>
    </w:p>
    <w:p w14:paraId="00FC1BFF" w14:textId="0E7ACC0E" w:rsidR="003662FB" w:rsidRPr="00A01757" w:rsidRDefault="001B4721" w:rsidP="00DF5F97">
      <w:pPr>
        <w:spacing w:before="0" w:after="0"/>
        <w:jc w:val="center"/>
      </w:pPr>
      <w:r>
        <w:rPr>
          <w:noProof/>
        </w:rPr>
        <w:t>w</w:t>
      </w:r>
      <w:r w:rsidR="00B06984" w:rsidRPr="00B06984">
        <w:rPr>
          <w:noProof/>
        </w:rPr>
        <w:drawing>
          <wp:inline distT="0" distB="0" distL="0" distR="0" wp14:anchorId="0212FB86" wp14:editId="5B1ADBA0">
            <wp:extent cx="5019675" cy="3684687"/>
            <wp:effectExtent l="0" t="0" r="0" b="0"/>
            <wp:docPr id="1076432204" name="Picture 1" descr="Survey Response:&#10;&#10;I found it easy to balance my participation in the PO program with my regular commitments. &#10;Strongly agree/Agree. 88%.&#10;I felt accepted and respected by other PD program participants. &#10;Strongly agree/Agree. 94%.&#10;I felt heard, respected and supported by PO program staff. &#10;Strongly agree/Agree. 94%.&#10;I found the PD program to be interesting and informative. &#10;Strongly agree/Agree. 94%.&#10;The PD program helped me to achieve my STEM teaching goals to incorporate Indigenous knowledges into my teaching. &#10;Strongly agree/Agree. 82%. Strongly disagree/Disagree 12%.&#10;My Indigenous culture and knowledge was respected in the PO program. &#10;Strongly agree/Agree. 87%.&#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432204" name="Picture 1" descr="Survey Response:&#10;&#10;I found it easy to balance my participation in the PO program with my regular commitments. &#10;Strongly agree/Agree. 88%.&#10;I felt accepted and respected by other PD program participants. &#10;Strongly agree/Agree. 94%.&#10;I felt heard, respected and supported by PO program staff. &#10;Strongly agree/Agree. 94%.&#10;I found the PD program to be interesting and informative. &#10;Strongly agree/Agree. 94%.&#10;The PD program helped me to achieve my STEM teaching goals to incorporate Indigenous knowledges into my teaching. &#10;Strongly agree/Agree. 82%. Strongly disagree/Disagree 12%.&#10;My Indigenous culture and knowledge was respected in the PO program. &#10;Strongly agree/Agree. 87%.&#10;&#10;"/>
                    <pic:cNvPicPr/>
                  </pic:nvPicPr>
                  <pic:blipFill rotWithShape="1">
                    <a:blip r:embed="rId65"/>
                    <a:srcRect r="6140"/>
                    <a:stretch/>
                  </pic:blipFill>
                  <pic:spPr bwMode="auto">
                    <a:xfrm>
                      <a:off x="0" y="0"/>
                      <a:ext cx="5044532" cy="3702933"/>
                    </a:xfrm>
                    <a:prstGeom prst="rect">
                      <a:avLst/>
                    </a:prstGeom>
                    <a:ln>
                      <a:noFill/>
                    </a:ln>
                    <a:extLst>
                      <a:ext uri="{53640926-AAD7-44D8-BBD7-CCE9431645EC}">
                        <a14:shadowObscured xmlns:a14="http://schemas.microsoft.com/office/drawing/2010/main"/>
                      </a:ext>
                    </a:extLst>
                  </pic:spPr>
                </pic:pic>
              </a:graphicData>
            </a:graphic>
          </wp:inline>
        </w:drawing>
      </w:r>
    </w:p>
    <w:p w14:paraId="62CAB3CA" w14:textId="54318898" w:rsidR="003662FB" w:rsidRPr="00A01757" w:rsidRDefault="00FE0D27" w:rsidP="003662FB">
      <w:pPr>
        <w:pStyle w:val="ARTD-Notesfortablesandfigures"/>
      </w:pPr>
      <w:r w:rsidRPr="00A01757">
        <w:t>Notes:</w:t>
      </w:r>
      <w:r w:rsidR="003662FB" w:rsidRPr="00A01757" w:rsidDel="00FE0D27">
        <w:t xml:space="preserve"> </w:t>
      </w:r>
      <w:r w:rsidR="003662FB" w:rsidRPr="00A01757">
        <w:t>Total respondent</w:t>
      </w:r>
      <w:r w:rsidRPr="00A01757">
        <w:t>s</w:t>
      </w:r>
      <w:r w:rsidR="003662FB" w:rsidRPr="00A01757">
        <w:t xml:space="preserve"> for each row: </w:t>
      </w:r>
      <w:r w:rsidR="003662FB" w:rsidRPr="00A01757">
        <w:rPr>
          <w:rFonts w:eastAsia="Segoe UI" w:cs="Segoe UI"/>
          <w:szCs w:val="20"/>
        </w:rPr>
        <w:t>1 (n=17), 2 (n=18), 3 (n=17), 4 (n=17), 5 (n=17), 6 (n=17), 7</w:t>
      </w:r>
      <w:r w:rsidRPr="00A01757">
        <w:rPr>
          <w:rFonts w:eastAsia="Segoe UI" w:cs="Segoe UI"/>
          <w:szCs w:val="20"/>
        </w:rPr>
        <w:t> </w:t>
      </w:r>
      <w:r w:rsidR="003662FB" w:rsidRPr="00A01757">
        <w:rPr>
          <w:rFonts w:eastAsia="Segoe UI" w:cs="Segoe UI"/>
          <w:szCs w:val="20"/>
        </w:rPr>
        <w:t>(n=15).</w:t>
      </w:r>
      <w:r w:rsidR="003662FB" w:rsidRPr="00A01757">
        <w:t xml:space="preserve"> Labels for &lt;10% are not shown. </w:t>
      </w:r>
    </w:p>
    <w:p w14:paraId="11ECB5FC" w14:textId="58F75B35" w:rsidR="00FE0D27" w:rsidRPr="00A01757" w:rsidRDefault="00FE0D27" w:rsidP="00FE0D27">
      <w:pPr>
        <w:pStyle w:val="ARTD-Notesfortablesandfigures"/>
      </w:pPr>
      <w:r w:rsidRPr="00A01757">
        <w:t>Source: 2023-24 ToSI Participant Survey.</w:t>
      </w:r>
    </w:p>
    <w:p w14:paraId="15604865" w14:textId="0B97E9A5" w:rsidR="003662FB" w:rsidRPr="00A01757" w:rsidRDefault="003662FB" w:rsidP="39A81643">
      <w:pPr>
        <w:spacing w:before="0" w:after="0"/>
        <w:rPr>
          <w:rFonts w:eastAsia="Segoe UI" w:cs="Segoe UI"/>
          <w:b/>
          <w:bCs/>
          <w:color w:val="000000" w:themeColor="text2"/>
        </w:rPr>
      </w:pPr>
      <w:r w:rsidRPr="00A01757">
        <w:rPr>
          <w:rFonts w:eastAsia="Segoe UI" w:cs="Segoe UI"/>
        </w:rPr>
        <w:t xml:space="preserve">In open text responses, participants generally expressed that the three-day program was one of their best experiences. </w:t>
      </w:r>
      <w:r w:rsidRPr="00A01757">
        <w:rPr>
          <w:rFonts w:eastAsia="Segoe UI" w:cs="Segoe UI"/>
          <w:color w:val="000000" w:themeColor="text2"/>
        </w:rPr>
        <w:t xml:space="preserve">Eleven survey respondents appreciated the </w:t>
      </w:r>
      <w:r w:rsidRPr="00A01757">
        <w:rPr>
          <w:rFonts w:eastAsia="Segoe UI" w:cs="Segoe UI"/>
        </w:rPr>
        <w:t xml:space="preserve">supportive team and useful guidance, six enjoyed connecting to Indigenous </w:t>
      </w:r>
      <w:r w:rsidR="00100E67">
        <w:rPr>
          <w:rFonts w:eastAsia="Segoe UI" w:cs="Segoe UI"/>
        </w:rPr>
        <w:t>K</w:t>
      </w:r>
      <w:r w:rsidRPr="00A01757">
        <w:rPr>
          <w:rFonts w:eastAsia="Segoe UI" w:cs="Segoe UI"/>
        </w:rPr>
        <w:t xml:space="preserve">nowledge systems and obtaining a greater understanding of Indigenous perspectives, and three appreciated the local connections and experience on-Country. </w:t>
      </w:r>
    </w:p>
    <w:p w14:paraId="303068FE" w14:textId="161AB1B0" w:rsidR="00A20194" w:rsidRPr="00A01757" w:rsidRDefault="00A20194" w:rsidP="00A20194">
      <w:pPr>
        <w:pStyle w:val="Heading3"/>
        <w:rPr>
          <w:lang w:eastAsia="ja-JP"/>
        </w:rPr>
      </w:pPr>
      <w:r w:rsidRPr="00A01757">
        <w:rPr>
          <w:lang w:eastAsia="ja-JP"/>
        </w:rPr>
        <w:t>Flexible financial support</w:t>
      </w:r>
      <w:r w:rsidR="001363BC" w:rsidRPr="00A01757">
        <w:rPr>
          <w:lang w:eastAsia="ja-JP"/>
        </w:rPr>
        <w:t xml:space="preserve"> (scholarships)</w:t>
      </w:r>
    </w:p>
    <w:p w14:paraId="7094B06F" w14:textId="17384B5E" w:rsidR="00A20194" w:rsidRPr="00A01757" w:rsidRDefault="00A20194" w:rsidP="00A20194">
      <w:r w:rsidRPr="00A01757">
        <w:t xml:space="preserve">All data sources highlighted the importance of financial support as a key component of MSP. Of survey respondents, 96% (n=23) rated financial support extremely important or very important for achieving their STEM learning goals. Many participants emphasised that their participation in </w:t>
      </w:r>
      <w:r w:rsidR="00C01418" w:rsidRPr="00A01757">
        <w:t xml:space="preserve">a STEM </w:t>
      </w:r>
      <w:r w:rsidR="000168B2" w:rsidRPr="00A01757">
        <w:t>teaching degree</w:t>
      </w:r>
      <w:r w:rsidRPr="00A01757">
        <w:t xml:space="preserve"> would not be possible without the financial support provided. </w:t>
      </w:r>
    </w:p>
    <w:p w14:paraId="13419753" w14:textId="23AEBADD" w:rsidR="00A20194" w:rsidRPr="00A01757" w:rsidRDefault="00A20194" w:rsidP="00A20194">
      <w:pPr>
        <w:pStyle w:val="Quote"/>
      </w:pPr>
      <w:r w:rsidRPr="00A01757">
        <w:lastRenderedPageBreak/>
        <w:t>I have three kids and two mortgages. If it weren’t for the financial support, I wouldn’t have been able to come back to do my Masters. – MSP participant (yarning circle contribution)</w:t>
      </w:r>
    </w:p>
    <w:p w14:paraId="56570E83" w14:textId="77777777" w:rsidR="00A20194" w:rsidRPr="00A01757" w:rsidRDefault="00A20194" w:rsidP="00A20194">
      <w:pPr>
        <w:rPr>
          <w:color w:val="005677" w:themeColor="accent1"/>
        </w:rPr>
      </w:pPr>
      <w:r w:rsidRPr="00A01757">
        <w:rPr>
          <w:color w:val="005677" w:themeColor="accent1"/>
        </w:rPr>
        <w:t>-------------------------------------------------------------------------------------------------------</w:t>
      </w:r>
    </w:p>
    <w:p w14:paraId="64D49CBE" w14:textId="0246D444" w:rsidR="00A20194" w:rsidRPr="00A01757" w:rsidRDefault="00A20194" w:rsidP="39A81643">
      <w:pPr>
        <w:pStyle w:val="Quote"/>
        <w:rPr>
          <w:b/>
          <w:bCs/>
        </w:rPr>
      </w:pPr>
      <w:r w:rsidRPr="00A01757">
        <w:t>I don’t know if I would have enrolled in university if it wasn’t for the [financial] support that ToSI offered. – MSP participant (interview data)</w:t>
      </w:r>
    </w:p>
    <w:p w14:paraId="4B8E071B" w14:textId="31F1C4AA" w:rsidR="00A20194" w:rsidRPr="00A01757" w:rsidRDefault="00A20194" w:rsidP="00A20194">
      <w:r w:rsidRPr="00A01757">
        <w:t>The flexible approach to the scholarship funding, whereby participants are able to utilise this money as suits their individual needs, is a key strength of the initiative. Some participants have used their funds to subsidise their living costs while they complete their unpaid teaching practicum.</w:t>
      </w:r>
      <w:r w:rsidR="00451A3D">
        <w:rPr>
          <w:rFonts w:ascii="ZWAdobeF" w:hAnsi="ZWAdobeF" w:cs="ZWAdobeF"/>
          <w:sz w:val="2"/>
          <w:szCs w:val="2"/>
        </w:rPr>
        <w:t>30F</w:t>
      </w:r>
      <w:r w:rsidRPr="00A01757">
        <w:rPr>
          <w:rStyle w:val="FootnoteReference"/>
        </w:rPr>
        <w:footnoteReference w:id="34"/>
      </w:r>
      <w:r w:rsidRPr="00A01757">
        <w:t> </w:t>
      </w:r>
    </w:p>
    <w:p w14:paraId="22B367BC" w14:textId="16DF2C63" w:rsidR="00A20194" w:rsidRPr="00A01757" w:rsidRDefault="00A20194" w:rsidP="00A20194">
      <w:r w:rsidRPr="00A01757">
        <w:t xml:space="preserve">All MSP survey respondents (n=24) found the financial support at least moderately important. Out of 23 open text responses relating to supports, eight respondents stated that having financial support that addressed their needs, like funding placements or providing funds to support themselves and their family, enabled them to participate in </w:t>
      </w:r>
      <w:r w:rsidR="001A0AD7" w:rsidRPr="00A01757">
        <w:t xml:space="preserve">their STEM </w:t>
      </w:r>
      <w:r w:rsidR="0049520C" w:rsidRPr="00A01757">
        <w:t>teaching degree</w:t>
      </w:r>
      <w:r w:rsidRPr="00A01757">
        <w:t xml:space="preserve"> without financial stress. </w:t>
      </w:r>
    </w:p>
    <w:p w14:paraId="579F515D" w14:textId="77777777" w:rsidR="00A20194" w:rsidRPr="00A01757" w:rsidRDefault="00A20194" w:rsidP="00A20194">
      <w:pPr>
        <w:pStyle w:val="Quote"/>
      </w:pPr>
      <w:r w:rsidRPr="00A01757">
        <w:t xml:space="preserve">They provided financial support to allow me to get through my placements which are unpaid and [so] that I can focus on my STEM units. – MSP participant (survey response) </w:t>
      </w:r>
    </w:p>
    <w:p w14:paraId="16015439" w14:textId="77777777" w:rsidR="00A20194" w:rsidRPr="00A01757" w:rsidRDefault="00A20194" w:rsidP="00A20194">
      <w:pPr>
        <w:rPr>
          <w:color w:val="005677" w:themeColor="accent1"/>
        </w:rPr>
      </w:pPr>
      <w:r w:rsidRPr="00A01757">
        <w:rPr>
          <w:color w:val="005677" w:themeColor="accent1"/>
        </w:rPr>
        <w:t>-------------------------------------------------------------------------------------------------------</w:t>
      </w:r>
    </w:p>
    <w:p w14:paraId="4C08D6B6" w14:textId="59DCD4B1" w:rsidR="00A20194" w:rsidRPr="00A01757" w:rsidRDefault="00A20194" w:rsidP="00A20194">
      <w:pPr>
        <w:pStyle w:val="Quote"/>
      </w:pPr>
      <w:r w:rsidRPr="00A01757">
        <w:t>Having a mortgage, two young children and completing unpaid practicum, the financial support is one of the biggest supports – it’s meant that I have been able to not worry about money while completing them. – MSP participant (survey response)</w:t>
      </w:r>
    </w:p>
    <w:p w14:paraId="72789613" w14:textId="77777777" w:rsidR="00A20194" w:rsidRPr="00A01757" w:rsidRDefault="00A20194" w:rsidP="00A20194">
      <w:pPr>
        <w:rPr>
          <w:color w:val="005677" w:themeColor="accent1"/>
        </w:rPr>
      </w:pPr>
      <w:r w:rsidRPr="00A01757">
        <w:rPr>
          <w:color w:val="005677" w:themeColor="accent1"/>
        </w:rPr>
        <w:t>-------------------------------------------------------------------------------------------------------</w:t>
      </w:r>
    </w:p>
    <w:p w14:paraId="1722432D" w14:textId="77777777" w:rsidR="00A20194" w:rsidRPr="00A01757" w:rsidRDefault="00A20194" w:rsidP="00A20194">
      <w:pPr>
        <w:pStyle w:val="Quote"/>
      </w:pPr>
      <w:r w:rsidRPr="00A01757">
        <w:t>The support means everything, and the financial support helps ease the burdens of study and the costs involved. – MSP participant (survey response)</w:t>
      </w:r>
    </w:p>
    <w:p w14:paraId="1877DAF5" w14:textId="77777777" w:rsidR="00A20194" w:rsidRPr="00A01757" w:rsidRDefault="00A20194" w:rsidP="00A20194">
      <w:pPr>
        <w:rPr>
          <w:color w:val="005677" w:themeColor="accent1"/>
        </w:rPr>
      </w:pPr>
      <w:r w:rsidRPr="00A01757">
        <w:rPr>
          <w:color w:val="005677" w:themeColor="accent1"/>
        </w:rPr>
        <w:t>-------------------------------------------------------------------------------------------------------</w:t>
      </w:r>
    </w:p>
    <w:p w14:paraId="4917B907" w14:textId="67C0E558" w:rsidR="00A20194" w:rsidRPr="00A01757" w:rsidRDefault="00A20194" w:rsidP="00A20194">
      <w:pPr>
        <w:pStyle w:val="Quote"/>
      </w:pPr>
      <w:r w:rsidRPr="00A01757">
        <w:t>Having the financial support really helps me, especially if I need to travel to intensives because I might not have the leave with work or can’t afford it. It also helps to buy my textbooks. – MSP participant (interview data)</w:t>
      </w:r>
    </w:p>
    <w:p w14:paraId="2E221B15" w14:textId="77777777" w:rsidR="00A20194" w:rsidRPr="00A01757" w:rsidRDefault="00A20194" w:rsidP="00A20194">
      <w:pPr>
        <w:rPr>
          <w:color w:val="005677" w:themeColor="accent1"/>
        </w:rPr>
      </w:pPr>
      <w:r w:rsidRPr="00A01757">
        <w:rPr>
          <w:color w:val="005677" w:themeColor="accent1"/>
        </w:rPr>
        <w:t>-------------------------------------------------------------------------------------------------------</w:t>
      </w:r>
    </w:p>
    <w:p w14:paraId="6D75D0CA" w14:textId="2946EA00" w:rsidR="00A20194" w:rsidRPr="00A01757" w:rsidRDefault="00A20194" w:rsidP="00A20194">
      <w:pPr>
        <w:pStyle w:val="Quote"/>
      </w:pPr>
      <w:r w:rsidRPr="00A01757">
        <w:t>There is no way I would be getting my teaching qualifications without the support of the SSI program. Financially, I couldn’t do it. – MSP participant (interview data)</w:t>
      </w:r>
    </w:p>
    <w:p w14:paraId="5BD7BF41" w14:textId="77777777" w:rsidR="00A20194" w:rsidRPr="00A01757" w:rsidRDefault="00A20194" w:rsidP="00A20194">
      <w:pPr>
        <w:rPr>
          <w:color w:val="005677" w:themeColor="accent1"/>
        </w:rPr>
      </w:pPr>
      <w:r w:rsidRPr="00A01757">
        <w:rPr>
          <w:color w:val="005677" w:themeColor="accent1"/>
        </w:rPr>
        <w:lastRenderedPageBreak/>
        <w:t>-------------------------------------------------------------------------------------------------------</w:t>
      </w:r>
    </w:p>
    <w:p w14:paraId="7ED113C6" w14:textId="0C580139" w:rsidR="00A20194" w:rsidRPr="00A01757" w:rsidRDefault="00A20194" w:rsidP="00A20194">
      <w:pPr>
        <w:pStyle w:val="Quote"/>
      </w:pPr>
      <w:r w:rsidRPr="00A01757">
        <w:t>Financially the program is supportive when I do uni. My supervisor at my previous school wouldn’t support me so I would have to take two days off for university. The financial support was there to replace this. – MSP participant (interview data)</w:t>
      </w:r>
    </w:p>
    <w:p w14:paraId="00A6C2EB" w14:textId="0B521D5E" w:rsidR="00524C84" w:rsidRPr="00A01757" w:rsidRDefault="00524C84" w:rsidP="00524C84">
      <w:r w:rsidRPr="00A01757">
        <w:t xml:space="preserve">Interview and survey data show that </w:t>
      </w:r>
      <w:r w:rsidRPr="00A01757">
        <w:rPr>
          <w:b/>
          <w:bCs/>
        </w:rPr>
        <w:t>mentoring</w:t>
      </w:r>
      <w:r w:rsidRPr="00A01757">
        <w:t xml:space="preserve"> (when delivered as intended) </w:t>
      </w:r>
      <w:r w:rsidRPr="00A01757">
        <w:rPr>
          <w:b/>
          <w:bCs/>
        </w:rPr>
        <w:t>is a highly effective causal process for MSP</w:t>
      </w:r>
      <w:r w:rsidRPr="00A01757">
        <w:t xml:space="preserve"> participants who utilise the support for academic, work</w:t>
      </w:r>
      <w:r w:rsidR="00F44753" w:rsidRPr="00A01757">
        <w:rPr>
          <w:rFonts w:cs="Segoe UI"/>
        </w:rPr>
        <w:t>–</w:t>
      </w:r>
      <w:r w:rsidRPr="00A01757">
        <w:t>life balance and cultural support.</w:t>
      </w:r>
    </w:p>
    <w:p w14:paraId="1890508B" w14:textId="683D5312" w:rsidR="00524C84" w:rsidRPr="00A01757" w:rsidRDefault="00524C84" w:rsidP="00524C84">
      <w:r w:rsidRPr="00A01757">
        <w:t>Evidence from interview data suggest</w:t>
      </w:r>
      <w:r w:rsidR="00C53C92" w:rsidRPr="00A01757">
        <w:t>s</w:t>
      </w:r>
      <w:r w:rsidRPr="00A01757">
        <w:t xml:space="preserve"> that MSP participants who have a range of supports in addition to </w:t>
      </w:r>
      <w:r w:rsidR="00F44753" w:rsidRPr="00A01757">
        <w:t xml:space="preserve">those </w:t>
      </w:r>
      <w:r w:rsidRPr="00A01757">
        <w:t xml:space="preserve">provided through the MSP, such as from family, their school or their university’s Indigenous </w:t>
      </w:r>
      <w:r w:rsidR="00E32D5D" w:rsidRPr="00A01757">
        <w:t xml:space="preserve">Education </w:t>
      </w:r>
      <w:r w:rsidRPr="00A01757">
        <w:t>Unit</w:t>
      </w:r>
      <w:r w:rsidR="00F44753" w:rsidRPr="00A01757">
        <w:t>,</w:t>
      </w:r>
      <w:r w:rsidRPr="00A01757">
        <w:t xml:space="preserve"> are more likely to complete their teaching degree.</w:t>
      </w:r>
    </w:p>
    <w:p w14:paraId="65B35BF9" w14:textId="2A252ADA" w:rsidR="00DD5B83" w:rsidRPr="00A01757" w:rsidRDefault="00DD5B83" w:rsidP="00DD5B83">
      <w:pPr>
        <w:pStyle w:val="Heading3"/>
      </w:pPr>
      <w:r w:rsidRPr="00A01757">
        <w:t xml:space="preserve">Strengthening and sharing Indigenous STEM </w:t>
      </w:r>
      <w:r w:rsidR="00100E67">
        <w:t>K</w:t>
      </w:r>
      <w:r w:rsidRPr="00A01757">
        <w:t xml:space="preserve">nowledges </w:t>
      </w:r>
    </w:p>
    <w:p w14:paraId="4E27265B" w14:textId="4F0107D8" w:rsidR="00DD5B83" w:rsidRPr="00A01757" w:rsidRDefault="00E45828" w:rsidP="00DD5B83">
      <w:r w:rsidRPr="00A01757">
        <w:t>As discussed</w:t>
      </w:r>
      <w:r w:rsidRPr="00A01757" w:rsidDel="00F44753">
        <w:t xml:space="preserve"> </w:t>
      </w:r>
      <w:r w:rsidR="00F44753" w:rsidRPr="00A01757">
        <w:t xml:space="preserve">in </w:t>
      </w:r>
      <w:r w:rsidRPr="00A01757">
        <w:t xml:space="preserve">section </w:t>
      </w:r>
      <w:r w:rsidR="00793FC3" w:rsidRPr="00A01757">
        <w:t>3.4.</w:t>
      </w:r>
      <w:r w:rsidR="00D66967" w:rsidRPr="00A01757">
        <w:t>4</w:t>
      </w:r>
      <w:r w:rsidR="00060396" w:rsidRPr="00A01757">
        <w:t>, p</w:t>
      </w:r>
      <w:r w:rsidR="00DD5B83" w:rsidRPr="00A01757">
        <w:t xml:space="preserve">articipants highly valued the aspects of the initiative that focused on strengthening and sharing Indigenous STEM </w:t>
      </w:r>
      <w:r w:rsidR="00100E67">
        <w:t>K</w:t>
      </w:r>
      <w:r w:rsidR="00DD5B83" w:rsidRPr="00A01757">
        <w:t xml:space="preserve">nowledges, including much of the in-person workshop content for Jardibirrijba and Jardi Dadarrinyi. Jarlarla participants </w:t>
      </w:r>
      <w:r w:rsidR="00C6321A" w:rsidRPr="00A01757">
        <w:t>also</w:t>
      </w:r>
      <w:r w:rsidR="00DD5B83" w:rsidRPr="00A01757">
        <w:t xml:space="preserve"> highlighted the benefit of the PD event in supporting their capacity to embed Indigenous STEM </w:t>
      </w:r>
      <w:r w:rsidR="00100E67">
        <w:t>K</w:t>
      </w:r>
      <w:r w:rsidR="00DD5B83" w:rsidRPr="00A01757">
        <w:t>nowledges into their teaching practice.</w:t>
      </w:r>
    </w:p>
    <w:p w14:paraId="172614FB" w14:textId="7596B9F0" w:rsidR="0013258B" w:rsidRPr="00A01757" w:rsidRDefault="00727BB5" w:rsidP="00DD5B83">
      <w:r w:rsidRPr="00A01757">
        <w:t xml:space="preserve">ToSI </w:t>
      </w:r>
      <w:r w:rsidR="008F745C" w:rsidRPr="00A01757">
        <w:t xml:space="preserve">staff </w:t>
      </w:r>
      <w:r w:rsidR="00474F60" w:rsidRPr="00A01757">
        <w:t xml:space="preserve">interviewed were keen to emphasise </w:t>
      </w:r>
      <w:r w:rsidR="002968FC" w:rsidRPr="00A01757">
        <w:t xml:space="preserve">strengthening and sharing Indigenous STEM </w:t>
      </w:r>
      <w:r w:rsidR="00100E67">
        <w:t>K</w:t>
      </w:r>
      <w:r w:rsidR="00707C3E" w:rsidRPr="00A01757">
        <w:t xml:space="preserve">nowledges </w:t>
      </w:r>
      <w:r w:rsidR="002968FC" w:rsidRPr="00A01757">
        <w:t xml:space="preserve">as an explicit and substantial focus for much of the in-person </w:t>
      </w:r>
      <w:r w:rsidR="002F48C5" w:rsidRPr="00A01757">
        <w:t xml:space="preserve">PD programs as well as </w:t>
      </w:r>
      <w:r w:rsidR="00FB3C60" w:rsidRPr="00A01757">
        <w:t>i</w:t>
      </w:r>
      <w:r w:rsidR="002F48C5" w:rsidRPr="00A01757">
        <w:t>n discussions at virtual circles</w:t>
      </w:r>
      <w:r w:rsidR="00906ADB" w:rsidRPr="00A01757">
        <w:t xml:space="preserve">. </w:t>
      </w:r>
      <w:r w:rsidR="00DD21F9" w:rsidRPr="00A01757">
        <w:t xml:space="preserve">As described in </w:t>
      </w:r>
      <w:r w:rsidR="005709EA" w:rsidRPr="00A01757">
        <w:t>s</w:t>
      </w:r>
      <w:r w:rsidR="00DD21F9" w:rsidRPr="00A01757">
        <w:t xml:space="preserve">ection </w:t>
      </w:r>
      <w:r w:rsidR="00D66967" w:rsidRPr="00A01757">
        <w:t xml:space="preserve">3.4.4, </w:t>
      </w:r>
      <w:r w:rsidR="00D523C9" w:rsidRPr="00A01757">
        <w:t xml:space="preserve">interview and survey participants </w:t>
      </w:r>
      <w:r w:rsidR="00C344AF" w:rsidRPr="00A01757">
        <w:t xml:space="preserve">believed this </w:t>
      </w:r>
      <w:r w:rsidR="00480BE2" w:rsidRPr="00A01757">
        <w:t>was a key strength of the initi</w:t>
      </w:r>
      <w:r w:rsidR="00781A76" w:rsidRPr="00A01757">
        <w:t>ative.</w:t>
      </w:r>
    </w:p>
    <w:p w14:paraId="71501CCB" w14:textId="69727E02" w:rsidR="00DD5B83" w:rsidRPr="00A01757" w:rsidRDefault="00DD5B83" w:rsidP="00DD5B83">
      <w:pPr>
        <w:pStyle w:val="Heading3"/>
      </w:pPr>
      <w:r w:rsidRPr="00A01757">
        <w:t xml:space="preserve">Supporting participants to manage </w:t>
      </w:r>
      <w:r w:rsidR="00311A7C" w:rsidRPr="00A01757">
        <w:t>c</w:t>
      </w:r>
      <w:r w:rsidR="00EC6098" w:rsidRPr="00A01757">
        <w:t>olonial</w:t>
      </w:r>
      <w:r w:rsidRPr="00A01757">
        <w:t xml:space="preserve"> load – MSP</w:t>
      </w:r>
    </w:p>
    <w:p w14:paraId="296D94CE" w14:textId="5EBABB68" w:rsidR="00DD5B83" w:rsidRDefault="00DD5B83" w:rsidP="00DD5B83">
      <w:r w:rsidRPr="00A01757">
        <w:t xml:space="preserve">In its approach to delivering ToSI and in the content of the in-person workshops, the ToSI Team explicitly acknowledges the </w:t>
      </w:r>
      <w:r w:rsidR="00EC6098" w:rsidRPr="00A01757">
        <w:t>colonial</w:t>
      </w:r>
      <w:r w:rsidRPr="00A01757">
        <w:t xml:space="preserve"> load that Indigenous teachers are often asked to carry in addition to their teaching work. The ToSI Team reflected that Indigenous teachers are often expected to take on a host of roles within their schools that are not teaching-related and are unpaid and not recognised with time in lieu or time off class. This can include liaising with parents and families of Indigenous students across the school (not just in their own classes), organising the school’s NAIDOC week celebrations, leading the school’s RAP and being the go-to person for any teacher wanting to organise cultural experiences for their class. Because most Indigenous teachers see the importance of this kind of work, they are generally reluctant to say no to doing it, but ultimately, it contributes to their workload being unsustainable and </w:t>
      </w:r>
      <w:r w:rsidR="002637A3" w:rsidRPr="00A01757">
        <w:t xml:space="preserve">to </w:t>
      </w:r>
      <w:r w:rsidRPr="00A01757">
        <w:t>teachers leaving the profession.</w:t>
      </w:r>
    </w:p>
    <w:p w14:paraId="76CC5011" w14:textId="77777777" w:rsidR="00222408" w:rsidRPr="00A01757" w:rsidRDefault="00222408" w:rsidP="00DD5B83"/>
    <w:p w14:paraId="6BF25C74" w14:textId="231276AA" w:rsidR="00DD5B83" w:rsidRPr="00A01757" w:rsidRDefault="00DD5B83" w:rsidP="00DD5B83">
      <w:pPr>
        <w:pStyle w:val="Quote"/>
      </w:pPr>
      <w:r w:rsidRPr="00A01757">
        <w:lastRenderedPageBreak/>
        <w:t>Cultural load</w:t>
      </w:r>
      <w:r w:rsidR="00451A3D">
        <w:rPr>
          <w:rFonts w:ascii="ZWAdobeF" w:hAnsi="ZWAdobeF" w:cs="ZWAdobeF"/>
          <w:i w:val="0"/>
          <w:color w:val="auto"/>
          <w:sz w:val="2"/>
          <w:szCs w:val="2"/>
        </w:rPr>
        <w:t>31F</w:t>
      </w:r>
      <w:r w:rsidR="00F40E14" w:rsidRPr="00A01757">
        <w:rPr>
          <w:rStyle w:val="FootnoteReference"/>
        </w:rPr>
        <w:footnoteReference w:id="35"/>
      </w:r>
      <w:r w:rsidRPr="00A01757">
        <w:t xml:space="preserve"> is a huge thing. The cultural load of having to coordinate the whole of NAIDOC when you’re only paid as a teacher … you </w:t>
      </w:r>
      <w:proofErr w:type="gramStart"/>
      <w:r w:rsidRPr="00A01757">
        <w:t>have to</w:t>
      </w:r>
      <w:proofErr w:type="gramEnd"/>
      <w:r w:rsidRPr="00A01757">
        <w:t xml:space="preserve"> deal with the Murri politics … and then being called to come and explain something in the classroom … I wasn’t at my best. – MSP participant (interview data)</w:t>
      </w:r>
    </w:p>
    <w:p w14:paraId="4BD1C221" w14:textId="61F484A4" w:rsidR="00DD5B83" w:rsidRPr="00A01757" w:rsidRDefault="00DD5B83" w:rsidP="00DD5B83">
      <w:r w:rsidRPr="00A01757">
        <w:t xml:space="preserve">ToSI Team members and MSP participants have described the difficulty of balancing their own wellbeing and the demands associated with wanting to support Indigenous students and their communities. ToSI Team members are very aware that the rate of trained Indigenous teachers leaving the profession in the first years of practice is even higher than the rate for all teachers and they believe that a contributing factor is that Indigenous teachers are often expected to take on additional roles such as liaising with community and parents of Indigenous students, organising cultural events and supporting the cultural capacity development of non-Indigenous staff at the school. </w:t>
      </w:r>
      <w:r w:rsidR="00055C9C">
        <w:t xml:space="preserve">The ToSI </w:t>
      </w:r>
      <w:r w:rsidR="009B6DF9" w:rsidRPr="00A01757">
        <w:t xml:space="preserve">Team </w:t>
      </w:r>
      <w:r w:rsidRPr="00A01757">
        <w:t xml:space="preserve">intentionally address this in their programming and provide MSP participants with strategies to support their wellbeing and to respond to requests in ways that highlight the additional work involved. </w:t>
      </w:r>
    </w:p>
    <w:p w14:paraId="736EAD8D" w14:textId="14AE0236" w:rsidR="00524C84" w:rsidRPr="00A01757" w:rsidRDefault="00524C84" w:rsidP="0017234B">
      <w:pPr>
        <w:pStyle w:val="Heading2"/>
      </w:pPr>
      <w:bookmarkStart w:id="81" w:name="_Toc214614840"/>
      <w:r w:rsidRPr="00A01757">
        <w:t>Have there been any unintended consequences</w:t>
      </w:r>
      <w:r w:rsidR="008942DC">
        <w:t xml:space="preserve"> </w:t>
      </w:r>
      <w:r w:rsidR="008942DC" w:rsidRPr="008942DC">
        <w:t>(positive or negative) associated with ToSI with respect to the approach/actions taken?</w:t>
      </w:r>
      <w:r w:rsidRPr="00A01757">
        <w:t xml:space="preserve"> [KEQ 8]</w:t>
      </w:r>
      <w:bookmarkEnd w:id="81"/>
    </w:p>
    <w:p w14:paraId="77625BE1" w14:textId="7C917AAA" w:rsidR="00F71A5D" w:rsidRPr="00A01757" w:rsidRDefault="00133968" w:rsidP="39A81643">
      <w:pPr>
        <w:pStyle w:val="Heading3"/>
        <w:rPr>
          <w:rStyle w:val="eop"/>
        </w:rPr>
      </w:pPr>
      <w:r w:rsidRPr="00A01757">
        <w:rPr>
          <w:rStyle w:val="eop"/>
        </w:rPr>
        <w:t>Managing the workload associated with maintaining</w:t>
      </w:r>
      <w:r w:rsidR="00F71A5D" w:rsidRPr="00A01757">
        <w:rPr>
          <w:rStyle w:val="eop"/>
        </w:rPr>
        <w:t xml:space="preserve"> relationships with universities </w:t>
      </w:r>
      <w:r w:rsidR="00B3102D" w:rsidRPr="00A01757">
        <w:rPr>
          <w:rStyle w:val="eop"/>
          <w:rFonts w:cs="Segoe UI"/>
        </w:rPr>
        <w:t>–</w:t>
      </w:r>
      <w:r w:rsidR="00F71A5D" w:rsidRPr="00A01757">
        <w:rPr>
          <w:rStyle w:val="eop"/>
        </w:rPr>
        <w:t xml:space="preserve"> MSP</w:t>
      </w:r>
    </w:p>
    <w:p w14:paraId="136BB7BC" w14:textId="696C6E1D" w:rsidR="00F71A5D" w:rsidRPr="00A01757" w:rsidRDefault="00F71A5D" w:rsidP="00F71A5D">
      <w:r w:rsidRPr="00A01757">
        <w:t xml:space="preserve">In interviews, ToSI staff discussed how they had difficulties in developing and maintaining relationships with staff of Indigenous </w:t>
      </w:r>
      <w:r w:rsidR="009F45CF" w:rsidRPr="00A01757">
        <w:t xml:space="preserve">Education </w:t>
      </w:r>
      <w:r w:rsidRPr="00A01757">
        <w:t xml:space="preserve">Units at universities, observing that these units seemed typically under resourced and </w:t>
      </w:r>
      <w:r w:rsidR="005339F9" w:rsidRPr="00A01757">
        <w:t xml:space="preserve">that </w:t>
      </w:r>
      <w:r w:rsidRPr="00A01757">
        <w:t>staff were very busy</w:t>
      </w:r>
      <w:r w:rsidR="005339F9" w:rsidRPr="00A01757">
        <w:t>.</w:t>
      </w:r>
      <w:r w:rsidR="00451A3D">
        <w:rPr>
          <w:rFonts w:ascii="ZWAdobeF" w:hAnsi="ZWAdobeF" w:cs="ZWAdobeF"/>
          <w:sz w:val="2"/>
          <w:szCs w:val="2"/>
        </w:rPr>
        <w:t>32F</w:t>
      </w:r>
      <w:r w:rsidR="00B5539A" w:rsidRPr="00A01757">
        <w:rPr>
          <w:rStyle w:val="FootnoteReference"/>
        </w:rPr>
        <w:footnoteReference w:id="36"/>
      </w:r>
      <w:r w:rsidRPr="00A01757">
        <w:t xml:space="preserve"> They also reflected that these units often had high staff turnover rates, meaning that progress made could quickly be lost. </w:t>
      </w:r>
      <w:r w:rsidR="008D58E0" w:rsidRPr="00A01757">
        <w:t xml:space="preserve">Recent research has also identified issues for Indigenous </w:t>
      </w:r>
      <w:r w:rsidR="009F45CF" w:rsidRPr="00A01757">
        <w:t xml:space="preserve">Education </w:t>
      </w:r>
      <w:r w:rsidR="008D58E0" w:rsidRPr="00A01757">
        <w:t xml:space="preserve">Units </w:t>
      </w:r>
      <w:r w:rsidR="008D58E0" w:rsidRPr="00A01757">
        <w:lastRenderedPageBreak/>
        <w:t>being significantly under resourced and difficulties in retaining staff due to burnout.</w:t>
      </w:r>
      <w:r w:rsidR="00451A3D">
        <w:rPr>
          <w:rFonts w:ascii="ZWAdobeF" w:hAnsi="ZWAdobeF" w:cs="ZWAdobeF"/>
          <w:sz w:val="2"/>
          <w:szCs w:val="2"/>
        </w:rPr>
        <w:t>33F</w:t>
      </w:r>
      <w:r w:rsidR="008D58E0" w:rsidRPr="00A01757">
        <w:rPr>
          <w:rStyle w:val="FootnoteReference"/>
        </w:rPr>
        <w:footnoteReference w:id="37"/>
      </w:r>
      <w:r w:rsidR="008D58E0" w:rsidRPr="00A01757">
        <w:t xml:space="preserve"> </w:t>
      </w:r>
      <w:r w:rsidRPr="00A01757">
        <w:t>ToSI staff noted that they were reluctant to ask staff in these units to do anything more than distribute emails or flyers.</w:t>
      </w:r>
    </w:p>
    <w:p w14:paraId="2674577A" w14:textId="77777777" w:rsidR="00F71A5D" w:rsidRPr="00A01757" w:rsidRDefault="00F71A5D" w:rsidP="00F71A5D">
      <w:pPr>
        <w:pStyle w:val="Heading4"/>
      </w:pPr>
      <w:r w:rsidRPr="00A01757">
        <w:t>National reach</w:t>
      </w:r>
    </w:p>
    <w:p w14:paraId="584CB54A" w14:textId="1EAEB40B" w:rsidR="00F71A5D" w:rsidRPr="00A01757" w:rsidRDefault="00F71A5D" w:rsidP="00F71A5D">
      <w:r w:rsidRPr="00A01757">
        <w:t xml:space="preserve">A related challenge is delivering national reach. The MSP design emphasises broad accessibility – it is not restricted by the institution where a person is studying or where they live. This means that the ToSI Team members are often brokering relationships with staff at universities with which they have no or minimal connection. They must also negotiate the university’s administrative systems for managing the distribution of scholarships or financial support. Each institution will also have specific requirements for a degree or particular course of study that the ToSI Team must learn about. This means that the administrative workload of the initiative is high for the number of participants involved. </w:t>
      </w:r>
    </w:p>
    <w:p w14:paraId="11D3CD26" w14:textId="1D956BD4" w:rsidR="00F71A5D" w:rsidRPr="00A01757" w:rsidRDefault="00F71A5D" w:rsidP="00F71A5D">
      <w:r w:rsidRPr="00A01757">
        <w:t>Open text responses from the survey about barriers to participation suggested that the initiative’s national reach presented several challenges for participants. F</w:t>
      </w:r>
      <w:r w:rsidRPr="00A01757">
        <w:rPr>
          <w:rFonts w:eastAsia="Segoe UI" w:cs="Segoe UI"/>
        </w:rPr>
        <w:t xml:space="preserve">our respondents answered that distance and lack of nearby networks was a challenge to participation, and that they felt isolated. A respondent from WA felt that resources were not evenly distributed among states and asked for more support for non-eastern states, including adjusting the times of virtual meetings to accommodate time zone differences. She also suggested having a </w:t>
      </w:r>
      <w:r w:rsidR="003344B2">
        <w:rPr>
          <w:rFonts w:eastAsia="Segoe UI" w:cs="Segoe UI"/>
        </w:rPr>
        <w:t>M</w:t>
      </w:r>
      <w:r w:rsidRPr="00A01757">
        <w:rPr>
          <w:rFonts w:eastAsia="Segoe UI" w:cs="Segoe UI"/>
        </w:rPr>
        <w:t>entor based in WA.</w:t>
      </w:r>
    </w:p>
    <w:p w14:paraId="70BDE66C" w14:textId="7FC92EF7" w:rsidR="00F71A5D" w:rsidRPr="00A01757" w:rsidRDefault="00F71A5D" w:rsidP="00F71A5D">
      <w:pPr>
        <w:pStyle w:val="Quote"/>
      </w:pPr>
      <w:r w:rsidRPr="00A01757">
        <w:t>[Challenges have included] supporting those outside of Queensland or New South Wales with their journey, as I feel that the resources are very eastern-centric. – MSP participant (survey</w:t>
      </w:r>
      <w:r w:rsidR="00532C3B" w:rsidRPr="00A01757">
        <w:t> </w:t>
      </w:r>
      <w:r w:rsidRPr="00A01757">
        <w:t>response)</w:t>
      </w:r>
    </w:p>
    <w:p w14:paraId="403DBEF0" w14:textId="77777777" w:rsidR="00F71A5D" w:rsidRPr="00A01757" w:rsidRDefault="00F71A5D" w:rsidP="00F71A5D">
      <w:pPr>
        <w:rPr>
          <w:color w:val="005677" w:themeColor="accent1"/>
        </w:rPr>
      </w:pPr>
      <w:r w:rsidRPr="00A01757">
        <w:rPr>
          <w:color w:val="005677" w:themeColor="accent1"/>
        </w:rPr>
        <w:t>-------------------------------------------------------------------------------------------------------</w:t>
      </w:r>
    </w:p>
    <w:p w14:paraId="1BD2C0DA" w14:textId="70BBB6B6" w:rsidR="00F71A5D" w:rsidRDefault="00F71A5D" w:rsidP="00F71A5D">
      <w:pPr>
        <w:pStyle w:val="Quote"/>
      </w:pPr>
      <w:r w:rsidRPr="00A01757">
        <w:t xml:space="preserve">Potentially having a </w:t>
      </w:r>
      <w:r w:rsidR="003344B2">
        <w:t>M</w:t>
      </w:r>
      <w:r w:rsidRPr="00A01757">
        <w:t xml:space="preserve">entor in Western Australia to assist with time differences [would help]. Having the virtual circles later in the day so it doesn’t impact </w:t>
      </w:r>
      <w:r w:rsidR="005F3DF8" w:rsidRPr="00A01757">
        <w:t>schoolwork</w:t>
      </w:r>
      <w:r w:rsidRPr="00A01757">
        <w:t xml:space="preserve"> hours [would also help]. – MSP participant (survey response)</w:t>
      </w:r>
    </w:p>
    <w:p w14:paraId="33E7FE85" w14:textId="77777777" w:rsidR="00DF5F97" w:rsidRPr="00DF5F97" w:rsidRDefault="00DF5F97" w:rsidP="00DF5F97"/>
    <w:p w14:paraId="25A5C40A" w14:textId="02CD44E5" w:rsidR="006C7A4C" w:rsidRPr="00A01757" w:rsidRDefault="006C7A4C" w:rsidP="006C7A4C">
      <w:pPr>
        <w:pStyle w:val="Heading2"/>
      </w:pPr>
      <w:bookmarkStart w:id="82" w:name="_Toc214614841"/>
      <w:r w:rsidRPr="00A01757">
        <w:lastRenderedPageBreak/>
        <w:t xml:space="preserve">Summary findings </w:t>
      </w:r>
      <w:r w:rsidR="006427CA">
        <w:t>of</w:t>
      </w:r>
      <w:r w:rsidR="006427CA" w:rsidRPr="00A01757">
        <w:t xml:space="preserve"> </w:t>
      </w:r>
      <w:r w:rsidRPr="00A01757">
        <w:t>ToSI</w:t>
      </w:r>
      <w:r w:rsidR="006427CA">
        <w:t xml:space="preserve"> mid-term outcomes</w:t>
      </w:r>
      <w:bookmarkEnd w:id="82"/>
    </w:p>
    <w:p w14:paraId="635E6F33" w14:textId="77777777" w:rsidR="006C7A4C" w:rsidRPr="00A01757" w:rsidRDefault="006C7A4C" w:rsidP="006C7A4C">
      <w:pPr>
        <w:pStyle w:val="Heading3"/>
      </w:pPr>
      <w:r w:rsidRPr="00A01757">
        <w:t>MSP has a strong service model</w:t>
      </w:r>
    </w:p>
    <w:p w14:paraId="38DCEC61" w14:textId="7D3764A9" w:rsidR="006C7A4C" w:rsidRPr="00A01757" w:rsidRDefault="006C7A4C" w:rsidP="006C7A4C">
      <w:r w:rsidRPr="00A01757">
        <w:t>ToSI Team members, participants and external stakeholders agreed that the MSP component of the initiative is well designed. External stakeholders highlighted that the combination of financial support and cultural and professional mentoring, as well as the peer connection facilitated through in-person PD, is an effective holistic package that is unusual in the world of tertiary scholarships. </w:t>
      </w:r>
    </w:p>
    <w:p w14:paraId="0E65162A" w14:textId="77777777" w:rsidR="006C7A4C" w:rsidRPr="00A01757" w:rsidRDefault="006C7A4C" w:rsidP="006C7A4C">
      <w:pPr>
        <w:pStyle w:val="Heading3"/>
      </w:pPr>
      <w:r w:rsidRPr="00A01757">
        <w:t>MSP participants appreciate individualised support</w:t>
      </w:r>
    </w:p>
    <w:p w14:paraId="57100353" w14:textId="39C61B00" w:rsidR="006C7A4C" w:rsidRPr="00A01757" w:rsidRDefault="006C7A4C" w:rsidP="006C7A4C">
      <w:r w:rsidRPr="00A01757">
        <w:t xml:space="preserve">Interview data suggests that where participants receive individualised support through mentoring, they highly value this and find it effective. Interviewees and yarning circle participants noted that mentoring support was very useful for supporting them to navigate their university experience. In addition, participants appreciated that their </w:t>
      </w:r>
      <w:r w:rsidR="00AA679A">
        <w:t>M</w:t>
      </w:r>
      <w:r w:rsidRPr="00A01757">
        <w:t xml:space="preserve">entors were able to offer holistic support that recognised the broader challenges of balancing their studies with their work, family and community responsibilities. Most survey respondents agreed that their </w:t>
      </w:r>
      <w:r w:rsidR="00AA679A">
        <w:t>M</w:t>
      </w:r>
      <w:r w:rsidRPr="00A01757">
        <w:t xml:space="preserve">entor helps them feel safe and comfortable to discuss any issues or concerns (90%, n=19) and that they can ask for support when/if they need it (86%, n=18). </w:t>
      </w:r>
    </w:p>
    <w:p w14:paraId="4F49BD3E" w14:textId="74150717" w:rsidR="00CC51EF" w:rsidRPr="00A01757" w:rsidRDefault="00633EFC" w:rsidP="39A81643">
      <w:pPr>
        <w:rPr>
          <w:rFonts w:eastAsia="Segoe UI" w:cs="Segoe UI"/>
        </w:rPr>
      </w:pPr>
      <w:r w:rsidRPr="00A01757">
        <w:t xml:space="preserve">However, it is important to note that </w:t>
      </w:r>
      <w:r w:rsidR="006E7F1E" w:rsidRPr="00A01757">
        <w:t>mentoring has not been delivered consistently</w:t>
      </w:r>
      <w:r w:rsidR="002A01B8" w:rsidRPr="00A01757">
        <w:t xml:space="preserve">, as </w:t>
      </w:r>
      <w:r w:rsidR="00791BD9" w:rsidRPr="00A01757">
        <w:t xml:space="preserve">SSI has struggled to recruit and retain </w:t>
      </w:r>
      <w:r w:rsidR="00AA679A">
        <w:t>M</w:t>
      </w:r>
      <w:r w:rsidR="00EF36A0" w:rsidRPr="00A01757">
        <w:t>entors over the course of the initiative to date.</w:t>
      </w:r>
    </w:p>
    <w:p w14:paraId="1C5C7E97" w14:textId="77777777" w:rsidR="006C7A4C" w:rsidRPr="00A01757" w:rsidRDefault="006C7A4C" w:rsidP="006C7A4C">
      <w:pPr>
        <w:pStyle w:val="Heading3"/>
      </w:pPr>
      <w:r w:rsidRPr="00A01757">
        <w:t>ToSI in-person learning opportunities are a key strength</w:t>
      </w:r>
    </w:p>
    <w:p w14:paraId="23712EDD" w14:textId="22C41165" w:rsidR="006C7A4C" w:rsidRPr="00A01757" w:rsidRDefault="006C7A4C" w:rsidP="006C7A4C">
      <w:r w:rsidRPr="00A01757">
        <w:t>The ToSI Team highlighted its appreciation for and strong belief in the effectiveness of the established frameworks and processes of the SSI PD in-person programs. Team members believe that the approach allows participants to develop deep and authentic relationships with one another. In yarning circles and interviews, participants noted the importance of being able to meet one another and develop relationships with others going through a similar experience. They noted that in-person networking opportunities motivated them to continue participating in MSP</w:t>
      </w:r>
      <w:r w:rsidR="004B514F" w:rsidRPr="00A01757">
        <w:t xml:space="preserve"> and their STEM teaching degree</w:t>
      </w:r>
      <w:r w:rsidRPr="00A01757">
        <w:t>.</w:t>
      </w:r>
    </w:p>
    <w:p w14:paraId="481F9D1E" w14:textId="4228CDBA" w:rsidR="006C7A4C" w:rsidRPr="00A01757" w:rsidRDefault="00242870" w:rsidP="006C7A4C">
      <w:pPr>
        <w:pStyle w:val="Heading3"/>
      </w:pPr>
      <w:r w:rsidRPr="00A01757">
        <w:t xml:space="preserve"> </w:t>
      </w:r>
      <w:r w:rsidR="006C7A4C" w:rsidRPr="00A01757">
        <w:t xml:space="preserve">Flexible financial support enables participation in </w:t>
      </w:r>
      <w:r w:rsidR="00C80668" w:rsidRPr="00A01757">
        <w:t>STEM teaching degrees</w:t>
      </w:r>
    </w:p>
    <w:p w14:paraId="7FDB50A6" w14:textId="78E62CC4" w:rsidR="006C7A4C" w:rsidRPr="00A01757" w:rsidRDefault="006C7A4C" w:rsidP="006C7A4C">
      <w:r w:rsidRPr="00A01757">
        <w:t xml:space="preserve">All data sources highlighted the importance of financial support as a key component of MSP. Of the survey respondents, 96% (n=23) rated financial support extremely important or very important for achieving their STEM learning goals. Many participants emphasised that their participation in </w:t>
      </w:r>
      <w:r w:rsidR="00057257" w:rsidRPr="00A01757">
        <w:t>their STEM teaching degree</w:t>
      </w:r>
      <w:r w:rsidRPr="00A01757">
        <w:t xml:space="preserve"> would not be possible without the financial </w:t>
      </w:r>
      <w:r w:rsidRPr="00A01757">
        <w:lastRenderedPageBreak/>
        <w:t>support offered. This was especially the case for women who were managing work and family responsibilities in addition to their studies.</w:t>
      </w:r>
    </w:p>
    <w:p w14:paraId="1BB1FED2" w14:textId="05359BC4" w:rsidR="006C7A4C" w:rsidRPr="00A01757" w:rsidRDefault="006C7A4C" w:rsidP="006C7A4C">
      <w:r w:rsidRPr="00A01757">
        <w:t>The flexible approach to the scholarship funding, whereby participants are able to utilise this money as suits their individual needs, is a key strength of the initiative. Some participants have used their funds to subsidise their living costs while they complete their unpaid teaching practicum.</w:t>
      </w:r>
      <w:r w:rsidR="00451A3D">
        <w:rPr>
          <w:rFonts w:ascii="ZWAdobeF" w:hAnsi="ZWAdobeF" w:cs="ZWAdobeF"/>
          <w:sz w:val="2"/>
          <w:szCs w:val="2"/>
        </w:rPr>
        <w:t>34F</w:t>
      </w:r>
      <w:r w:rsidRPr="00A01757">
        <w:rPr>
          <w:rStyle w:val="FootnoteReference"/>
        </w:rPr>
        <w:footnoteReference w:id="38"/>
      </w:r>
      <w:r w:rsidRPr="00A01757">
        <w:t> </w:t>
      </w:r>
    </w:p>
    <w:p w14:paraId="1689845A" w14:textId="641BB12A" w:rsidR="006C7A4C" w:rsidRPr="00A01757" w:rsidRDefault="00242870" w:rsidP="006C7A4C">
      <w:pPr>
        <w:pStyle w:val="Heading3"/>
      </w:pPr>
      <w:r w:rsidRPr="00A01757">
        <w:t xml:space="preserve"> </w:t>
      </w:r>
      <w:r w:rsidR="006C7A4C" w:rsidRPr="00A01757">
        <w:t>ToSI is strengthening and expanding participants</w:t>
      </w:r>
      <w:r w:rsidR="00A53DBA" w:rsidRPr="00A01757">
        <w:t>’</w:t>
      </w:r>
      <w:r w:rsidR="006C7A4C" w:rsidRPr="00A01757">
        <w:t xml:space="preserve"> Indigenous STEM </w:t>
      </w:r>
      <w:r w:rsidR="00100E67">
        <w:t>K</w:t>
      </w:r>
      <w:r w:rsidR="006C7A4C" w:rsidRPr="00A01757">
        <w:t>nowledges</w:t>
      </w:r>
    </w:p>
    <w:p w14:paraId="34A71DCE" w14:textId="03BB40BA" w:rsidR="006C7A4C" w:rsidRPr="00A01757" w:rsidRDefault="006C7A4C" w:rsidP="006C7A4C">
      <w:r w:rsidRPr="00A01757">
        <w:t xml:space="preserve">Participants highly valued the aspects of the initiative that focused on strengthening and sharing Indigenous STEM </w:t>
      </w:r>
      <w:r w:rsidR="00100E67">
        <w:t>K</w:t>
      </w:r>
      <w:r w:rsidRPr="00A01757">
        <w:t xml:space="preserve">nowledges, including much of the in-person workshop content for Jardibirrijba and Jardi Dadarrinyi. The discussions that take place in the workshops also have a strong focus on Indigenous approaches and </w:t>
      </w:r>
      <w:r w:rsidR="00692D8F">
        <w:t>K</w:t>
      </w:r>
      <w:r w:rsidRPr="00A01757">
        <w:t xml:space="preserve">nowledges. Participants are encouraged to recognise their existing Indigenous STEM </w:t>
      </w:r>
      <w:r w:rsidR="00692D8F">
        <w:t>K</w:t>
      </w:r>
      <w:r w:rsidRPr="00A01757">
        <w:t>nowledges as well as participating in on-</w:t>
      </w:r>
      <w:r w:rsidR="006F294E" w:rsidRPr="00A01757">
        <w:t>C</w:t>
      </w:r>
      <w:r w:rsidRPr="00A01757">
        <w:t xml:space="preserve">ountry learning with Traditional Owners. </w:t>
      </w:r>
    </w:p>
    <w:p w14:paraId="0A2F28A7" w14:textId="0980479C" w:rsidR="006C7A4C" w:rsidRPr="00A01757" w:rsidRDefault="006C7A4C" w:rsidP="006C7A4C">
      <w:r w:rsidRPr="00A01757">
        <w:t xml:space="preserve">Interview data confirms that these events, as well as Jarlarla PD, are helping participants link Indigenous </w:t>
      </w:r>
      <w:r w:rsidR="00692D8F">
        <w:t>K</w:t>
      </w:r>
      <w:r w:rsidRPr="00A01757">
        <w:t xml:space="preserve">nowledges to the Australian Curriculum, and how to demonstrate this link in a classroom. One interviewee gave an example of taking students onto </w:t>
      </w:r>
      <w:r w:rsidR="006F294E" w:rsidRPr="00A01757">
        <w:t>C</w:t>
      </w:r>
      <w:r w:rsidRPr="00A01757">
        <w:t xml:space="preserve">ountry to speak about Indigenous </w:t>
      </w:r>
      <w:r w:rsidR="00692D8F">
        <w:t>K</w:t>
      </w:r>
      <w:r w:rsidRPr="00A01757">
        <w:t>nowledges in STEM, including identifying patterns in how weather and light direction change.</w:t>
      </w:r>
      <w:r w:rsidR="007F39BF">
        <w:t xml:space="preserve"> </w:t>
      </w:r>
    </w:p>
    <w:p w14:paraId="4E3746B7" w14:textId="30EFD7C4" w:rsidR="006C7A4C" w:rsidRPr="00A01757" w:rsidRDefault="006C7A4C" w:rsidP="006C7A4C">
      <w:r w:rsidRPr="00A01757">
        <w:t xml:space="preserve">Interviewees also talked about their desire to help other teachers to embed Indigenous </w:t>
      </w:r>
      <w:r w:rsidR="00692D8F">
        <w:t>K</w:t>
      </w:r>
      <w:r w:rsidRPr="00A01757">
        <w:t xml:space="preserve">nowledges into the curriculum. </w:t>
      </w:r>
    </w:p>
    <w:p w14:paraId="39A0AF3A" w14:textId="2854DDA4" w:rsidR="006C7A4C" w:rsidRPr="00A01757" w:rsidRDefault="006C7A4C" w:rsidP="006C7A4C">
      <w:pPr>
        <w:pStyle w:val="Heading3"/>
      </w:pPr>
      <w:r w:rsidRPr="00A01757">
        <w:t xml:space="preserve">ToSI supports participants to manage </w:t>
      </w:r>
      <w:r w:rsidR="00EC6098" w:rsidRPr="00A01757">
        <w:t>colonial</w:t>
      </w:r>
      <w:r w:rsidRPr="00A01757">
        <w:t xml:space="preserve"> load</w:t>
      </w:r>
    </w:p>
    <w:p w14:paraId="646F0841" w14:textId="73158525" w:rsidR="006C7A4C" w:rsidRPr="00A01757" w:rsidRDefault="006C7A4C" w:rsidP="006C7A4C">
      <w:r w:rsidRPr="00A01757">
        <w:t xml:space="preserve">In its approach to delivering ToSI and in the content of the in-person workshops, the ToSI Team explicitly acknowledges the </w:t>
      </w:r>
      <w:r w:rsidR="00EC6098" w:rsidRPr="00A01757">
        <w:t>colonial</w:t>
      </w:r>
      <w:r w:rsidRPr="00A01757">
        <w:t xml:space="preserve"> load that Indigenous teachers are often asked to carry in addition to their teaching work. The ToSI Team reflected that Indigenous teachers are often expected to take on a host of roles within their schools that are not teaching-</w:t>
      </w:r>
      <w:proofErr w:type="gramStart"/>
      <w:r w:rsidRPr="00A01757">
        <w:t>related, and</w:t>
      </w:r>
      <w:proofErr w:type="gramEnd"/>
      <w:r w:rsidRPr="00A01757">
        <w:t xml:space="preserve"> are unpaid and not recognised with time in lieu or time off class. </w:t>
      </w:r>
    </w:p>
    <w:p w14:paraId="129C8AB2" w14:textId="428FEC78" w:rsidR="006C7A4C" w:rsidRPr="00A01757" w:rsidRDefault="006C7A4C" w:rsidP="006C7A4C">
      <w:r w:rsidRPr="00A01757">
        <w:t xml:space="preserve">ToSI Team members and MSP participants have described the difficulty of balancing their own wellbeing and the demands associated with wanting to support Indigenous students and their communities. The ToSI programming provides MSP participants with strategies to support their wellbeing and to respond to requests in ways that highlight the additional work involved. </w:t>
      </w:r>
    </w:p>
    <w:p w14:paraId="2C78A67C" w14:textId="295532C0" w:rsidR="00D43169" w:rsidRPr="00A01757" w:rsidRDefault="002E3C99" w:rsidP="000144CD">
      <w:pPr>
        <w:pStyle w:val="Heading3"/>
      </w:pPr>
      <w:r w:rsidRPr="00A01757">
        <w:lastRenderedPageBreak/>
        <w:t xml:space="preserve">Rates of withdrawal from </w:t>
      </w:r>
      <w:r w:rsidR="00312A8F" w:rsidRPr="00A01757">
        <w:t xml:space="preserve">MSP </w:t>
      </w:r>
      <w:r w:rsidRPr="00A01757">
        <w:t>are hig</w:t>
      </w:r>
      <w:r w:rsidR="00913518" w:rsidRPr="00A01757">
        <w:t>h</w:t>
      </w:r>
    </w:p>
    <w:p w14:paraId="5F981C85" w14:textId="6607570F" w:rsidR="00BE06B7" w:rsidRPr="00A01757" w:rsidRDefault="008222AC" w:rsidP="00E92509">
      <w:r w:rsidRPr="00A01757">
        <w:t xml:space="preserve">While ToSI has been reasonably successful at </w:t>
      </w:r>
      <w:r w:rsidR="00055A6B" w:rsidRPr="00A01757">
        <w:t>recruiting participants into the MSP</w:t>
      </w:r>
      <w:r w:rsidR="00B32251" w:rsidRPr="00A01757">
        <w:t>, the rate at which partic</w:t>
      </w:r>
      <w:r w:rsidR="005F229F" w:rsidRPr="00A01757">
        <w:t xml:space="preserve">ipants have withdrawn or deferred from their studies is </w:t>
      </w:r>
      <w:r w:rsidR="00884B4B" w:rsidRPr="00A01757">
        <w:t xml:space="preserve">high, with </w:t>
      </w:r>
      <w:r w:rsidR="00590AF1" w:rsidRPr="00A01757">
        <w:t xml:space="preserve">31 of 89 </w:t>
      </w:r>
      <w:r w:rsidR="00C011C9" w:rsidRPr="00A01757">
        <w:t xml:space="preserve">participants not </w:t>
      </w:r>
      <w:r w:rsidR="00635FEE" w:rsidRPr="00A01757">
        <w:t xml:space="preserve">actively engaged with the initiative at the time of writing. </w:t>
      </w:r>
      <w:r w:rsidR="00A51C9E" w:rsidRPr="00A01757">
        <w:t xml:space="preserve">The administrative data available to the evaluation does not provide any </w:t>
      </w:r>
      <w:r w:rsidR="0067387B" w:rsidRPr="00A01757">
        <w:t xml:space="preserve">clear insights into the reasons why </w:t>
      </w:r>
      <w:r w:rsidR="002F5A56" w:rsidRPr="00A01757">
        <w:t>individuals may be withdrawing</w:t>
      </w:r>
      <w:r w:rsidR="00AD5880" w:rsidRPr="00A01757">
        <w:t>;</w:t>
      </w:r>
      <w:r w:rsidR="00E31256" w:rsidRPr="00A01757">
        <w:t xml:space="preserve"> however</w:t>
      </w:r>
      <w:r w:rsidR="00AD5880" w:rsidRPr="00A01757">
        <w:t>,</w:t>
      </w:r>
      <w:r w:rsidR="00E31256" w:rsidRPr="00A01757">
        <w:t xml:space="preserve"> interview data </w:t>
      </w:r>
      <w:r w:rsidR="00147A63" w:rsidRPr="00A01757">
        <w:t xml:space="preserve">from ToSI </w:t>
      </w:r>
      <w:r w:rsidR="00F867E2" w:rsidRPr="00A01757">
        <w:t>T</w:t>
      </w:r>
      <w:r w:rsidR="00E83EA8" w:rsidRPr="00A01757">
        <w:t xml:space="preserve">eam members as well as participants indicates that participants </w:t>
      </w:r>
      <w:r w:rsidR="002E7893" w:rsidRPr="00A01757">
        <w:t>may not continue with their study plans</w:t>
      </w:r>
      <w:r w:rsidR="0009050E" w:rsidRPr="00A01757">
        <w:t xml:space="preserve"> </w:t>
      </w:r>
      <w:r w:rsidR="00872FCC" w:rsidRPr="00A01757">
        <w:t xml:space="preserve">primarily due to </w:t>
      </w:r>
      <w:r w:rsidR="00F15D3E" w:rsidRPr="00A01757">
        <w:t xml:space="preserve">other </w:t>
      </w:r>
      <w:r w:rsidR="003136AC" w:rsidRPr="00A01757">
        <w:t>commitments such as family caring responsibilities or difficulty managing the</w:t>
      </w:r>
      <w:r w:rsidR="000335BB" w:rsidRPr="00A01757">
        <w:t xml:space="preserve">ir studies on top of their other </w:t>
      </w:r>
      <w:r w:rsidR="00F92AD9" w:rsidRPr="00A01757">
        <w:t>commitments</w:t>
      </w:r>
      <w:r w:rsidR="00E50915" w:rsidRPr="00A01757">
        <w:t xml:space="preserve">. </w:t>
      </w:r>
    </w:p>
    <w:p w14:paraId="2B7C084D" w14:textId="42A3C153" w:rsidR="007779F3" w:rsidRPr="00A01757" w:rsidRDefault="00BE06B7" w:rsidP="00E92509">
      <w:r w:rsidRPr="00A01757">
        <w:t>As noted elsewhere</w:t>
      </w:r>
      <w:r w:rsidR="00BF2A20" w:rsidRPr="00A01757">
        <w:t xml:space="preserve"> in the report, the evaluation was unable to </w:t>
      </w:r>
      <w:r w:rsidR="00745F06" w:rsidRPr="00A01757">
        <w:t xml:space="preserve">interview participants who had </w:t>
      </w:r>
      <w:r w:rsidR="00184682" w:rsidRPr="00A01757">
        <w:t>withdrawn</w:t>
      </w:r>
      <w:r w:rsidR="001F16FE" w:rsidRPr="00A01757">
        <w:t xml:space="preserve">, </w:t>
      </w:r>
      <w:r w:rsidR="00A90DC2" w:rsidRPr="00A01757">
        <w:t xml:space="preserve">and as such insights into any </w:t>
      </w:r>
      <w:r w:rsidR="00D23BAB" w:rsidRPr="00A01757">
        <w:t xml:space="preserve">elements of initiative design or implementation </w:t>
      </w:r>
      <w:r w:rsidR="00C06181" w:rsidRPr="00A01757">
        <w:t xml:space="preserve">that </w:t>
      </w:r>
      <w:r w:rsidR="00136906" w:rsidRPr="00A01757">
        <w:t>may have contributed to withdrawal</w:t>
      </w:r>
      <w:r w:rsidR="007779F3" w:rsidRPr="00A01757">
        <w:t>s from the initiative</w:t>
      </w:r>
      <w:r w:rsidR="00136906" w:rsidRPr="00A01757">
        <w:t xml:space="preserve"> </w:t>
      </w:r>
      <w:r w:rsidR="00F86EB3" w:rsidRPr="00A01757">
        <w:t>are absent from this analysis</w:t>
      </w:r>
      <w:r w:rsidR="007779F3" w:rsidRPr="00A01757">
        <w:t>.</w:t>
      </w:r>
    </w:p>
    <w:p w14:paraId="62215747" w14:textId="688B9961" w:rsidR="006C7A4C" w:rsidRPr="00A01757" w:rsidRDefault="000E0A6A" w:rsidP="00E92509">
      <w:r w:rsidRPr="00A01757">
        <w:t xml:space="preserve">The rates of withdrawal and deferral </w:t>
      </w:r>
      <w:r w:rsidR="00A20F4A" w:rsidRPr="00A01757">
        <w:t xml:space="preserve">raise risks that </w:t>
      </w:r>
      <w:r w:rsidR="0095332A" w:rsidRPr="00A01757">
        <w:t xml:space="preserve">targets for MSP participation </w:t>
      </w:r>
      <w:r w:rsidR="00EB4B9C" w:rsidRPr="00A01757">
        <w:t xml:space="preserve">may not be able to be reached. </w:t>
      </w:r>
      <w:r w:rsidR="00DC39C8" w:rsidRPr="00A01757">
        <w:t>T</w:t>
      </w:r>
      <w:r w:rsidR="006D3AEB" w:rsidRPr="00A01757">
        <w:t xml:space="preserve">he ToSI </w:t>
      </w:r>
      <w:r w:rsidR="004D2A19" w:rsidRPr="00A01757">
        <w:t>T</w:t>
      </w:r>
      <w:r w:rsidR="006D3AEB" w:rsidRPr="00A01757">
        <w:t>eam has indicated</w:t>
      </w:r>
      <w:r w:rsidR="00DC39C8" w:rsidRPr="00A01757">
        <w:t xml:space="preserve"> </w:t>
      </w:r>
      <w:r w:rsidR="00C06181" w:rsidRPr="00A01757">
        <w:t xml:space="preserve">its </w:t>
      </w:r>
      <w:r w:rsidR="00DC39C8" w:rsidRPr="00A01757">
        <w:t xml:space="preserve">intention to </w:t>
      </w:r>
      <w:r w:rsidR="006D3AEB" w:rsidRPr="00A01757">
        <w:t>renew efforts</w:t>
      </w:r>
      <w:r w:rsidR="004B6099" w:rsidRPr="00A01757">
        <w:t xml:space="preserve"> to recruit new participants</w:t>
      </w:r>
      <w:r w:rsidR="00280785" w:rsidRPr="00A01757">
        <w:t xml:space="preserve">, targeting students who are already somewhat progressed </w:t>
      </w:r>
      <w:r w:rsidR="001A7CCF" w:rsidRPr="00A01757">
        <w:t>in their teaching qualifications</w:t>
      </w:r>
      <w:r w:rsidR="00FD3E02" w:rsidRPr="00A01757">
        <w:t xml:space="preserve">. </w:t>
      </w:r>
      <w:r w:rsidR="00965555" w:rsidRPr="00A01757">
        <w:t xml:space="preserve">As noted in </w:t>
      </w:r>
      <w:r w:rsidR="008237FB" w:rsidRPr="00A01757">
        <w:t>section 3.</w:t>
      </w:r>
      <w:r w:rsidR="001865B1">
        <w:t>3</w:t>
      </w:r>
      <w:r w:rsidR="00280785" w:rsidRPr="00A01757">
        <w:t>, t</w:t>
      </w:r>
      <w:r w:rsidR="006C7A4C" w:rsidRPr="00A01757">
        <w:t>eacher shortages create a challenging context for delivering ToSI</w:t>
      </w:r>
      <w:r w:rsidR="00431F70" w:rsidRPr="00A01757">
        <w:t>.</w:t>
      </w:r>
    </w:p>
    <w:p w14:paraId="341E39E7" w14:textId="465D546B" w:rsidR="006C7A4C" w:rsidRPr="00A01757" w:rsidRDefault="002472E8" w:rsidP="39A81643">
      <w:pPr>
        <w:rPr>
          <w:lang w:eastAsia="ja-JP"/>
        </w:rPr>
      </w:pPr>
      <w:r w:rsidRPr="00A01757">
        <w:t>MSP</w:t>
      </w:r>
      <w:r w:rsidR="005F70DF" w:rsidRPr="00A01757">
        <w:t xml:space="preserve">, like </w:t>
      </w:r>
      <w:r w:rsidR="002A5994" w:rsidRPr="00A01757">
        <w:t>many other government initiatives before it,</w:t>
      </w:r>
      <w:r w:rsidR="00FD16A9" w:rsidRPr="00A01757">
        <w:t xml:space="preserve"> was designed </w:t>
      </w:r>
      <w:r w:rsidR="002A5994" w:rsidRPr="00A01757">
        <w:t>to address the low supply of First Nations teachers in the education secto</w:t>
      </w:r>
      <w:r w:rsidR="00880DB8" w:rsidRPr="00A01757">
        <w:t>r.</w:t>
      </w:r>
      <w:r w:rsidR="00BF00FD" w:rsidRPr="00A01757">
        <w:t xml:space="preserve"> The </w:t>
      </w:r>
      <w:r w:rsidR="00153203" w:rsidRPr="00A01757">
        <w:t xml:space="preserve">low </w:t>
      </w:r>
      <w:r w:rsidR="00BF00FD" w:rsidRPr="00A01757">
        <w:t xml:space="preserve">demand for initial teacher </w:t>
      </w:r>
      <w:r w:rsidR="00A644B1" w:rsidRPr="00A01757">
        <w:t>education</w:t>
      </w:r>
      <w:r w:rsidR="00153203" w:rsidRPr="00A01757">
        <w:t xml:space="preserve"> remains a challenge.</w:t>
      </w:r>
      <w:r w:rsidR="00A644B1" w:rsidRPr="00A01757">
        <w:t xml:space="preserve"> </w:t>
      </w:r>
      <w:r w:rsidR="006C7A4C" w:rsidRPr="00A01757">
        <w:t>While participants highly value the fact that MSP offers flexible funding through a scholarship payment, costs associated with completing a teaching qualification can nevertheless represent a substantial barrier to participation.</w:t>
      </w:r>
    </w:p>
    <w:p w14:paraId="06A0171B" w14:textId="27FBAC78" w:rsidR="006C7A4C" w:rsidRPr="00A01757" w:rsidRDefault="006C7A4C" w:rsidP="006C7A4C">
      <w:r w:rsidRPr="00A01757">
        <w:t>The evaluation found that the teacher shortage issue was also having an impact on the capacity of some participants to take part in PD activities. Some participants noted that their participation depended on their school being able to find replacement staff. Some noted that their schools did not support their participation because of this issue. ToSI Team members noted that they had needed to advocate on behalf of participants to support their attendance.</w:t>
      </w:r>
    </w:p>
    <w:p w14:paraId="46A32586" w14:textId="77777777" w:rsidR="006C7A4C" w:rsidRPr="00A01757" w:rsidRDefault="006C7A4C" w:rsidP="006C7A4C">
      <w:pPr>
        <w:pStyle w:val="Heading3"/>
        <w:rPr>
          <w:rStyle w:val="eop"/>
        </w:rPr>
      </w:pPr>
      <w:r w:rsidRPr="00A01757">
        <w:rPr>
          <w:rStyle w:val="eop"/>
        </w:rPr>
        <w:t>Maintaining relationships with universities is difficult</w:t>
      </w:r>
    </w:p>
    <w:p w14:paraId="7BE360CA" w14:textId="4BF8CD58" w:rsidR="006C7A4C" w:rsidRPr="00A01757" w:rsidRDefault="006C7A4C" w:rsidP="006C7A4C">
      <w:r w:rsidRPr="00A01757">
        <w:t xml:space="preserve">In interviews, ToSI staff discussed how they had difficulties in developing and maintaining relationships with staff of Indigenous </w:t>
      </w:r>
      <w:r w:rsidR="009F45CF" w:rsidRPr="00A01757">
        <w:t xml:space="preserve">Education </w:t>
      </w:r>
      <w:r w:rsidRPr="00A01757">
        <w:t xml:space="preserve">Units at universities, noting that these units were typically under </w:t>
      </w:r>
      <w:r w:rsidR="005F3DF8" w:rsidRPr="00A01757">
        <w:t>resourced</w:t>
      </w:r>
      <w:r w:rsidRPr="00A01757">
        <w:t xml:space="preserve"> and staff were very busy. They also reflected that these units often had high staff turnover rates, meaning that progress made could quickly be lost. </w:t>
      </w:r>
      <w:r w:rsidR="000558D7" w:rsidRPr="00A01757">
        <w:t xml:space="preserve">There </w:t>
      </w:r>
      <w:r w:rsidR="000558D7" w:rsidRPr="00A01757">
        <w:lastRenderedPageBreak/>
        <w:t>perceptions are supported by current literature</w:t>
      </w:r>
      <w:r w:rsidR="005C75A6" w:rsidRPr="00A01757">
        <w:t>.</w:t>
      </w:r>
      <w:r w:rsidR="00451A3D">
        <w:rPr>
          <w:rFonts w:ascii="ZWAdobeF" w:hAnsi="ZWAdobeF" w:cs="ZWAdobeF"/>
          <w:sz w:val="2"/>
          <w:szCs w:val="2"/>
        </w:rPr>
        <w:t>35F</w:t>
      </w:r>
      <w:r w:rsidR="005C75A6" w:rsidRPr="00A01757">
        <w:rPr>
          <w:rStyle w:val="FootnoteReference"/>
        </w:rPr>
        <w:footnoteReference w:id="39"/>
      </w:r>
      <w:r w:rsidR="005C75A6" w:rsidRPr="00A01757">
        <w:t xml:space="preserve"> </w:t>
      </w:r>
      <w:r w:rsidRPr="00A01757">
        <w:t>The program design emphasises broad accessibility – it is not restricted by the institution where a person is studying or where they live. This means</w:t>
      </w:r>
      <w:r w:rsidRPr="00A01757" w:rsidDel="005E1DEA">
        <w:t xml:space="preserve"> </w:t>
      </w:r>
      <w:r w:rsidRPr="00A01757">
        <w:t xml:space="preserve">the ToSI Team members are often brokering relationships with staff at universities where they have no or minimal connection. This </w:t>
      </w:r>
      <w:r w:rsidR="00F027F4" w:rsidRPr="00A01757">
        <w:t>leads to a high</w:t>
      </w:r>
      <w:r w:rsidRPr="00A01757">
        <w:t xml:space="preserve"> administrative workload </w:t>
      </w:r>
      <w:r w:rsidR="00F027F4" w:rsidRPr="00A01757">
        <w:t>for</w:t>
      </w:r>
      <w:r w:rsidRPr="00A01757">
        <w:t xml:space="preserve"> the number of participants involved. </w:t>
      </w:r>
    </w:p>
    <w:p w14:paraId="5D0520CA" w14:textId="77777777" w:rsidR="006C7A4C" w:rsidRPr="00A01757" w:rsidRDefault="006C7A4C" w:rsidP="00C8178B">
      <w:pPr>
        <w:pStyle w:val="Heading3"/>
        <w:keepNext w:val="0"/>
        <w:keepLines w:val="0"/>
        <w:tabs>
          <w:tab w:val="left" w:pos="425"/>
        </w:tabs>
      </w:pPr>
      <w:r w:rsidRPr="00A01757">
        <w:t xml:space="preserve"> Staffing issues have affected service delivery </w:t>
      </w:r>
    </w:p>
    <w:p w14:paraId="28C7C584" w14:textId="22EA7A91" w:rsidR="006C7A4C" w:rsidRPr="00A01757" w:rsidRDefault="006C7A4C" w:rsidP="006C7A4C">
      <w:r w:rsidRPr="00A01757">
        <w:t xml:space="preserve">The ToSI Team has encountered some challenges in being able to recruit and retain appropriate staff to deliver the mentoring support and program coordination roles. SSI is aware that it has not always been able to provide all participants with a </w:t>
      </w:r>
      <w:r w:rsidR="00AA679A">
        <w:t>M</w:t>
      </w:r>
      <w:r w:rsidRPr="00A01757">
        <w:t xml:space="preserve">entor they can connect with on an a regular or sufficiently frequent basis. While the team members have worked together to respond whenever a participant has reached out for support, including when mentoring staff have not been available, they believe that greater availability of </w:t>
      </w:r>
      <w:r w:rsidR="00AA679A">
        <w:t>M</w:t>
      </w:r>
      <w:r w:rsidRPr="00A01757">
        <w:t xml:space="preserve">entors would strengthen the </w:t>
      </w:r>
      <w:r w:rsidR="00FF6476" w:rsidRPr="00A01757">
        <w:t>initiative</w:t>
      </w:r>
      <w:r w:rsidRPr="00A01757">
        <w:t>.</w:t>
      </w:r>
    </w:p>
    <w:p w14:paraId="0B803F3C" w14:textId="2929F64E" w:rsidR="00F41043" w:rsidRPr="00A01757" w:rsidRDefault="006C7A4C" w:rsidP="00923531">
      <w:pPr>
        <w:ind w:left="1"/>
        <w:rPr>
          <w:rFonts w:eastAsia="Segoe UI" w:cs="Segoe UI"/>
        </w:rPr>
      </w:pPr>
      <w:r w:rsidRPr="00A01757">
        <w:t xml:space="preserve">Nearly half (n=6) of the 13 MSP participants who were interviewed reported having had insufficient support from their </w:t>
      </w:r>
      <w:r w:rsidR="00AA679A">
        <w:t>M</w:t>
      </w:r>
      <w:r w:rsidRPr="00A01757">
        <w:t xml:space="preserve">entors or not having a </w:t>
      </w:r>
      <w:r w:rsidR="00AA679A">
        <w:t>M</w:t>
      </w:r>
      <w:r w:rsidRPr="00A01757">
        <w:t>entor. A substantial proportion of MSP participants who completed the survey</w:t>
      </w:r>
      <w:r w:rsidRPr="00A01757">
        <w:rPr>
          <w:rFonts w:eastAsia="Segoe UI" w:cs="Segoe UI"/>
        </w:rPr>
        <w:t xml:space="preserve"> did not have a strong relationship with their </w:t>
      </w:r>
      <w:r w:rsidR="00AA679A">
        <w:rPr>
          <w:rFonts w:eastAsia="Segoe UI" w:cs="Segoe UI"/>
        </w:rPr>
        <w:t>M</w:t>
      </w:r>
      <w:r w:rsidRPr="00A01757">
        <w:rPr>
          <w:rFonts w:eastAsia="Segoe UI" w:cs="Segoe UI"/>
        </w:rPr>
        <w:t xml:space="preserve">entor (19%, n=4) and did not receive regular communication from their </w:t>
      </w:r>
      <w:r w:rsidR="00AA679A">
        <w:rPr>
          <w:rFonts w:eastAsia="Segoe UI" w:cs="Segoe UI"/>
        </w:rPr>
        <w:t>M</w:t>
      </w:r>
      <w:r w:rsidRPr="00A01757">
        <w:rPr>
          <w:rFonts w:eastAsia="Segoe UI" w:cs="Segoe UI"/>
        </w:rPr>
        <w:t xml:space="preserve">entor, such as monthly check-ins (25%, n=6). Others did not have a </w:t>
      </w:r>
      <w:r w:rsidR="00AA679A">
        <w:rPr>
          <w:rFonts w:eastAsia="Segoe UI" w:cs="Segoe UI"/>
        </w:rPr>
        <w:t>M</w:t>
      </w:r>
      <w:r w:rsidRPr="00A01757">
        <w:rPr>
          <w:rFonts w:eastAsia="Segoe UI" w:cs="Segoe UI"/>
        </w:rPr>
        <w:t xml:space="preserve">entor or know who their </w:t>
      </w:r>
      <w:r w:rsidR="00923531">
        <w:rPr>
          <w:rFonts w:eastAsia="Segoe UI" w:cs="Segoe UI"/>
        </w:rPr>
        <w:t>M</w:t>
      </w:r>
      <w:r w:rsidRPr="00A01757">
        <w:rPr>
          <w:rFonts w:eastAsia="Segoe UI" w:cs="Segoe UI"/>
        </w:rPr>
        <w:t xml:space="preserve">entor </w:t>
      </w:r>
      <w:r w:rsidR="001C4FF4" w:rsidRPr="00A01757">
        <w:rPr>
          <w:rFonts w:eastAsia="Segoe UI" w:cs="Segoe UI"/>
        </w:rPr>
        <w:t>was or</w:t>
      </w:r>
      <w:r w:rsidRPr="00A01757">
        <w:rPr>
          <w:rFonts w:eastAsia="Segoe UI" w:cs="Segoe UI"/>
        </w:rPr>
        <w:t xml:space="preserve"> had changed </w:t>
      </w:r>
      <w:r w:rsidR="00AA679A">
        <w:rPr>
          <w:rFonts w:eastAsia="Segoe UI" w:cs="Segoe UI"/>
        </w:rPr>
        <w:t>M</w:t>
      </w:r>
      <w:r w:rsidRPr="00A01757">
        <w:rPr>
          <w:rFonts w:eastAsia="Segoe UI" w:cs="Segoe UI"/>
        </w:rPr>
        <w:t xml:space="preserve">entors. </w:t>
      </w:r>
    </w:p>
    <w:p w14:paraId="12F13485" w14:textId="12454D88" w:rsidR="006C7A4C" w:rsidRPr="00A01757" w:rsidRDefault="00253F65" w:rsidP="39A81643">
      <w:pPr>
        <w:rPr>
          <w:rFonts w:eastAsia="Segoe UI" w:cs="Segoe UI"/>
        </w:rPr>
      </w:pPr>
      <w:r w:rsidRPr="00A01757">
        <w:rPr>
          <w:rFonts w:eastAsia="Segoe UI" w:cs="Segoe UI"/>
        </w:rPr>
        <w:t>T</w:t>
      </w:r>
      <w:r w:rsidR="00E9336E" w:rsidRPr="00A01757">
        <w:rPr>
          <w:rFonts w:eastAsia="Segoe UI" w:cs="Segoe UI"/>
        </w:rPr>
        <w:t xml:space="preserve">he data available to the </w:t>
      </w:r>
      <w:r w:rsidR="009D6B13" w:rsidRPr="00A01757">
        <w:rPr>
          <w:rFonts w:eastAsia="Segoe UI" w:cs="Segoe UI"/>
        </w:rPr>
        <w:t xml:space="preserve">evaluation </w:t>
      </w:r>
      <w:r w:rsidR="00114A84" w:rsidRPr="00A01757">
        <w:rPr>
          <w:rFonts w:eastAsia="Segoe UI" w:cs="Segoe UI"/>
        </w:rPr>
        <w:t xml:space="preserve">does not </w:t>
      </w:r>
      <w:r w:rsidR="004B366E" w:rsidRPr="00A01757">
        <w:rPr>
          <w:rFonts w:eastAsia="Segoe UI" w:cs="Segoe UI"/>
        </w:rPr>
        <w:t xml:space="preserve">enable any correlation to be drawn </w:t>
      </w:r>
      <w:r w:rsidRPr="00A01757">
        <w:rPr>
          <w:rFonts w:eastAsia="Segoe UI" w:cs="Segoe UI"/>
        </w:rPr>
        <w:t>between a</w:t>
      </w:r>
      <w:r w:rsidR="004B366E" w:rsidRPr="00A01757">
        <w:rPr>
          <w:rFonts w:eastAsia="Segoe UI" w:cs="Segoe UI"/>
        </w:rPr>
        <w:t xml:space="preserve"> lack of mentoring support and rates of withdrawal</w:t>
      </w:r>
      <w:r w:rsidR="00D85372" w:rsidRPr="00A01757">
        <w:rPr>
          <w:rFonts w:eastAsia="Segoe UI" w:cs="Segoe UI"/>
        </w:rPr>
        <w:t xml:space="preserve"> from the </w:t>
      </w:r>
      <w:r w:rsidR="00ED7BF6" w:rsidRPr="00A01757">
        <w:rPr>
          <w:rFonts w:eastAsia="Segoe UI" w:cs="Segoe UI"/>
        </w:rPr>
        <w:t>MSP</w:t>
      </w:r>
      <w:r w:rsidRPr="00A01757">
        <w:rPr>
          <w:rFonts w:eastAsia="Segoe UI" w:cs="Segoe UI"/>
        </w:rPr>
        <w:t xml:space="preserve">. </w:t>
      </w:r>
      <w:r w:rsidR="00833D4A" w:rsidRPr="00A01757">
        <w:rPr>
          <w:rFonts w:eastAsia="Segoe UI" w:cs="Segoe UI"/>
        </w:rPr>
        <w:t xml:space="preserve">Nevertheless, </w:t>
      </w:r>
      <w:r w:rsidR="004F33E2" w:rsidRPr="00A01757">
        <w:rPr>
          <w:rFonts w:eastAsia="Segoe UI" w:cs="Segoe UI"/>
        </w:rPr>
        <w:t>the ev</w:t>
      </w:r>
      <w:r w:rsidR="00F86B2F" w:rsidRPr="00A01757">
        <w:rPr>
          <w:rFonts w:eastAsia="Segoe UI" w:cs="Segoe UI"/>
        </w:rPr>
        <w:t xml:space="preserve">aluation suggests that strengthened mentoring support would facilitate the delivery of </w:t>
      </w:r>
      <w:r w:rsidR="00001691" w:rsidRPr="00A01757">
        <w:rPr>
          <w:rFonts w:eastAsia="Segoe UI" w:cs="Segoe UI"/>
        </w:rPr>
        <w:t>timely</w:t>
      </w:r>
      <w:r w:rsidR="00F05DC6" w:rsidRPr="00A01757">
        <w:rPr>
          <w:rFonts w:eastAsia="Segoe UI" w:cs="Segoe UI"/>
        </w:rPr>
        <w:t xml:space="preserve"> access to support</w:t>
      </w:r>
      <w:r w:rsidR="001D5B42" w:rsidRPr="00A01757">
        <w:rPr>
          <w:rFonts w:eastAsia="Segoe UI" w:cs="Segoe UI"/>
        </w:rPr>
        <w:t>,</w:t>
      </w:r>
      <w:r w:rsidR="00F05DC6" w:rsidRPr="00A01757">
        <w:rPr>
          <w:rFonts w:eastAsia="Segoe UI" w:cs="Segoe UI"/>
        </w:rPr>
        <w:t xml:space="preserve"> which may reduce the </w:t>
      </w:r>
      <w:r w:rsidR="00CE02DB" w:rsidRPr="00A01757">
        <w:rPr>
          <w:rFonts w:eastAsia="Segoe UI" w:cs="Segoe UI"/>
        </w:rPr>
        <w:t>rates</w:t>
      </w:r>
      <w:r w:rsidR="00F05DC6" w:rsidRPr="00A01757">
        <w:rPr>
          <w:rFonts w:eastAsia="Segoe UI" w:cs="Segoe UI"/>
        </w:rPr>
        <w:t xml:space="preserve"> at </w:t>
      </w:r>
      <w:r w:rsidR="00CE02DB" w:rsidRPr="00A01757">
        <w:rPr>
          <w:rFonts w:eastAsia="Segoe UI" w:cs="Segoe UI"/>
        </w:rPr>
        <w:t>which</w:t>
      </w:r>
      <w:r w:rsidR="00F05DC6" w:rsidRPr="00A01757">
        <w:rPr>
          <w:rFonts w:eastAsia="Segoe UI" w:cs="Segoe UI"/>
        </w:rPr>
        <w:t xml:space="preserve"> students </w:t>
      </w:r>
      <w:r w:rsidR="00CE02DB" w:rsidRPr="00A01757">
        <w:rPr>
          <w:rFonts w:eastAsia="Segoe UI" w:cs="Segoe UI"/>
        </w:rPr>
        <w:t>cho</w:t>
      </w:r>
      <w:r w:rsidR="001D5B42" w:rsidRPr="00A01757">
        <w:rPr>
          <w:rFonts w:eastAsia="Segoe UI" w:cs="Segoe UI"/>
        </w:rPr>
        <w:t>o</w:t>
      </w:r>
      <w:r w:rsidR="00CE02DB" w:rsidRPr="00A01757">
        <w:rPr>
          <w:rFonts w:eastAsia="Segoe UI" w:cs="Segoe UI"/>
        </w:rPr>
        <w:t>se to withdraw.</w:t>
      </w:r>
    </w:p>
    <w:p w14:paraId="4A788471" w14:textId="186CDF1A" w:rsidR="006C7A4C" w:rsidRPr="00A01757" w:rsidRDefault="006C7A4C" w:rsidP="006C7A4C">
      <w:pPr>
        <w:pStyle w:val="Heading3"/>
        <w:ind w:left="907" w:hanging="907"/>
      </w:pPr>
      <w:r w:rsidRPr="00A01757">
        <w:t>Some Jarlarla PD participants need further support to implement their learnings</w:t>
      </w:r>
    </w:p>
    <w:p w14:paraId="0C7DD0C0" w14:textId="096B97BC" w:rsidR="006C7A4C" w:rsidRPr="00A01757" w:rsidRDefault="006C7A4C" w:rsidP="006C7A4C">
      <w:r w:rsidRPr="00A01757">
        <w:t>In interviews and survey responses, some Jarlarla PD participants indicated that they had struggled to implement what they had learnt at the PD. Several survey respondents (n=4) indicated that between their teaching work, and home, education and other commitments, finding time to develop resources to incorporate their PD experience was difficult.</w:t>
      </w:r>
    </w:p>
    <w:p w14:paraId="51BE063A" w14:textId="23B7946E" w:rsidR="006C7A4C" w:rsidRPr="00A01757" w:rsidRDefault="006C7A4C" w:rsidP="006C7A4C">
      <w:r w:rsidRPr="00A01757">
        <w:t xml:space="preserve">Jarlarla participant interviewees identified the need for more collaboration between their school and SSI. They explained that embedding Indigenous </w:t>
      </w:r>
      <w:r w:rsidR="00692D8F">
        <w:t>K</w:t>
      </w:r>
      <w:r w:rsidRPr="00A01757">
        <w:t xml:space="preserve">nowledges into their school requires support from school leadership, and that this was not always forthcoming. </w:t>
      </w:r>
    </w:p>
    <w:p w14:paraId="0201CCEB" w14:textId="4CADD81B" w:rsidR="006C7A4C" w:rsidRPr="00A01757" w:rsidRDefault="006C7A4C" w:rsidP="39A81643">
      <w:pPr>
        <w:rPr>
          <w:rFonts w:eastAsia="Segoe UI" w:cs="Segoe UI"/>
        </w:rPr>
      </w:pPr>
      <w:r w:rsidRPr="00A01757">
        <w:lastRenderedPageBreak/>
        <w:t xml:space="preserve">In surveys and interviews, participants identified that a barrier to the successful implementation of their PD learnings was a lack of connection to their local Indigenous communities. Participants didn’t know whom to connect with to help implement their learnings in their home communities. </w:t>
      </w:r>
      <w:r w:rsidRPr="00A01757">
        <w:rPr>
          <w:rFonts w:eastAsia="Segoe UI" w:cs="Segoe UI"/>
        </w:rPr>
        <w:t xml:space="preserve">Participants felt the PD did not equip them with a network with which to share </w:t>
      </w:r>
      <w:r w:rsidR="00692D8F">
        <w:rPr>
          <w:rFonts w:eastAsia="Segoe UI" w:cs="Segoe UI"/>
        </w:rPr>
        <w:t>K</w:t>
      </w:r>
      <w:r w:rsidRPr="00A01757">
        <w:rPr>
          <w:rFonts w:eastAsia="Segoe UI" w:cs="Segoe UI"/>
        </w:rPr>
        <w:t xml:space="preserve">nowledge about Indigenous perspectives. This resulted in participants feeling ill equipped to share cultural </w:t>
      </w:r>
      <w:r w:rsidR="00692D8F">
        <w:rPr>
          <w:rFonts w:eastAsia="Segoe UI" w:cs="Segoe UI"/>
        </w:rPr>
        <w:t>K</w:t>
      </w:r>
      <w:r w:rsidRPr="00A01757">
        <w:rPr>
          <w:rFonts w:eastAsia="Segoe UI" w:cs="Segoe UI"/>
        </w:rPr>
        <w:t xml:space="preserve">nowledge in teaching. </w:t>
      </w:r>
    </w:p>
    <w:p w14:paraId="6E941112" w14:textId="6D798661" w:rsidR="00524C84" w:rsidRPr="00A01757" w:rsidRDefault="00524C84" w:rsidP="0017234B">
      <w:pPr>
        <w:pStyle w:val="Heading2"/>
      </w:pPr>
      <w:bookmarkStart w:id="83" w:name="_Toc214614842"/>
      <w:r w:rsidRPr="00A01757">
        <w:t>Recommendations for the remainder of the 10-year initiative</w:t>
      </w:r>
      <w:bookmarkEnd w:id="83"/>
    </w:p>
    <w:p w14:paraId="389D5DE0" w14:textId="77777777" w:rsidR="00972716" w:rsidRPr="00A01757" w:rsidRDefault="00972716" w:rsidP="00972716">
      <w:pPr>
        <w:rPr>
          <w:lang w:eastAsia="ja-JP"/>
        </w:rPr>
      </w:pPr>
      <w:r w:rsidRPr="00A01757">
        <w:rPr>
          <w:lang w:eastAsia="ja-JP"/>
        </w:rPr>
        <w:t xml:space="preserve">The evaluation has identified seven recommendations for the remainder of the initiative. </w:t>
      </w:r>
    </w:p>
    <w:p w14:paraId="082731D2" w14:textId="77777777" w:rsidR="00972716" w:rsidRPr="00A01757" w:rsidRDefault="00972716" w:rsidP="00972716">
      <w:pPr>
        <w:rPr>
          <w:lang w:eastAsia="ja-JP"/>
        </w:rPr>
      </w:pPr>
      <w:r w:rsidRPr="00A01757">
        <w:rPr>
          <w:lang w:eastAsia="ja-JP"/>
        </w:rPr>
        <w:t>With regard to reaching the target number of participants:</w:t>
      </w:r>
    </w:p>
    <w:p w14:paraId="62AEF7CA" w14:textId="77777777" w:rsidR="00972716" w:rsidRPr="00A01757" w:rsidRDefault="00972716" w:rsidP="00586469">
      <w:pPr>
        <w:pStyle w:val="ListNumber0"/>
        <w:numPr>
          <w:ilvl w:val="0"/>
          <w:numId w:val="48"/>
        </w:numPr>
        <w:rPr>
          <w:b/>
          <w:bCs/>
        </w:rPr>
      </w:pPr>
      <w:r w:rsidRPr="00A01757">
        <w:rPr>
          <w:b/>
          <w:bCs/>
        </w:rPr>
        <w:t>SSI should review the approach to recruiting the remaining target number of participants into MSP</w:t>
      </w:r>
      <w:r w:rsidRPr="00A01757">
        <w:t>.</w:t>
      </w:r>
      <w:r w:rsidRPr="00A01757">
        <w:rPr>
          <w:b/>
          <w:bCs/>
        </w:rPr>
        <w:t xml:space="preserve"> </w:t>
      </w:r>
      <w:r w:rsidRPr="00A01757">
        <w:t>This should include:</w:t>
      </w:r>
    </w:p>
    <w:p w14:paraId="6D64EA8E" w14:textId="77777777" w:rsidR="00972716" w:rsidRPr="00A01757" w:rsidRDefault="00972716" w:rsidP="00972716">
      <w:pPr>
        <w:pStyle w:val="ListBullet2"/>
        <w:rPr>
          <w:lang w:eastAsia="ja-JP"/>
        </w:rPr>
      </w:pPr>
      <w:r w:rsidRPr="00A01757">
        <w:rPr>
          <w:lang w:eastAsia="ja-JP"/>
        </w:rPr>
        <w:t>identifying universities where there are strong existing relationships and where there are strong Indigenous Education Units for targeted recruitment efforts</w:t>
      </w:r>
    </w:p>
    <w:p w14:paraId="5387322F" w14:textId="77777777" w:rsidR="00972716" w:rsidRPr="00A01757" w:rsidRDefault="00972716" w:rsidP="00972716">
      <w:pPr>
        <w:pStyle w:val="ListBullet2"/>
        <w:rPr>
          <w:lang w:eastAsia="ja-JP"/>
        </w:rPr>
      </w:pPr>
      <w:r w:rsidRPr="00A01757">
        <w:rPr>
          <w:lang w:eastAsia="ja-JP"/>
        </w:rPr>
        <w:t>identifying alternative pathways (i.e. not through the Indigenous Education Unit) for finding potential eligible participants, such as working directly with staff from universities’ schools of education</w:t>
      </w:r>
    </w:p>
    <w:p w14:paraId="049D24CC" w14:textId="77777777" w:rsidR="00972716" w:rsidRDefault="00972716" w:rsidP="00972716">
      <w:pPr>
        <w:pStyle w:val="ListBullet2"/>
        <w:rPr>
          <w:lang w:eastAsia="ja-JP"/>
        </w:rPr>
      </w:pPr>
      <w:r w:rsidRPr="00A01757">
        <w:rPr>
          <w:lang w:eastAsia="ja-JP"/>
        </w:rPr>
        <w:t>drawing on existing relationships (e.g. with YIWSA) to support direct recruitment</w:t>
      </w:r>
    </w:p>
    <w:p w14:paraId="106604CF" w14:textId="77777777" w:rsidR="00024E17" w:rsidRDefault="00024E17" w:rsidP="00024E17">
      <w:pPr>
        <w:pStyle w:val="ListBullet2"/>
        <w:rPr>
          <w:lang w:eastAsia="ja-JP"/>
        </w:rPr>
      </w:pPr>
      <w:r>
        <w:rPr>
          <w:lang w:eastAsia="ja-JP"/>
        </w:rPr>
        <w:t>targeting participants who are already somewhat progressed (have completed at least one year of their course) in their education tertiary qualifications to ensure newly recruited participants can be supported to completion.</w:t>
      </w:r>
    </w:p>
    <w:p w14:paraId="38CB6DC0" w14:textId="77777777" w:rsidR="00024E17" w:rsidRDefault="00024E17" w:rsidP="00283E7F">
      <w:pPr>
        <w:pStyle w:val="ListBullet2"/>
        <w:numPr>
          <w:ilvl w:val="0"/>
          <w:numId w:val="0"/>
        </w:numPr>
        <w:rPr>
          <w:lang w:eastAsia="ja-JP"/>
        </w:rPr>
      </w:pPr>
      <w:r>
        <w:rPr>
          <w:lang w:eastAsia="ja-JP"/>
        </w:rPr>
        <w:t>With regard to providing support for participants to the completion of their studies:</w:t>
      </w:r>
    </w:p>
    <w:p w14:paraId="2BA53D8F" w14:textId="5054F39A" w:rsidR="00285AF1" w:rsidRDefault="00915252" w:rsidP="00586469">
      <w:pPr>
        <w:pStyle w:val="ListNumber0"/>
        <w:numPr>
          <w:ilvl w:val="0"/>
          <w:numId w:val="56"/>
        </w:numPr>
        <w:rPr>
          <w:lang w:eastAsia="ja-JP"/>
        </w:rPr>
      </w:pPr>
      <w:r w:rsidRPr="00915252">
        <w:rPr>
          <w:b/>
          <w:bCs/>
          <w:lang w:eastAsia="ja-JP"/>
        </w:rPr>
        <w:t xml:space="preserve">NIAA and SSI should agree on a plan for managing appropriate support </w:t>
      </w:r>
      <w:r w:rsidRPr="00915252">
        <w:rPr>
          <w:lang w:eastAsia="ja-JP"/>
        </w:rPr>
        <w:t xml:space="preserve">for participants who have not finished their degrees when funding ceases in 2028. This could include a process that, at a minimum, would allow access to remaining scholarship funding for individual MSP participants who are continuing with </w:t>
      </w:r>
      <w:r w:rsidR="00667E42" w:rsidRPr="00BB6A93">
        <w:rPr>
          <w:lang w:eastAsia="ja-JP"/>
        </w:rPr>
        <w:t xml:space="preserve">their </w:t>
      </w:r>
      <w:r w:rsidR="00667E42">
        <w:rPr>
          <w:lang w:eastAsia="ja-JP"/>
        </w:rPr>
        <w:t>tertiary teaching program</w:t>
      </w:r>
      <w:r w:rsidR="00667E42" w:rsidRPr="00BB6A93">
        <w:rPr>
          <w:lang w:eastAsia="ja-JP"/>
        </w:rPr>
        <w:t xml:space="preserve"> but </w:t>
      </w:r>
      <w:r w:rsidR="00667E42">
        <w:rPr>
          <w:lang w:eastAsia="ja-JP"/>
        </w:rPr>
        <w:t xml:space="preserve">who </w:t>
      </w:r>
      <w:r w:rsidR="00667E42" w:rsidRPr="00BB6A93">
        <w:rPr>
          <w:lang w:eastAsia="ja-JP"/>
        </w:rPr>
        <w:t>have not completed their studies by the end of the program funding period</w:t>
      </w:r>
      <w:r w:rsidR="00CA021C">
        <w:rPr>
          <w:lang w:eastAsia="ja-JP"/>
        </w:rPr>
        <w:t>.</w:t>
      </w:r>
    </w:p>
    <w:p w14:paraId="1B9952EB" w14:textId="77777777" w:rsidR="00972716" w:rsidRPr="00A01757" w:rsidRDefault="00972716" w:rsidP="00972716">
      <w:pPr>
        <w:rPr>
          <w:lang w:eastAsia="ja-JP"/>
        </w:rPr>
      </w:pPr>
      <w:r w:rsidRPr="00A01757">
        <w:rPr>
          <w:lang w:eastAsia="ja-JP"/>
        </w:rPr>
        <w:t xml:space="preserve">To reduce the rates at which students withdraw or defer from MSP: </w:t>
      </w:r>
    </w:p>
    <w:p w14:paraId="640ECCAC" w14:textId="77777777" w:rsidR="00972716" w:rsidRPr="00A01757" w:rsidRDefault="00972716" w:rsidP="00586469">
      <w:pPr>
        <w:pStyle w:val="ListNumber0"/>
        <w:numPr>
          <w:ilvl w:val="0"/>
          <w:numId w:val="57"/>
        </w:numPr>
      </w:pPr>
      <w:r w:rsidRPr="00A01757">
        <w:rPr>
          <w:b/>
          <w:bCs/>
        </w:rPr>
        <w:t>SSI should develop an appropriate needs assessment tool for MSP participants</w:t>
      </w:r>
      <w:r w:rsidRPr="00A01757">
        <w:t xml:space="preserve"> to identify those who may need more support to complete their STEM teaching degrees. It should provide participants with higher needs with additional mentoring support and/or provide them a warm referral to other appropriate services as needed.</w:t>
      </w:r>
    </w:p>
    <w:p w14:paraId="26CED161" w14:textId="77777777" w:rsidR="00972716" w:rsidRPr="00A01757" w:rsidRDefault="00972716" w:rsidP="00972716">
      <w:pPr>
        <w:rPr>
          <w:lang w:eastAsia="ja-JP"/>
        </w:rPr>
      </w:pPr>
      <w:r w:rsidRPr="00A01757">
        <w:rPr>
          <w:lang w:eastAsia="ja-JP"/>
        </w:rPr>
        <w:t>With regard to initiative staffing:</w:t>
      </w:r>
    </w:p>
    <w:p w14:paraId="6743497B" w14:textId="77777777" w:rsidR="00972716" w:rsidRPr="00A01757" w:rsidRDefault="00972716" w:rsidP="00586469">
      <w:pPr>
        <w:pStyle w:val="ListNumber0"/>
        <w:numPr>
          <w:ilvl w:val="0"/>
          <w:numId w:val="49"/>
        </w:numPr>
      </w:pPr>
      <w:r w:rsidRPr="00A01757">
        <w:rPr>
          <w:b/>
          <w:bCs/>
        </w:rPr>
        <w:lastRenderedPageBreak/>
        <w:t>SSI should ensure continuous availability of appropriate mentoring support</w:t>
      </w:r>
      <w:r w:rsidRPr="00A01757">
        <w:t>. This should include:</w:t>
      </w:r>
    </w:p>
    <w:p w14:paraId="1B66EC52" w14:textId="77777777" w:rsidR="00972716" w:rsidRPr="00A01757" w:rsidRDefault="00972716" w:rsidP="00972716">
      <w:pPr>
        <w:pStyle w:val="ListBullet2"/>
        <w:rPr>
          <w:lang w:eastAsia="ja-JP"/>
        </w:rPr>
      </w:pPr>
      <w:r w:rsidRPr="00A01757">
        <w:rPr>
          <w:lang w:eastAsia="ja-JP"/>
        </w:rPr>
        <w:t xml:space="preserve">reviewing the position description and expectations of the role to ensure these are realistic (and will attract applicants) and meet the needs of participants. It may be that less experienced </w:t>
      </w:r>
      <w:r>
        <w:rPr>
          <w:lang w:eastAsia="ja-JP"/>
        </w:rPr>
        <w:t>M</w:t>
      </w:r>
      <w:r w:rsidRPr="00A01757">
        <w:rPr>
          <w:lang w:eastAsia="ja-JP"/>
        </w:rPr>
        <w:t>entors could be recruited and then trained and supported by other ToSI Team members</w:t>
      </w:r>
    </w:p>
    <w:p w14:paraId="5684CA33" w14:textId="77777777" w:rsidR="00972716" w:rsidRPr="00A01757" w:rsidRDefault="00972716" w:rsidP="00972716">
      <w:pPr>
        <w:pStyle w:val="ListBullet2"/>
        <w:rPr>
          <w:lang w:eastAsia="ja-JP"/>
        </w:rPr>
      </w:pPr>
      <w:r w:rsidRPr="00A01757">
        <w:rPr>
          <w:lang w:eastAsia="ja-JP"/>
        </w:rPr>
        <w:t xml:space="preserve">ensuring </w:t>
      </w:r>
      <w:r>
        <w:rPr>
          <w:lang w:eastAsia="ja-JP"/>
        </w:rPr>
        <w:t>M</w:t>
      </w:r>
      <w:r w:rsidRPr="00A01757">
        <w:rPr>
          <w:lang w:eastAsia="ja-JP"/>
        </w:rPr>
        <w:t>entors have management and coordination support through the initiative leadership</w:t>
      </w:r>
    </w:p>
    <w:p w14:paraId="3F4DDA26" w14:textId="77777777" w:rsidR="00972716" w:rsidRPr="00A01757" w:rsidRDefault="00972716" w:rsidP="00972716">
      <w:pPr>
        <w:pStyle w:val="ListBullet2"/>
        <w:rPr>
          <w:lang w:eastAsia="ja-JP"/>
        </w:rPr>
      </w:pPr>
      <w:r w:rsidRPr="00A01757">
        <w:rPr>
          <w:lang w:eastAsia="ja-JP"/>
        </w:rPr>
        <w:t xml:space="preserve">managing the workload of </w:t>
      </w:r>
      <w:r>
        <w:rPr>
          <w:lang w:eastAsia="ja-JP"/>
        </w:rPr>
        <w:t>M</w:t>
      </w:r>
      <w:r w:rsidRPr="00A01757">
        <w:rPr>
          <w:lang w:eastAsia="ja-JP"/>
        </w:rPr>
        <w:t xml:space="preserve">entors so that they can, for example, maintain monthly check-ins with participants and follow up on their support needs, and attend in-person events; it is suggested that a </w:t>
      </w:r>
      <w:r>
        <w:rPr>
          <w:lang w:eastAsia="ja-JP"/>
        </w:rPr>
        <w:t>M</w:t>
      </w:r>
      <w:r w:rsidRPr="00A01757">
        <w:rPr>
          <w:lang w:eastAsia="ja-JP"/>
        </w:rPr>
        <w:t>entor has no more than 30 participants to support.</w:t>
      </w:r>
    </w:p>
    <w:p w14:paraId="28B6B28E" w14:textId="77777777" w:rsidR="00972716" w:rsidRPr="00A01757" w:rsidRDefault="00972716" w:rsidP="00586469">
      <w:pPr>
        <w:pStyle w:val="ListNumber0"/>
        <w:numPr>
          <w:ilvl w:val="0"/>
          <w:numId w:val="49"/>
        </w:numPr>
        <w:rPr>
          <w:b/>
          <w:bCs/>
          <w:lang w:eastAsia="ja-JP"/>
        </w:rPr>
      </w:pPr>
      <w:r w:rsidRPr="00A01757">
        <w:rPr>
          <w:b/>
          <w:bCs/>
        </w:rPr>
        <w:t>SSI should ensure</w:t>
      </w:r>
      <w:r w:rsidRPr="00A01757">
        <w:rPr>
          <w:b/>
          <w:bCs/>
          <w:lang w:eastAsia="ja-JP"/>
        </w:rPr>
        <w:t xml:space="preserve"> ToSI leadership roles are appropriately staffed, with the full allocation of FTE positions filled</w:t>
      </w:r>
      <w:r w:rsidRPr="00A01757">
        <w:rPr>
          <w:lang w:eastAsia="ja-JP"/>
        </w:rPr>
        <w:t>.</w:t>
      </w:r>
    </w:p>
    <w:p w14:paraId="03ECC7C2" w14:textId="77777777" w:rsidR="00972716" w:rsidRPr="00A01757" w:rsidRDefault="00972716" w:rsidP="00972716">
      <w:pPr>
        <w:rPr>
          <w:lang w:eastAsia="ja-JP"/>
        </w:rPr>
      </w:pPr>
      <w:r w:rsidRPr="00A01757">
        <w:rPr>
          <w:lang w:eastAsia="ja-JP"/>
        </w:rPr>
        <w:t>With regard to adapting to teacher shortage issues impacting in-person PD events:</w:t>
      </w:r>
    </w:p>
    <w:p w14:paraId="2DB80C9C" w14:textId="77777777" w:rsidR="00972716" w:rsidRPr="00A01757" w:rsidRDefault="00972716" w:rsidP="00586469">
      <w:pPr>
        <w:pStyle w:val="ListNumber0"/>
        <w:numPr>
          <w:ilvl w:val="0"/>
          <w:numId w:val="49"/>
        </w:numPr>
      </w:pPr>
      <w:r w:rsidRPr="00A01757">
        <w:rPr>
          <w:b/>
          <w:bCs/>
        </w:rPr>
        <w:t>SSI should consider options for delivering in-person PD in a way that may support more applicants to be able to attend</w:t>
      </w:r>
      <w:r w:rsidRPr="00A01757">
        <w:t>. This may include reducing the length of the in</w:t>
      </w:r>
      <w:r w:rsidRPr="00A01757">
        <w:noBreakHyphen/>
        <w:t>person component – for example, to two days, instead of three – and having pre and/or post sessions that are delivered virtually and outside of school hours.</w:t>
      </w:r>
    </w:p>
    <w:p w14:paraId="08C879D1" w14:textId="77777777" w:rsidR="00972716" w:rsidRPr="00A01757" w:rsidRDefault="00972716" w:rsidP="00972716">
      <w:pPr>
        <w:rPr>
          <w:lang w:eastAsia="ja-JP"/>
        </w:rPr>
      </w:pPr>
      <w:r w:rsidRPr="00A01757">
        <w:rPr>
          <w:lang w:eastAsia="ja-JP"/>
        </w:rPr>
        <w:t>With regard to improving outcomes for schools through the Jarlarla PD:</w:t>
      </w:r>
    </w:p>
    <w:p w14:paraId="0DF602CC" w14:textId="77777777" w:rsidR="00972716" w:rsidRPr="00A01757" w:rsidRDefault="00972716" w:rsidP="00586469">
      <w:pPr>
        <w:pStyle w:val="ListNumber0"/>
        <w:numPr>
          <w:ilvl w:val="0"/>
          <w:numId w:val="49"/>
        </w:numPr>
      </w:pPr>
      <w:r w:rsidRPr="00A01757">
        <w:rPr>
          <w:b/>
          <w:bCs/>
        </w:rPr>
        <w:t>SSI should provide facilitated participant networking for Jarlarla PD</w:t>
      </w:r>
      <w:r w:rsidRPr="00A01757">
        <w:t>. This may include hosting a virtual community of practice session for alumni that occurs regularly – for example, once per term.</w:t>
      </w:r>
    </w:p>
    <w:p w14:paraId="31D6049B" w14:textId="77777777" w:rsidR="00972716" w:rsidRPr="00A01757" w:rsidRDefault="00972716" w:rsidP="00972716">
      <w:pPr>
        <w:rPr>
          <w:lang w:eastAsia="ja-JP"/>
        </w:rPr>
      </w:pPr>
      <w:r w:rsidRPr="00A01757">
        <w:rPr>
          <w:lang w:eastAsia="ja-JP"/>
        </w:rPr>
        <w:t>With regard to ensuring effective future evaluation:</w:t>
      </w:r>
    </w:p>
    <w:p w14:paraId="7A7B867F" w14:textId="77777777" w:rsidR="00972716" w:rsidRPr="00A01757" w:rsidRDefault="00972716" w:rsidP="00586469">
      <w:pPr>
        <w:pStyle w:val="ListNumber0"/>
        <w:numPr>
          <w:ilvl w:val="0"/>
          <w:numId w:val="49"/>
        </w:numPr>
      </w:pPr>
      <w:r w:rsidRPr="00A01757">
        <w:rPr>
          <w:b/>
          <w:bCs/>
        </w:rPr>
        <w:t>SSI should refine data collection practices to ensure data collection supports future internal review and external evaluation</w:t>
      </w:r>
      <w:r w:rsidRPr="00A01757">
        <w:t xml:space="preserve">. Data collected should include </w:t>
      </w:r>
      <w:r w:rsidRPr="00A01757">
        <w:rPr>
          <w:lang w:eastAsia="en-AU"/>
        </w:rPr>
        <w:t xml:space="preserve">accurate information about the frequency and type of engagement with participants </w:t>
      </w:r>
      <w:r w:rsidRPr="00A01757">
        <w:rPr>
          <w:rFonts w:cs="Times New Roman"/>
          <w:lang w:eastAsia="en-AU"/>
        </w:rPr>
        <w:t>–</w:t>
      </w:r>
      <w:r w:rsidRPr="00A01757">
        <w:rPr>
          <w:lang w:eastAsia="en-AU"/>
        </w:rPr>
        <w:t xml:space="preserve"> for example, on how often they are checking in with </w:t>
      </w:r>
      <w:r>
        <w:rPr>
          <w:lang w:eastAsia="en-AU"/>
        </w:rPr>
        <w:t>M</w:t>
      </w:r>
      <w:r w:rsidRPr="00A01757">
        <w:rPr>
          <w:lang w:eastAsia="en-AU"/>
        </w:rPr>
        <w:t>entors; on post-graduation employment outcomes; and on participants who have withdrawn from their studies.</w:t>
      </w:r>
    </w:p>
    <w:p w14:paraId="6FE3AE52" w14:textId="77777777" w:rsidR="00972716" w:rsidRPr="00A01757" w:rsidRDefault="00972716" w:rsidP="00972716">
      <w:pPr>
        <w:pStyle w:val="ARTD-ExecutiveSummary-Sub-heading"/>
      </w:pPr>
      <w:r w:rsidRPr="00A01757">
        <w:t>Considerations for the future of the initiative</w:t>
      </w:r>
    </w:p>
    <w:p w14:paraId="0CA3671E" w14:textId="77777777" w:rsidR="00972716" w:rsidRPr="00A01757" w:rsidRDefault="00972716" w:rsidP="00972716">
      <w:pPr>
        <w:rPr>
          <w:lang w:eastAsia="ja-JP"/>
        </w:rPr>
      </w:pPr>
      <w:r w:rsidRPr="00A01757">
        <w:rPr>
          <w:lang w:eastAsia="ja-JP"/>
        </w:rPr>
        <w:t>The evaluation has identified some additional considerations for the future of the initiative were it to be funded in the longer term. These are:</w:t>
      </w:r>
    </w:p>
    <w:p w14:paraId="73B7AFF4" w14:textId="77777777" w:rsidR="00972716" w:rsidRPr="00A01757" w:rsidRDefault="00972716" w:rsidP="00586469">
      <w:pPr>
        <w:pStyle w:val="ListNumber0"/>
        <w:numPr>
          <w:ilvl w:val="0"/>
          <w:numId w:val="50"/>
        </w:numPr>
        <w:rPr>
          <w:lang w:eastAsia="ja-JP"/>
        </w:rPr>
      </w:pPr>
      <w:r>
        <w:rPr>
          <w:lang w:eastAsia="ja-JP"/>
        </w:rPr>
        <w:t>The service provider</w:t>
      </w:r>
      <w:r w:rsidRPr="00A01757">
        <w:rPr>
          <w:lang w:eastAsia="ja-JP"/>
        </w:rPr>
        <w:t xml:space="preserve"> taking a targeted approach to minimise ToSI Team administrative load, partnering with selected universities with strengths in delivering STEM teaching degrees.</w:t>
      </w:r>
    </w:p>
    <w:p w14:paraId="68E61D79" w14:textId="77777777" w:rsidR="00972716" w:rsidRPr="00A01757" w:rsidRDefault="00972716" w:rsidP="00586469">
      <w:pPr>
        <w:pStyle w:val="ListNumber0"/>
        <w:numPr>
          <w:ilvl w:val="0"/>
          <w:numId w:val="50"/>
        </w:numPr>
        <w:rPr>
          <w:lang w:eastAsia="ja-JP"/>
        </w:rPr>
      </w:pPr>
      <w:r>
        <w:rPr>
          <w:lang w:eastAsia="ja-JP"/>
        </w:rPr>
        <w:lastRenderedPageBreak/>
        <w:t>The service provider</w:t>
      </w:r>
      <w:r w:rsidRPr="00A01757">
        <w:rPr>
          <w:lang w:eastAsia="ja-JP"/>
        </w:rPr>
        <w:t xml:space="preserve"> working with NIAA and other agencies to identify potentially productive partnerships with providers of other like initiatives, at both a national and jurisdictional level (e.g. the Queensland Remote Teacher Education Program).</w:t>
      </w:r>
    </w:p>
    <w:p w14:paraId="5F059248" w14:textId="77777777" w:rsidR="00972716" w:rsidRPr="00A01757" w:rsidRDefault="00972716" w:rsidP="00586469">
      <w:pPr>
        <w:pStyle w:val="ListNumber0"/>
        <w:numPr>
          <w:ilvl w:val="0"/>
          <w:numId w:val="50"/>
        </w:numPr>
        <w:rPr>
          <w:lang w:eastAsia="ja-JP"/>
        </w:rPr>
      </w:pPr>
      <w:r>
        <w:rPr>
          <w:lang w:eastAsia="ja-JP"/>
        </w:rPr>
        <w:t>The service provider i</w:t>
      </w:r>
      <w:r w:rsidRPr="00A01757">
        <w:rPr>
          <w:lang w:eastAsia="ja-JP"/>
        </w:rPr>
        <w:t>nvestigat</w:t>
      </w:r>
      <w:r>
        <w:rPr>
          <w:lang w:eastAsia="ja-JP"/>
        </w:rPr>
        <w:t>ing</w:t>
      </w:r>
      <w:r w:rsidRPr="00A01757">
        <w:rPr>
          <w:lang w:eastAsia="ja-JP"/>
        </w:rPr>
        <w:t xml:space="preserve"> opportunities to provide support to teachers in their first year of practice, potentially through assigning them an MSP alumnus ‘buddy.’</w:t>
      </w:r>
    </w:p>
    <w:p w14:paraId="232AEE12" w14:textId="29058710" w:rsidR="00092005" w:rsidRPr="00A01757" w:rsidRDefault="002A550F" w:rsidP="003B4204">
      <w:pPr>
        <w:pStyle w:val="Heading1"/>
        <w:rPr>
          <w:lang w:eastAsia="ja-JP"/>
        </w:rPr>
      </w:pPr>
      <w:bookmarkStart w:id="84" w:name="_Toc214614843"/>
      <w:r w:rsidRPr="00A01757">
        <w:rPr>
          <w:lang w:eastAsia="ja-JP"/>
        </w:rPr>
        <w:lastRenderedPageBreak/>
        <w:t>Discussion and conclusion</w:t>
      </w:r>
      <w:bookmarkEnd w:id="84"/>
    </w:p>
    <w:p w14:paraId="38EEECA2" w14:textId="5E1E0DFF" w:rsidR="003906E8" w:rsidRPr="00A01757" w:rsidRDefault="00C907DC" w:rsidP="39A81643">
      <w:pPr>
        <w:rPr>
          <w:lang w:eastAsia="ja-JP"/>
        </w:rPr>
      </w:pPr>
      <w:r w:rsidRPr="00A01757">
        <w:rPr>
          <w:lang w:eastAsia="ja-JP"/>
        </w:rPr>
        <w:t xml:space="preserve">This section draws together some of the key findings from across the </w:t>
      </w:r>
      <w:r w:rsidR="00FD4FB0" w:rsidRPr="00A01757">
        <w:rPr>
          <w:lang w:eastAsia="ja-JP"/>
        </w:rPr>
        <w:t xml:space="preserve">whole of the </w:t>
      </w:r>
      <w:r w:rsidRPr="00A01757">
        <w:rPr>
          <w:lang w:eastAsia="ja-JP"/>
        </w:rPr>
        <w:t xml:space="preserve">IGSA </w:t>
      </w:r>
      <w:r w:rsidR="00590D2C" w:rsidRPr="00A01757">
        <w:rPr>
          <w:lang w:eastAsia="ja-JP"/>
        </w:rPr>
        <w:t>program</w:t>
      </w:r>
      <w:r w:rsidR="002352EE">
        <w:rPr>
          <w:lang w:eastAsia="ja-JP"/>
        </w:rPr>
        <w:t xml:space="preserve"> that </w:t>
      </w:r>
      <w:r w:rsidR="007938D3">
        <w:rPr>
          <w:lang w:eastAsia="ja-JP"/>
        </w:rPr>
        <w:t xml:space="preserve">have potential to </w:t>
      </w:r>
      <w:r w:rsidR="00BE0590">
        <w:rPr>
          <w:lang w:eastAsia="ja-JP"/>
        </w:rPr>
        <w:t xml:space="preserve">be applied </w:t>
      </w:r>
      <w:r w:rsidR="00DD19D5">
        <w:rPr>
          <w:lang w:eastAsia="ja-JP"/>
        </w:rPr>
        <w:t>in other contexts or settings</w:t>
      </w:r>
      <w:r w:rsidR="00F04330">
        <w:rPr>
          <w:lang w:eastAsia="ja-JP"/>
        </w:rPr>
        <w:t>. It provides</w:t>
      </w:r>
      <w:r w:rsidR="0047334E">
        <w:rPr>
          <w:lang w:eastAsia="ja-JP"/>
        </w:rPr>
        <w:t xml:space="preserve"> a discussion of </w:t>
      </w:r>
      <w:r w:rsidR="00060678">
        <w:rPr>
          <w:lang w:eastAsia="ja-JP"/>
        </w:rPr>
        <w:t>lessons learned</w:t>
      </w:r>
      <w:r w:rsidR="007938D3">
        <w:rPr>
          <w:lang w:eastAsia="ja-JP"/>
        </w:rPr>
        <w:t xml:space="preserve"> and</w:t>
      </w:r>
      <w:r w:rsidR="00466FA7">
        <w:rPr>
          <w:lang w:eastAsia="ja-JP"/>
        </w:rPr>
        <w:t xml:space="preserve"> </w:t>
      </w:r>
      <w:r w:rsidR="00501743" w:rsidDel="003F44D6">
        <w:rPr>
          <w:lang w:eastAsia="ja-JP"/>
        </w:rPr>
        <w:t xml:space="preserve">both strengths and </w:t>
      </w:r>
      <w:r w:rsidR="00EB069B" w:rsidDel="003F44D6">
        <w:rPr>
          <w:lang w:eastAsia="ja-JP"/>
        </w:rPr>
        <w:t xml:space="preserve">challenges </w:t>
      </w:r>
      <w:r w:rsidR="00EB069B">
        <w:rPr>
          <w:lang w:eastAsia="ja-JP"/>
        </w:rPr>
        <w:t xml:space="preserve">that need to be considered in implementing </w:t>
      </w:r>
      <w:r w:rsidR="00552977">
        <w:rPr>
          <w:lang w:eastAsia="ja-JP"/>
        </w:rPr>
        <w:t>this type of program</w:t>
      </w:r>
      <w:r w:rsidR="00D91C16">
        <w:rPr>
          <w:lang w:eastAsia="ja-JP"/>
        </w:rPr>
        <w:t>. It highlights</w:t>
      </w:r>
      <w:r w:rsidR="00133EA8" w:rsidRPr="00A01757">
        <w:rPr>
          <w:lang w:eastAsia="ja-JP"/>
        </w:rPr>
        <w:t xml:space="preserve"> a</w:t>
      </w:r>
      <w:r w:rsidR="00517216" w:rsidRPr="00A01757">
        <w:rPr>
          <w:lang w:eastAsia="ja-JP"/>
        </w:rPr>
        <w:t xml:space="preserve">ctivities and approaches that the data </w:t>
      </w:r>
      <w:r w:rsidR="00984829" w:rsidRPr="00A01757">
        <w:rPr>
          <w:lang w:eastAsia="ja-JP"/>
        </w:rPr>
        <w:t xml:space="preserve">has </w:t>
      </w:r>
      <w:r w:rsidR="00517216" w:rsidRPr="00A01757">
        <w:rPr>
          <w:lang w:eastAsia="ja-JP"/>
        </w:rPr>
        <w:t>consistent</w:t>
      </w:r>
      <w:r w:rsidR="00993BDB" w:rsidRPr="00A01757">
        <w:rPr>
          <w:lang w:eastAsia="ja-JP"/>
        </w:rPr>
        <w:t>ly shown to be</w:t>
      </w:r>
      <w:r w:rsidR="00B72FE3">
        <w:rPr>
          <w:lang w:eastAsia="ja-JP"/>
        </w:rPr>
        <w:t xml:space="preserve"> </w:t>
      </w:r>
      <w:r w:rsidR="00993BDB" w:rsidRPr="00A01757">
        <w:rPr>
          <w:lang w:eastAsia="ja-JP"/>
        </w:rPr>
        <w:t xml:space="preserve">successful. These approaches can be seen to represent good practice in the delivery of programs of </w:t>
      </w:r>
      <w:r w:rsidR="00590D2C" w:rsidRPr="00A01757">
        <w:rPr>
          <w:lang w:eastAsia="ja-JP"/>
        </w:rPr>
        <w:t>this type and</w:t>
      </w:r>
      <w:r w:rsidR="00A95192" w:rsidRPr="00A01757">
        <w:rPr>
          <w:lang w:eastAsia="ja-JP"/>
        </w:rPr>
        <w:t xml:space="preserve"> should be considered for inclusion in service design for any similar</w:t>
      </w:r>
      <w:r w:rsidR="00240D1A" w:rsidRPr="00A01757">
        <w:rPr>
          <w:lang w:eastAsia="ja-JP"/>
        </w:rPr>
        <w:t> </w:t>
      </w:r>
      <w:r w:rsidR="00A95192" w:rsidRPr="00A01757">
        <w:rPr>
          <w:lang w:eastAsia="ja-JP"/>
        </w:rPr>
        <w:t>initiatives.</w:t>
      </w:r>
      <w:r w:rsidR="00590D2C" w:rsidRPr="00A01757">
        <w:rPr>
          <w:lang w:eastAsia="ja-JP"/>
        </w:rPr>
        <w:t xml:space="preserve"> </w:t>
      </w:r>
      <w:r w:rsidRPr="00A01757">
        <w:rPr>
          <w:lang w:eastAsia="ja-JP"/>
        </w:rPr>
        <w:t xml:space="preserve"> </w:t>
      </w:r>
    </w:p>
    <w:p w14:paraId="070037EE" w14:textId="73A2F403" w:rsidR="006F5D8D" w:rsidRPr="00AC1C34" w:rsidRDefault="0082250A" w:rsidP="006F5D8D">
      <w:pPr>
        <w:pStyle w:val="Heading2"/>
      </w:pPr>
      <w:bookmarkStart w:id="85" w:name="_Toc214614844"/>
      <w:r>
        <w:t>Lessons learned</w:t>
      </w:r>
      <w:r w:rsidR="00A60A16">
        <w:t xml:space="preserve"> </w:t>
      </w:r>
      <w:r w:rsidR="0069143F" w:rsidRPr="00A01757">
        <w:t>–</w:t>
      </w:r>
      <w:r w:rsidR="00A60A16">
        <w:t xml:space="preserve"> strengths</w:t>
      </w:r>
      <w:bookmarkEnd w:id="85"/>
      <w:r>
        <w:t xml:space="preserve"> </w:t>
      </w:r>
    </w:p>
    <w:p w14:paraId="5D18FBBE" w14:textId="1FE0FF10" w:rsidR="00084B79" w:rsidRPr="00A01757" w:rsidRDefault="00084B79" w:rsidP="00084B79">
      <w:r>
        <w:t xml:space="preserve">This section </w:t>
      </w:r>
      <w:r w:rsidRPr="00A01757">
        <w:t>highligh</w:t>
      </w:r>
      <w:r>
        <w:t>ts</w:t>
      </w:r>
      <w:r w:rsidRPr="00A01757">
        <w:t xml:space="preserve"> activities and approaches that the data</w:t>
      </w:r>
      <w:r>
        <w:t xml:space="preserve"> collected for this evaluation</w:t>
      </w:r>
      <w:r w:rsidRPr="00A01757">
        <w:t xml:space="preserve"> has consistently shown to be successful. These approaches can be seen to represent good practice in the delivery of programs of this type and should be considered for inclusion in service design for any similar initiatives.  </w:t>
      </w:r>
    </w:p>
    <w:p w14:paraId="23D5C54C" w14:textId="20D6EAE7" w:rsidR="0054347E" w:rsidRPr="00A01757" w:rsidRDefault="0054347E" w:rsidP="001A39D6">
      <w:pPr>
        <w:pStyle w:val="Heading3"/>
        <w:rPr>
          <w:lang w:eastAsia="ja-JP"/>
        </w:rPr>
      </w:pPr>
      <w:r w:rsidRPr="00A01757">
        <w:rPr>
          <w:lang w:eastAsia="ja-JP"/>
        </w:rPr>
        <w:t>Indigenous leadership and implementation</w:t>
      </w:r>
    </w:p>
    <w:p w14:paraId="3756E564" w14:textId="684D947C" w:rsidR="000A7FC0" w:rsidRPr="00A01757" w:rsidRDefault="000A5E91" w:rsidP="39A81643">
      <w:r w:rsidRPr="00A01757">
        <w:t xml:space="preserve">As outlined in </w:t>
      </w:r>
      <w:r w:rsidR="00241A94">
        <w:t xml:space="preserve">Section </w:t>
      </w:r>
      <w:r w:rsidR="001003D0">
        <w:t>one</w:t>
      </w:r>
      <w:r w:rsidRPr="00A01757">
        <w:t xml:space="preserve">, a key point of difference when comparing IGSA with other programs with similar objectives is the focus on Indigenous </w:t>
      </w:r>
      <w:r w:rsidR="007D058B" w:rsidRPr="00A01757">
        <w:t>women both in</w:t>
      </w:r>
      <w:r w:rsidRPr="00A01757">
        <w:t xml:space="preserve"> leadership</w:t>
      </w:r>
      <w:r w:rsidR="007D058B" w:rsidRPr="00A01757">
        <w:t xml:space="preserve"> positions and in key implementation </w:t>
      </w:r>
      <w:r w:rsidR="008C532C" w:rsidRPr="00A01757">
        <w:t>roles</w:t>
      </w:r>
      <w:r w:rsidR="00EE7E4F" w:rsidRPr="00A01757">
        <w:t>:</w:t>
      </w:r>
      <w:r w:rsidR="006E7F2A" w:rsidRPr="00A01757" w:rsidDel="002C7C2A">
        <w:rPr>
          <w:lang w:eastAsia="ja-JP"/>
        </w:rPr>
        <w:t xml:space="preserve"> t</w:t>
      </w:r>
      <w:r w:rsidR="006E7F2A" w:rsidRPr="00A01757">
        <w:rPr>
          <w:lang w:eastAsia="ja-JP"/>
        </w:rPr>
        <w:t>he initiatives that make up IGSA</w:t>
      </w:r>
      <w:r w:rsidR="00984829" w:rsidRPr="00A01757">
        <w:rPr>
          <w:lang w:eastAsia="ja-JP"/>
        </w:rPr>
        <w:t>, YIWSA and ToSI</w:t>
      </w:r>
      <w:r w:rsidR="00EE7E4F" w:rsidRPr="00A01757">
        <w:rPr>
          <w:lang w:eastAsia="ja-JP"/>
        </w:rPr>
        <w:t>,</w:t>
      </w:r>
      <w:r w:rsidR="006E7F2A" w:rsidRPr="00A01757">
        <w:rPr>
          <w:lang w:eastAsia="ja-JP"/>
        </w:rPr>
        <w:t xml:space="preserve"> are being delivered </w:t>
      </w:r>
      <w:r w:rsidR="00FA60E4" w:rsidRPr="00A01757">
        <w:rPr>
          <w:lang w:eastAsia="ja-JP"/>
        </w:rPr>
        <w:t xml:space="preserve">for and </w:t>
      </w:r>
      <w:r w:rsidR="000D1F74" w:rsidRPr="00A01757">
        <w:rPr>
          <w:lang w:eastAsia="ja-JP"/>
        </w:rPr>
        <w:t>largely</w:t>
      </w:r>
      <w:r w:rsidR="00FA60E4" w:rsidRPr="00A01757">
        <w:rPr>
          <w:lang w:eastAsia="ja-JP"/>
        </w:rPr>
        <w:t xml:space="preserve"> by Indigenous women. This has meant </w:t>
      </w:r>
      <w:r w:rsidR="00C403CF" w:rsidRPr="00A01757">
        <w:rPr>
          <w:lang w:eastAsia="ja-JP"/>
        </w:rPr>
        <w:t>participants experience culturally safe</w:t>
      </w:r>
      <w:r w:rsidR="000D1F74" w:rsidRPr="00A01757">
        <w:rPr>
          <w:lang w:eastAsia="ja-JP"/>
        </w:rPr>
        <w:t xml:space="preserve"> environments for learning and engaging</w:t>
      </w:r>
      <w:r w:rsidR="00D17964" w:rsidRPr="00A01757">
        <w:rPr>
          <w:lang w:eastAsia="ja-JP"/>
        </w:rPr>
        <w:t xml:space="preserve">. </w:t>
      </w:r>
    </w:p>
    <w:p w14:paraId="307A1CAE" w14:textId="4DDEAE8B" w:rsidR="005653B0" w:rsidRPr="00A01757" w:rsidRDefault="004C1C3B" w:rsidP="39A81643">
      <w:pPr>
        <w:rPr>
          <w:lang w:eastAsia="ja-JP"/>
        </w:rPr>
      </w:pPr>
      <w:r w:rsidRPr="00A01757">
        <w:rPr>
          <w:lang w:eastAsia="ja-JP"/>
        </w:rPr>
        <w:t xml:space="preserve">Qualitative data from interviews highlights the extent to which </w:t>
      </w:r>
      <w:r w:rsidR="00751334" w:rsidRPr="00A01757">
        <w:rPr>
          <w:lang w:eastAsia="ja-JP"/>
        </w:rPr>
        <w:t xml:space="preserve">the cultural safety of the initiatives supports participants to </w:t>
      </w:r>
      <w:r w:rsidR="00977548" w:rsidRPr="00A01757">
        <w:rPr>
          <w:lang w:eastAsia="ja-JP"/>
        </w:rPr>
        <w:t xml:space="preserve">feel comfortable to participate fully. Many participants also </w:t>
      </w:r>
      <w:r w:rsidR="001C4FF4" w:rsidRPr="00A01757">
        <w:rPr>
          <w:lang w:eastAsia="ja-JP"/>
        </w:rPr>
        <w:t xml:space="preserve">emphasised </w:t>
      </w:r>
      <w:r w:rsidR="00984829" w:rsidRPr="00A01757">
        <w:rPr>
          <w:lang w:eastAsia="ja-JP"/>
        </w:rPr>
        <w:t xml:space="preserve">that they were highly motivated by </w:t>
      </w:r>
      <w:r w:rsidR="001C4FF4" w:rsidRPr="00A01757">
        <w:rPr>
          <w:lang w:eastAsia="ja-JP"/>
        </w:rPr>
        <w:t>the</w:t>
      </w:r>
      <w:r w:rsidR="00977548" w:rsidRPr="00A01757">
        <w:rPr>
          <w:lang w:eastAsia="ja-JP"/>
        </w:rPr>
        <w:t xml:space="preserve"> opportunity to deepen their cultural </w:t>
      </w:r>
      <w:r w:rsidR="00ED11F7">
        <w:rPr>
          <w:lang w:eastAsia="ja-JP"/>
        </w:rPr>
        <w:t>K</w:t>
      </w:r>
      <w:r w:rsidR="00977548" w:rsidRPr="00A01757">
        <w:rPr>
          <w:lang w:eastAsia="ja-JP"/>
        </w:rPr>
        <w:t>nowled</w:t>
      </w:r>
      <w:r w:rsidR="006D74FE" w:rsidRPr="00A01757">
        <w:rPr>
          <w:lang w:eastAsia="ja-JP"/>
        </w:rPr>
        <w:t>ge and understanding</w:t>
      </w:r>
      <w:r w:rsidR="00984829" w:rsidRPr="00A01757">
        <w:rPr>
          <w:lang w:eastAsia="ja-JP"/>
        </w:rPr>
        <w:t>,</w:t>
      </w:r>
      <w:r w:rsidR="006D74FE" w:rsidRPr="00A01757">
        <w:rPr>
          <w:lang w:eastAsia="ja-JP"/>
        </w:rPr>
        <w:t xml:space="preserve"> including Indigenous STEM </w:t>
      </w:r>
      <w:proofErr w:type="gramStart"/>
      <w:r w:rsidR="00F36F25" w:rsidRPr="00A01757" w:rsidDel="00984829">
        <w:rPr>
          <w:lang w:eastAsia="ja-JP"/>
        </w:rPr>
        <w:t>K</w:t>
      </w:r>
      <w:r w:rsidR="006D74FE" w:rsidRPr="00A01757" w:rsidDel="00984829">
        <w:rPr>
          <w:lang w:eastAsia="ja-JP"/>
        </w:rPr>
        <w:t>nowledges</w:t>
      </w:r>
      <w:r w:rsidR="009206AE">
        <w:rPr>
          <w:lang w:eastAsia="ja-JP"/>
        </w:rPr>
        <w:t xml:space="preserve"> </w:t>
      </w:r>
      <w:r w:rsidR="005927D6" w:rsidRPr="00A01757">
        <w:rPr>
          <w:lang w:eastAsia="ja-JP"/>
        </w:rPr>
        <w:t xml:space="preserve"> </w:t>
      </w:r>
      <w:r w:rsidR="009543A1" w:rsidRPr="00A01757">
        <w:rPr>
          <w:lang w:eastAsia="ja-JP"/>
        </w:rPr>
        <w:t>through</w:t>
      </w:r>
      <w:proofErr w:type="gramEnd"/>
      <w:r w:rsidR="009543A1" w:rsidRPr="00A01757">
        <w:rPr>
          <w:lang w:eastAsia="ja-JP"/>
        </w:rPr>
        <w:t xml:space="preserve"> ongoing connection with the </w:t>
      </w:r>
      <w:r w:rsidR="00483CE3" w:rsidRPr="00A01757">
        <w:rPr>
          <w:lang w:eastAsia="ja-JP"/>
        </w:rPr>
        <w:t xml:space="preserve">Indigenous </w:t>
      </w:r>
      <w:r w:rsidR="00FC323B" w:rsidRPr="00A01757">
        <w:rPr>
          <w:lang w:eastAsia="ja-JP"/>
        </w:rPr>
        <w:t>YI</w:t>
      </w:r>
      <w:r w:rsidR="00975321" w:rsidRPr="00A01757">
        <w:rPr>
          <w:lang w:eastAsia="ja-JP"/>
        </w:rPr>
        <w:t>W</w:t>
      </w:r>
      <w:r w:rsidR="00FC323B" w:rsidRPr="00A01757">
        <w:rPr>
          <w:lang w:eastAsia="ja-JP"/>
        </w:rPr>
        <w:t>SA and ToSI T</w:t>
      </w:r>
      <w:r w:rsidR="00B77B04" w:rsidRPr="00A01757">
        <w:rPr>
          <w:lang w:eastAsia="ja-JP"/>
        </w:rPr>
        <w:t>eam members</w:t>
      </w:r>
      <w:r w:rsidR="00984829" w:rsidRPr="00A01757">
        <w:rPr>
          <w:lang w:eastAsia="ja-JP"/>
        </w:rPr>
        <w:t>.</w:t>
      </w:r>
    </w:p>
    <w:p w14:paraId="25F2A598" w14:textId="20B01DE6" w:rsidR="007A6ED9" w:rsidRPr="00A01757" w:rsidRDefault="002B773D" w:rsidP="007A6ED9">
      <w:r w:rsidRPr="00A01757">
        <w:t xml:space="preserve">The strong </w:t>
      </w:r>
      <w:r w:rsidR="008F5FCA" w:rsidRPr="00A01757">
        <w:t xml:space="preserve">Indigenous leadership of IGSA </w:t>
      </w:r>
      <w:r w:rsidR="00EB66EB" w:rsidRPr="00A01757">
        <w:t xml:space="preserve">contributes to </w:t>
      </w:r>
      <w:r w:rsidR="007A6ED9" w:rsidRPr="00A01757">
        <w:t>individual, family and community empowerment, trusting relationships, changed mindsets and opening doors to careers in</w:t>
      </w:r>
      <w:r w:rsidR="00984829" w:rsidRPr="00A01757">
        <w:t> </w:t>
      </w:r>
      <w:r w:rsidR="007A6ED9" w:rsidRPr="00A01757">
        <w:t xml:space="preserve">STEM. </w:t>
      </w:r>
    </w:p>
    <w:p w14:paraId="5FDE3100" w14:textId="77777777" w:rsidR="00F16067" w:rsidRPr="00A01757" w:rsidRDefault="00A01492" w:rsidP="001A39D6">
      <w:pPr>
        <w:pStyle w:val="Heading3"/>
        <w:rPr>
          <w:lang w:eastAsia="ja-JP"/>
        </w:rPr>
      </w:pPr>
      <w:r w:rsidRPr="00A01757">
        <w:rPr>
          <w:lang w:eastAsia="ja-JP"/>
        </w:rPr>
        <w:t>Mentoring and individualised support</w:t>
      </w:r>
    </w:p>
    <w:p w14:paraId="3FDE2211" w14:textId="64173D9E" w:rsidR="00FC19CC" w:rsidRPr="00A01757" w:rsidRDefault="004C2298" w:rsidP="00524C84">
      <w:pPr>
        <w:rPr>
          <w:lang w:eastAsia="ja-JP"/>
        </w:rPr>
      </w:pPr>
      <w:r w:rsidRPr="00A01757">
        <w:rPr>
          <w:lang w:eastAsia="ja-JP"/>
        </w:rPr>
        <w:t>Most elements of each initiative</w:t>
      </w:r>
      <w:r w:rsidR="000A5D0C" w:rsidRPr="00A01757">
        <w:rPr>
          <w:lang w:eastAsia="ja-JP"/>
        </w:rPr>
        <w:t xml:space="preserve"> have included an individualised or mentoring support component</w:t>
      </w:r>
      <w:r w:rsidR="00435D9E" w:rsidRPr="00A01757">
        <w:rPr>
          <w:lang w:eastAsia="ja-JP"/>
        </w:rPr>
        <w:t xml:space="preserve"> (excluding the ToSI Jarlarla PD activity</w:t>
      </w:r>
      <w:r w:rsidR="007B7773" w:rsidRPr="00A01757">
        <w:rPr>
          <w:lang w:eastAsia="ja-JP"/>
        </w:rPr>
        <w:t>).</w:t>
      </w:r>
      <w:r w:rsidR="000A5D0C" w:rsidRPr="00A01757">
        <w:rPr>
          <w:lang w:eastAsia="ja-JP"/>
        </w:rPr>
        <w:t xml:space="preserve"> Overwhelmingly, participants have reported that when this has been </w:t>
      </w:r>
      <w:r w:rsidR="005355F9" w:rsidRPr="00A01757">
        <w:rPr>
          <w:lang w:eastAsia="ja-JP"/>
        </w:rPr>
        <w:t>well delivered, i</w:t>
      </w:r>
      <w:r w:rsidR="0096021F" w:rsidRPr="00A01757">
        <w:rPr>
          <w:lang w:eastAsia="ja-JP"/>
        </w:rPr>
        <w:t>t</w:t>
      </w:r>
      <w:r w:rsidR="005355F9" w:rsidRPr="00A01757">
        <w:rPr>
          <w:lang w:eastAsia="ja-JP"/>
        </w:rPr>
        <w:t xml:space="preserve"> has been very highly valued and appears to strongly correlate with </w:t>
      </w:r>
      <w:r w:rsidR="00A41676" w:rsidRPr="00A01757">
        <w:rPr>
          <w:lang w:eastAsia="ja-JP"/>
        </w:rPr>
        <w:t xml:space="preserve">engagement and </w:t>
      </w:r>
      <w:r w:rsidR="001C49F4" w:rsidRPr="00A01757">
        <w:rPr>
          <w:lang w:eastAsia="ja-JP"/>
        </w:rPr>
        <w:t>participation in</w:t>
      </w:r>
      <w:r w:rsidR="00A41676" w:rsidRPr="00A01757">
        <w:rPr>
          <w:lang w:eastAsia="ja-JP"/>
        </w:rPr>
        <w:t xml:space="preserve"> other parts of the initiative.</w:t>
      </w:r>
    </w:p>
    <w:p w14:paraId="1D7D4365" w14:textId="36A67101" w:rsidR="00FC19CC" w:rsidRPr="00A01757" w:rsidRDefault="00FC19CC" w:rsidP="39A81643">
      <w:pPr>
        <w:rPr>
          <w:lang w:eastAsia="ja-JP"/>
        </w:rPr>
      </w:pPr>
      <w:r w:rsidRPr="00A01757">
        <w:rPr>
          <w:lang w:eastAsia="ja-JP"/>
        </w:rPr>
        <w:t xml:space="preserve">The mentoring </w:t>
      </w:r>
      <w:r w:rsidR="00171A7C" w:rsidRPr="00A01757">
        <w:rPr>
          <w:lang w:eastAsia="ja-JP"/>
        </w:rPr>
        <w:t>components have</w:t>
      </w:r>
      <w:r w:rsidR="0033230C" w:rsidRPr="00A01757">
        <w:rPr>
          <w:lang w:eastAsia="ja-JP"/>
        </w:rPr>
        <w:t xml:space="preserve"> </w:t>
      </w:r>
      <w:r w:rsidR="00171A7C" w:rsidRPr="00A01757">
        <w:rPr>
          <w:lang w:eastAsia="ja-JP"/>
        </w:rPr>
        <w:t>provided</w:t>
      </w:r>
      <w:r w:rsidR="0033230C" w:rsidRPr="00A01757">
        <w:rPr>
          <w:lang w:eastAsia="ja-JP"/>
        </w:rPr>
        <w:t xml:space="preserve"> an opportunity </w:t>
      </w:r>
      <w:r w:rsidR="00171A7C" w:rsidRPr="00A01757">
        <w:rPr>
          <w:lang w:eastAsia="ja-JP"/>
        </w:rPr>
        <w:t xml:space="preserve">for participants </w:t>
      </w:r>
      <w:r w:rsidR="0033230C" w:rsidRPr="00A01757">
        <w:rPr>
          <w:lang w:eastAsia="ja-JP"/>
        </w:rPr>
        <w:t>to develop a strong</w:t>
      </w:r>
      <w:r w:rsidR="005402CD" w:rsidRPr="00A01757">
        <w:rPr>
          <w:lang w:eastAsia="ja-JP"/>
        </w:rPr>
        <w:t>,</w:t>
      </w:r>
      <w:r w:rsidR="0033230C" w:rsidRPr="00A01757">
        <w:rPr>
          <w:lang w:eastAsia="ja-JP"/>
        </w:rPr>
        <w:t xml:space="preserve"> </w:t>
      </w:r>
      <w:r w:rsidR="0033230C" w:rsidRPr="00A01757">
        <w:rPr>
          <w:b/>
          <w:bCs/>
          <w:lang w:eastAsia="ja-JP"/>
        </w:rPr>
        <w:t>trust-based relationship</w:t>
      </w:r>
      <w:r w:rsidR="0033230C" w:rsidRPr="00A01757">
        <w:rPr>
          <w:lang w:eastAsia="ja-JP"/>
        </w:rPr>
        <w:t xml:space="preserve"> with</w:t>
      </w:r>
      <w:r w:rsidR="00171A7C" w:rsidRPr="00A01757">
        <w:rPr>
          <w:lang w:eastAsia="ja-JP"/>
        </w:rPr>
        <w:t xml:space="preserve"> a supportive </w:t>
      </w:r>
      <w:r w:rsidR="00071FCC" w:rsidRPr="00A01757">
        <w:rPr>
          <w:lang w:eastAsia="ja-JP"/>
        </w:rPr>
        <w:t xml:space="preserve">Indigenous </w:t>
      </w:r>
      <w:r w:rsidR="008C3DC2" w:rsidRPr="00A01757">
        <w:rPr>
          <w:lang w:eastAsia="ja-JP"/>
        </w:rPr>
        <w:t>woman</w:t>
      </w:r>
      <w:r w:rsidR="002D3EFB" w:rsidRPr="00A01757">
        <w:rPr>
          <w:lang w:eastAsia="ja-JP"/>
        </w:rPr>
        <w:t xml:space="preserve"> who </w:t>
      </w:r>
      <w:r w:rsidR="003815A8" w:rsidRPr="00A01757">
        <w:rPr>
          <w:lang w:eastAsia="ja-JP"/>
        </w:rPr>
        <w:t xml:space="preserve">primarily </w:t>
      </w:r>
      <w:r w:rsidR="002D3EFB" w:rsidRPr="00A01757">
        <w:rPr>
          <w:lang w:eastAsia="ja-JP"/>
        </w:rPr>
        <w:t xml:space="preserve">helps </w:t>
      </w:r>
      <w:r w:rsidR="002D3EFB" w:rsidRPr="00A01757">
        <w:rPr>
          <w:lang w:eastAsia="ja-JP"/>
        </w:rPr>
        <w:lastRenderedPageBreak/>
        <w:t>them navigate their way through the challenges of their studies</w:t>
      </w:r>
      <w:r w:rsidR="00071FCC" w:rsidRPr="00A01757">
        <w:rPr>
          <w:lang w:eastAsia="ja-JP"/>
        </w:rPr>
        <w:t xml:space="preserve"> in a culturally safe manner</w:t>
      </w:r>
      <w:r w:rsidR="003815A8" w:rsidRPr="00A01757">
        <w:rPr>
          <w:lang w:eastAsia="ja-JP"/>
        </w:rPr>
        <w:t>. In addition</w:t>
      </w:r>
      <w:r w:rsidR="004A0766" w:rsidRPr="00A01757">
        <w:rPr>
          <w:lang w:eastAsia="ja-JP"/>
        </w:rPr>
        <w:t xml:space="preserve">, the mentoring model being delivered through these </w:t>
      </w:r>
      <w:r w:rsidR="00230EBF" w:rsidRPr="00A01757">
        <w:rPr>
          <w:lang w:eastAsia="ja-JP"/>
        </w:rPr>
        <w:t>initiatives</w:t>
      </w:r>
      <w:r w:rsidR="004A0766" w:rsidRPr="00A01757">
        <w:rPr>
          <w:lang w:eastAsia="ja-JP"/>
        </w:rPr>
        <w:t xml:space="preserve"> is </w:t>
      </w:r>
      <w:r w:rsidR="00A505C2" w:rsidRPr="00A01757">
        <w:rPr>
          <w:lang w:eastAsia="ja-JP"/>
        </w:rPr>
        <w:t xml:space="preserve">holistic, allowing participants to </w:t>
      </w:r>
      <w:r w:rsidR="00372A47" w:rsidRPr="00A01757">
        <w:rPr>
          <w:lang w:eastAsia="ja-JP"/>
        </w:rPr>
        <w:t>access</w:t>
      </w:r>
      <w:r w:rsidR="00A505C2" w:rsidRPr="00A01757">
        <w:rPr>
          <w:lang w:eastAsia="ja-JP"/>
        </w:rPr>
        <w:t xml:space="preserve"> a wide range of </w:t>
      </w:r>
      <w:r w:rsidR="00885C94" w:rsidRPr="00A01757">
        <w:rPr>
          <w:lang w:eastAsia="ja-JP"/>
        </w:rPr>
        <w:t>support</w:t>
      </w:r>
      <w:r w:rsidR="00CE091B" w:rsidRPr="00A01757">
        <w:rPr>
          <w:lang w:eastAsia="ja-JP"/>
        </w:rPr>
        <w:t>s</w:t>
      </w:r>
      <w:r w:rsidR="007F73B7" w:rsidRPr="00A01757">
        <w:rPr>
          <w:lang w:eastAsia="ja-JP"/>
        </w:rPr>
        <w:t xml:space="preserve"> tailored to their individual needs</w:t>
      </w:r>
      <w:r w:rsidR="00387130" w:rsidRPr="00A01757">
        <w:rPr>
          <w:lang w:eastAsia="ja-JP"/>
        </w:rPr>
        <w:t xml:space="preserve">. This has included support with managing and balancing </w:t>
      </w:r>
      <w:r w:rsidR="00066C4F" w:rsidRPr="00A01757">
        <w:rPr>
          <w:lang w:eastAsia="ja-JP"/>
        </w:rPr>
        <w:t>study and work obligations, cultural obligations, extracurricul</w:t>
      </w:r>
      <w:r w:rsidR="005402CD" w:rsidRPr="00A01757">
        <w:rPr>
          <w:lang w:eastAsia="ja-JP"/>
        </w:rPr>
        <w:t>ar</w:t>
      </w:r>
      <w:r w:rsidR="00066C4F" w:rsidRPr="00A01757">
        <w:rPr>
          <w:lang w:eastAsia="ja-JP"/>
        </w:rPr>
        <w:t xml:space="preserve"> activities</w:t>
      </w:r>
      <w:r w:rsidR="00771A41" w:rsidRPr="00A01757">
        <w:rPr>
          <w:lang w:eastAsia="ja-JP"/>
        </w:rPr>
        <w:t xml:space="preserve"> and</w:t>
      </w:r>
      <w:r w:rsidR="005402CD" w:rsidRPr="00A01757">
        <w:rPr>
          <w:lang w:eastAsia="ja-JP"/>
        </w:rPr>
        <w:t xml:space="preserve"> family</w:t>
      </w:r>
      <w:r w:rsidR="00E06E3F" w:rsidRPr="00A01757">
        <w:rPr>
          <w:lang w:eastAsia="ja-JP"/>
        </w:rPr>
        <w:t xml:space="preserve"> needs</w:t>
      </w:r>
      <w:r w:rsidR="00771A41" w:rsidRPr="00A01757">
        <w:rPr>
          <w:lang w:eastAsia="ja-JP"/>
        </w:rPr>
        <w:t>. It has also</w:t>
      </w:r>
      <w:r w:rsidR="004B0643" w:rsidRPr="00A01757">
        <w:rPr>
          <w:lang w:eastAsia="ja-JP"/>
        </w:rPr>
        <w:t xml:space="preserve"> included support with</w:t>
      </w:r>
      <w:r w:rsidR="00E06E3F" w:rsidRPr="00A01757" w:rsidDel="004B0643">
        <w:rPr>
          <w:lang w:eastAsia="ja-JP"/>
        </w:rPr>
        <w:t xml:space="preserve"> </w:t>
      </w:r>
      <w:r w:rsidR="00895E20" w:rsidRPr="00A01757">
        <w:rPr>
          <w:lang w:eastAsia="ja-JP"/>
        </w:rPr>
        <w:t>managing colonial load.</w:t>
      </w:r>
    </w:p>
    <w:p w14:paraId="2F1DD94D" w14:textId="2FA8FFBF" w:rsidR="00895E20" w:rsidRPr="00A01757" w:rsidRDefault="00895E20" w:rsidP="39A81643">
      <w:pPr>
        <w:rPr>
          <w:lang w:eastAsia="ja-JP"/>
        </w:rPr>
      </w:pPr>
      <w:r w:rsidRPr="00A01757">
        <w:rPr>
          <w:lang w:eastAsia="ja-JP"/>
        </w:rPr>
        <w:t xml:space="preserve">For parents and caregivers of YIWSA </w:t>
      </w:r>
      <w:r w:rsidR="00755F82" w:rsidRPr="00A01757">
        <w:rPr>
          <w:lang w:eastAsia="ja-JP"/>
        </w:rPr>
        <w:t xml:space="preserve">participants, the individualised support provided through the Academic Coordinators </w:t>
      </w:r>
      <w:r w:rsidR="00332D2C" w:rsidRPr="00A01757">
        <w:rPr>
          <w:lang w:eastAsia="ja-JP"/>
        </w:rPr>
        <w:t xml:space="preserve">has </w:t>
      </w:r>
      <w:r w:rsidR="00755F82" w:rsidRPr="00A01757">
        <w:rPr>
          <w:lang w:eastAsia="ja-JP"/>
        </w:rPr>
        <w:t>also provid</w:t>
      </w:r>
      <w:r w:rsidR="004300B2" w:rsidRPr="00A01757">
        <w:rPr>
          <w:lang w:eastAsia="ja-JP"/>
        </w:rPr>
        <w:t xml:space="preserve">ed an important mechanism for developing trust in the </w:t>
      </w:r>
      <w:r w:rsidR="007B7773" w:rsidRPr="00A01757">
        <w:rPr>
          <w:lang w:eastAsia="ja-JP"/>
        </w:rPr>
        <w:t>initiative and knowledge about STEM careers and possibilities for their</w:t>
      </w:r>
      <w:r w:rsidR="00240D1A" w:rsidRPr="00A01757">
        <w:rPr>
          <w:lang w:eastAsia="ja-JP"/>
        </w:rPr>
        <w:t> </w:t>
      </w:r>
      <w:r w:rsidR="007B7773" w:rsidRPr="00A01757">
        <w:rPr>
          <w:lang w:eastAsia="ja-JP"/>
        </w:rPr>
        <w:t>young women.</w:t>
      </w:r>
      <w:r w:rsidR="004300B2" w:rsidRPr="00A01757">
        <w:rPr>
          <w:lang w:eastAsia="ja-JP"/>
        </w:rPr>
        <w:t xml:space="preserve"> </w:t>
      </w:r>
    </w:p>
    <w:p w14:paraId="01D22689" w14:textId="20A3285D" w:rsidR="004B1EF1" w:rsidRPr="00A01757" w:rsidRDefault="004B1EF1" w:rsidP="004B1EF1">
      <w:pPr>
        <w:pStyle w:val="Heading3"/>
        <w:rPr>
          <w:lang w:eastAsia="ja-JP"/>
        </w:rPr>
      </w:pPr>
      <w:r w:rsidRPr="00A01757">
        <w:rPr>
          <w:lang w:eastAsia="ja-JP"/>
        </w:rPr>
        <w:t>STEM learning experiences</w:t>
      </w:r>
      <w:r w:rsidR="00582834" w:rsidRPr="00A01757">
        <w:rPr>
          <w:lang w:eastAsia="ja-JP"/>
        </w:rPr>
        <w:t xml:space="preserve"> </w:t>
      </w:r>
    </w:p>
    <w:p w14:paraId="513891E4" w14:textId="2A4A0F3A" w:rsidR="002D4514" w:rsidRPr="00A01757" w:rsidRDefault="0067344B" w:rsidP="39A81643">
      <w:pPr>
        <w:rPr>
          <w:lang w:eastAsia="ja-JP"/>
        </w:rPr>
      </w:pPr>
      <w:r w:rsidRPr="00A01757">
        <w:rPr>
          <w:lang w:eastAsia="ja-JP"/>
        </w:rPr>
        <w:t>Through IGSA</w:t>
      </w:r>
      <w:r w:rsidR="00806571" w:rsidRPr="00A01757">
        <w:rPr>
          <w:lang w:eastAsia="ja-JP"/>
        </w:rPr>
        <w:t xml:space="preserve">, participants are connected with opportunities </w:t>
      </w:r>
      <w:r w:rsidR="004C06FC" w:rsidRPr="00A01757">
        <w:rPr>
          <w:lang w:eastAsia="ja-JP"/>
        </w:rPr>
        <w:t>to engage in a range of STE</w:t>
      </w:r>
      <w:r w:rsidR="00753C95" w:rsidRPr="00A01757">
        <w:rPr>
          <w:lang w:eastAsia="ja-JP"/>
        </w:rPr>
        <w:t>M learning activities</w:t>
      </w:r>
      <w:r w:rsidR="006736A5" w:rsidRPr="00A01757">
        <w:rPr>
          <w:lang w:eastAsia="ja-JP"/>
        </w:rPr>
        <w:t xml:space="preserve">. This happens as </w:t>
      </w:r>
      <w:r w:rsidR="00F766B4" w:rsidRPr="00A01757">
        <w:rPr>
          <w:lang w:eastAsia="ja-JP"/>
        </w:rPr>
        <w:t xml:space="preserve">part of </w:t>
      </w:r>
      <w:r w:rsidR="00363735" w:rsidRPr="00A01757">
        <w:rPr>
          <w:lang w:eastAsia="ja-JP"/>
        </w:rPr>
        <w:t>camps, workshops</w:t>
      </w:r>
      <w:r w:rsidR="00F766B4" w:rsidRPr="00A01757">
        <w:rPr>
          <w:lang w:eastAsia="ja-JP"/>
        </w:rPr>
        <w:t xml:space="preserve"> and online forums</w:t>
      </w:r>
      <w:r w:rsidR="0031625C" w:rsidRPr="00A01757">
        <w:rPr>
          <w:lang w:eastAsia="ja-JP"/>
        </w:rPr>
        <w:t xml:space="preserve"> as well as though </w:t>
      </w:r>
      <w:r w:rsidR="00E91E9E" w:rsidRPr="00A01757">
        <w:rPr>
          <w:lang w:eastAsia="ja-JP"/>
        </w:rPr>
        <w:t>w</w:t>
      </w:r>
      <w:r w:rsidR="00F766B4" w:rsidRPr="00A01757">
        <w:rPr>
          <w:lang w:eastAsia="ja-JP"/>
        </w:rPr>
        <w:t xml:space="preserve">ork experience and internship </w:t>
      </w:r>
      <w:r w:rsidR="00363735" w:rsidRPr="00A01757">
        <w:rPr>
          <w:lang w:eastAsia="ja-JP"/>
        </w:rPr>
        <w:t>opportunities and</w:t>
      </w:r>
      <w:r w:rsidR="00E91E9E" w:rsidRPr="00A01757">
        <w:rPr>
          <w:lang w:eastAsia="ja-JP"/>
        </w:rPr>
        <w:t xml:space="preserve"> being connected to </w:t>
      </w:r>
      <w:r w:rsidR="00363735" w:rsidRPr="00A01757">
        <w:rPr>
          <w:lang w:eastAsia="ja-JP"/>
        </w:rPr>
        <w:t>professional associations.</w:t>
      </w:r>
      <w:r w:rsidR="009B4146" w:rsidRPr="00A01757">
        <w:t xml:space="preserve"> </w:t>
      </w:r>
      <w:r w:rsidR="009B4146" w:rsidRPr="00A01757">
        <w:rPr>
          <w:lang w:eastAsia="ja-JP"/>
        </w:rPr>
        <w:t>As demonstrated in the QCA for YIWSA, STEM camps were consistently shown to be necessary conditions to promote participant engagement. As outlined in the interviews, one of the key reasons that participants found the camps so valuable was the exposure to STEM learning experiences, emphasising the importance of STEM camp attendance.</w:t>
      </w:r>
    </w:p>
    <w:p w14:paraId="2C253BC1" w14:textId="458FB91D" w:rsidR="00810E54" w:rsidRPr="00A01757" w:rsidRDefault="002D4514" w:rsidP="009D5267">
      <w:pPr>
        <w:pStyle w:val="Heading3"/>
        <w:rPr>
          <w:lang w:eastAsia="ja-JP"/>
        </w:rPr>
      </w:pPr>
      <w:r w:rsidRPr="00A01757">
        <w:rPr>
          <w:lang w:eastAsia="ja-JP"/>
        </w:rPr>
        <w:t xml:space="preserve">Sharing </w:t>
      </w:r>
      <w:r w:rsidR="00E814D2" w:rsidRPr="00A01757">
        <w:rPr>
          <w:lang w:eastAsia="ja-JP"/>
        </w:rPr>
        <w:t xml:space="preserve">Indigenous STEM </w:t>
      </w:r>
      <w:r w:rsidR="006A136C" w:rsidRPr="00A01757" w:rsidDel="00763BD9">
        <w:rPr>
          <w:lang w:eastAsia="ja-JP"/>
        </w:rPr>
        <w:t>K</w:t>
      </w:r>
      <w:r w:rsidR="00E814D2" w:rsidRPr="00A01757" w:rsidDel="00763BD9">
        <w:rPr>
          <w:lang w:eastAsia="ja-JP"/>
        </w:rPr>
        <w:t>nowledges</w:t>
      </w:r>
    </w:p>
    <w:p w14:paraId="12A21F0E" w14:textId="08E05138" w:rsidR="00E814D2" w:rsidRPr="00A01757" w:rsidRDefault="003E09F2" w:rsidP="39A81643">
      <w:pPr>
        <w:rPr>
          <w:color w:val="005677" w:themeColor="accent1"/>
          <w:sz w:val="28"/>
          <w:szCs w:val="28"/>
          <w:lang w:eastAsia="ja-JP"/>
        </w:rPr>
      </w:pPr>
      <w:r w:rsidRPr="00A01757">
        <w:rPr>
          <w:lang w:eastAsia="ja-JP"/>
        </w:rPr>
        <w:t>Participants in both YIWSA and ToSI</w:t>
      </w:r>
      <w:r w:rsidR="00560412" w:rsidRPr="00A01757">
        <w:rPr>
          <w:lang w:eastAsia="ja-JP"/>
        </w:rPr>
        <w:t xml:space="preserve"> </w:t>
      </w:r>
      <w:r w:rsidR="00024FB5" w:rsidRPr="00A01757">
        <w:rPr>
          <w:lang w:eastAsia="ja-JP"/>
        </w:rPr>
        <w:t xml:space="preserve">have opportunities to </w:t>
      </w:r>
      <w:r w:rsidR="00696C71" w:rsidRPr="00A01757">
        <w:rPr>
          <w:lang w:eastAsia="ja-JP"/>
        </w:rPr>
        <w:t xml:space="preserve">learn more about Indigenous STEM </w:t>
      </w:r>
      <w:r w:rsidR="00F63BB8" w:rsidRPr="00A01757" w:rsidDel="00763BD9">
        <w:rPr>
          <w:lang w:eastAsia="ja-JP"/>
        </w:rPr>
        <w:t>K</w:t>
      </w:r>
      <w:r w:rsidR="00696C71" w:rsidRPr="00A01757" w:rsidDel="00763BD9">
        <w:rPr>
          <w:lang w:eastAsia="ja-JP"/>
        </w:rPr>
        <w:t>nowledges</w:t>
      </w:r>
      <w:r w:rsidR="00843F3E" w:rsidRPr="00A01757">
        <w:rPr>
          <w:lang w:eastAsia="ja-JP"/>
        </w:rPr>
        <w:t xml:space="preserve">. They </w:t>
      </w:r>
      <w:r w:rsidR="00481DFB" w:rsidRPr="00A01757">
        <w:rPr>
          <w:lang w:eastAsia="ja-JP"/>
        </w:rPr>
        <w:t>participate</w:t>
      </w:r>
      <w:r w:rsidR="00901B99" w:rsidRPr="00A01757">
        <w:rPr>
          <w:lang w:eastAsia="ja-JP"/>
        </w:rPr>
        <w:t xml:space="preserve"> in on-</w:t>
      </w:r>
      <w:r w:rsidR="00F63BB8" w:rsidRPr="00A01757">
        <w:rPr>
          <w:lang w:eastAsia="ja-JP"/>
        </w:rPr>
        <w:t>C</w:t>
      </w:r>
      <w:r w:rsidR="00901B99" w:rsidRPr="00A01757">
        <w:rPr>
          <w:lang w:eastAsia="ja-JP"/>
        </w:rPr>
        <w:t xml:space="preserve">ountry learning experiences, as well as </w:t>
      </w:r>
      <w:r w:rsidR="00B42CAE" w:rsidRPr="00A01757">
        <w:rPr>
          <w:lang w:eastAsia="ja-JP"/>
        </w:rPr>
        <w:t xml:space="preserve">being supported to </w:t>
      </w:r>
      <w:r w:rsidR="00C0576C" w:rsidRPr="00A01757">
        <w:rPr>
          <w:lang w:eastAsia="ja-JP"/>
        </w:rPr>
        <w:t xml:space="preserve">recognise and share their existing Indigenous STEM </w:t>
      </w:r>
      <w:r w:rsidR="00F63BB8" w:rsidRPr="00A01757" w:rsidDel="00763BD9">
        <w:rPr>
          <w:lang w:eastAsia="ja-JP"/>
        </w:rPr>
        <w:t>K</w:t>
      </w:r>
      <w:r w:rsidR="00C0576C" w:rsidRPr="00A01757" w:rsidDel="00763BD9">
        <w:rPr>
          <w:lang w:eastAsia="ja-JP"/>
        </w:rPr>
        <w:t>nowle</w:t>
      </w:r>
      <w:r w:rsidR="009966F3" w:rsidRPr="00A01757" w:rsidDel="00763BD9">
        <w:rPr>
          <w:lang w:eastAsia="ja-JP"/>
        </w:rPr>
        <w:t>dges</w:t>
      </w:r>
      <w:r w:rsidR="00843F3E" w:rsidRPr="00A01757" w:rsidDel="00763BD9">
        <w:rPr>
          <w:lang w:eastAsia="ja-JP"/>
        </w:rPr>
        <w:t xml:space="preserve"> </w:t>
      </w:r>
      <w:r w:rsidR="00843F3E" w:rsidRPr="00A01757">
        <w:rPr>
          <w:lang w:eastAsia="ja-JP"/>
        </w:rPr>
        <w:t>with others</w:t>
      </w:r>
      <w:r w:rsidR="009115F0" w:rsidRPr="00A01757">
        <w:rPr>
          <w:lang w:eastAsia="ja-JP"/>
        </w:rPr>
        <w:t xml:space="preserve"> in in person and virtual forums</w:t>
      </w:r>
      <w:r w:rsidR="00C2304A" w:rsidRPr="00A01757">
        <w:rPr>
          <w:lang w:eastAsia="ja-JP"/>
        </w:rPr>
        <w:t xml:space="preserve">. </w:t>
      </w:r>
      <w:r w:rsidR="00F306CC" w:rsidRPr="00A01757">
        <w:rPr>
          <w:lang w:eastAsia="ja-JP"/>
        </w:rPr>
        <w:t>Th</w:t>
      </w:r>
      <w:r w:rsidR="00F63BB8" w:rsidRPr="00A01757">
        <w:rPr>
          <w:lang w:eastAsia="ja-JP"/>
        </w:rPr>
        <w:t>e</w:t>
      </w:r>
      <w:r w:rsidR="00F306CC" w:rsidRPr="00A01757">
        <w:rPr>
          <w:lang w:eastAsia="ja-JP"/>
        </w:rPr>
        <w:t xml:space="preserve"> explicit </w:t>
      </w:r>
      <w:r w:rsidR="002F2AAD" w:rsidRPr="00A01757">
        <w:rPr>
          <w:lang w:eastAsia="ja-JP"/>
        </w:rPr>
        <w:t>focus on Indigenous STE</w:t>
      </w:r>
      <w:r w:rsidR="00C86E35" w:rsidRPr="00A01757">
        <w:rPr>
          <w:lang w:eastAsia="ja-JP"/>
        </w:rPr>
        <w:t xml:space="preserve">M </w:t>
      </w:r>
      <w:r w:rsidR="00F63BB8" w:rsidRPr="00A01757" w:rsidDel="00763BD9">
        <w:rPr>
          <w:lang w:eastAsia="ja-JP"/>
        </w:rPr>
        <w:t>K</w:t>
      </w:r>
      <w:r w:rsidR="00C86E35" w:rsidRPr="00A01757" w:rsidDel="00763BD9">
        <w:rPr>
          <w:lang w:eastAsia="ja-JP"/>
        </w:rPr>
        <w:t xml:space="preserve">nowledges </w:t>
      </w:r>
      <w:r w:rsidR="00CB434D" w:rsidRPr="00A01757">
        <w:rPr>
          <w:lang w:eastAsia="ja-JP"/>
        </w:rPr>
        <w:t xml:space="preserve">in these </w:t>
      </w:r>
      <w:r w:rsidR="00204F07" w:rsidRPr="00A01757">
        <w:rPr>
          <w:lang w:eastAsia="ja-JP"/>
        </w:rPr>
        <w:t>initiatives encourage</w:t>
      </w:r>
      <w:r w:rsidR="004B0643" w:rsidRPr="00A01757">
        <w:rPr>
          <w:lang w:eastAsia="ja-JP"/>
        </w:rPr>
        <w:t>s</w:t>
      </w:r>
      <w:r w:rsidR="00B90F92" w:rsidRPr="00A01757">
        <w:rPr>
          <w:lang w:eastAsia="ja-JP"/>
        </w:rPr>
        <w:t xml:space="preserve"> </w:t>
      </w:r>
      <w:r w:rsidR="00CF4A5C" w:rsidRPr="00A01757">
        <w:rPr>
          <w:lang w:eastAsia="ja-JP"/>
        </w:rPr>
        <w:t>participants</w:t>
      </w:r>
      <w:r w:rsidR="00342EBC" w:rsidRPr="00A01757">
        <w:rPr>
          <w:lang w:eastAsia="ja-JP"/>
        </w:rPr>
        <w:t xml:space="preserve"> to further explore Indigenous ways of knowing</w:t>
      </w:r>
      <w:r w:rsidR="00180B94" w:rsidRPr="00A01757">
        <w:rPr>
          <w:lang w:eastAsia="ja-JP"/>
        </w:rPr>
        <w:t xml:space="preserve">, </w:t>
      </w:r>
      <w:r w:rsidR="00204F07" w:rsidRPr="00A01757">
        <w:t xml:space="preserve">helping both to further promote </w:t>
      </w:r>
      <w:r w:rsidR="00EC77DC" w:rsidRPr="00A01757">
        <w:t xml:space="preserve">Indigenous </w:t>
      </w:r>
      <w:r w:rsidR="00204F07" w:rsidRPr="00A01757" w:rsidDel="000613BA">
        <w:t>Knowledge</w:t>
      </w:r>
      <w:r w:rsidR="00754A10" w:rsidRPr="00A01757" w:rsidDel="000613BA">
        <w:t>s</w:t>
      </w:r>
      <w:r w:rsidR="00204F07" w:rsidRPr="00A01757" w:rsidDel="000613BA">
        <w:t xml:space="preserve"> </w:t>
      </w:r>
      <w:r w:rsidR="00204F07" w:rsidRPr="00A01757">
        <w:t xml:space="preserve">as a scientific practice and </w:t>
      </w:r>
      <w:r w:rsidR="00142DD4" w:rsidRPr="00A01757">
        <w:t xml:space="preserve">to </w:t>
      </w:r>
      <w:r w:rsidR="00204F07" w:rsidRPr="00A01757">
        <w:t xml:space="preserve">sustain and grow them more broadly.  </w:t>
      </w:r>
      <w:r w:rsidR="00180B94" w:rsidRPr="00A01757">
        <w:t xml:space="preserve"> </w:t>
      </w:r>
    </w:p>
    <w:p w14:paraId="0FCD4998" w14:textId="0C48F02F" w:rsidR="00445AFE" w:rsidRPr="00A01757" w:rsidRDefault="00445AFE" w:rsidP="00445AFE">
      <w:pPr>
        <w:pStyle w:val="Heading3"/>
        <w:rPr>
          <w:lang w:eastAsia="ja-JP"/>
        </w:rPr>
      </w:pPr>
      <w:r w:rsidRPr="00A01757">
        <w:rPr>
          <w:lang w:eastAsia="ja-JP"/>
        </w:rPr>
        <w:t>Peer networking</w:t>
      </w:r>
      <w:r w:rsidR="00F5392E" w:rsidRPr="00A01757">
        <w:rPr>
          <w:lang w:eastAsia="ja-JP"/>
        </w:rPr>
        <w:t xml:space="preserve"> opportunities</w:t>
      </w:r>
    </w:p>
    <w:p w14:paraId="12594802" w14:textId="7A77AE90" w:rsidR="00244649" w:rsidRPr="00A01757" w:rsidRDefault="00244649" w:rsidP="001A3887">
      <w:pPr>
        <w:rPr>
          <w:lang w:eastAsia="ja-JP"/>
        </w:rPr>
      </w:pPr>
      <w:r w:rsidRPr="00A01757">
        <w:rPr>
          <w:lang w:eastAsia="ja-JP"/>
        </w:rPr>
        <w:t xml:space="preserve">Across each of the initiatives, a key strength appears to be activities </w:t>
      </w:r>
      <w:r w:rsidR="00142DD4" w:rsidRPr="00A01757">
        <w:rPr>
          <w:lang w:eastAsia="ja-JP"/>
        </w:rPr>
        <w:t xml:space="preserve">that </w:t>
      </w:r>
      <w:r w:rsidRPr="00A01757">
        <w:rPr>
          <w:lang w:eastAsia="ja-JP"/>
        </w:rPr>
        <w:t xml:space="preserve">have sought to support participants to develop networks with one another. </w:t>
      </w:r>
      <w:r w:rsidR="001A3887" w:rsidRPr="00A01757">
        <w:rPr>
          <w:lang w:eastAsia="ja-JP"/>
        </w:rPr>
        <w:t xml:space="preserve">There is strong evidence in the research literature for the idea that having a connected peer </w:t>
      </w:r>
      <w:r w:rsidRPr="00A01757">
        <w:rPr>
          <w:lang w:eastAsia="ja-JP"/>
        </w:rPr>
        <w:t>network</w:t>
      </w:r>
      <w:r w:rsidR="001A3887" w:rsidRPr="00A01757">
        <w:rPr>
          <w:lang w:eastAsia="ja-JP"/>
        </w:rPr>
        <w:t xml:space="preserve"> who have shared </w:t>
      </w:r>
      <w:r w:rsidR="001A3887" w:rsidRPr="00A01757">
        <w:rPr>
          <w:lang w:eastAsia="ja-JP"/>
        </w:rPr>
        <w:lastRenderedPageBreak/>
        <w:t>spirations and who may be experiencing similar challenges is highly supportive of engagement and retention in education programs</w:t>
      </w:r>
      <w:r w:rsidR="0039588A" w:rsidRPr="00A01757">
        <w:rPr>
          <w:lang w:eastAsia="ja-JP"/>
        </w:rPr>
        <w:t>.</w:t>
      </w:r>
      <w:r w:rsidR="00451A3D">
        <w:rPr>
          <w:rFonts w:ascii="ZWAdobeF" w:hAnsi="ZWAdobeF" w:cs="ZWAdobeF"/>
          <w:sz w:val="2"/>
          <w:szCs w:val="2"/>
          <w:lang w:eastAsia="ja-JP"/>
        </w:rPr>
        <w:t>36F</w:t>
      </w:r>
      <w:r w:rsidR="001A3887" w:rsidRPr="00283E7F">
        <w:rPr>
          <w:rStyle w:val="FootnoteReference"/>
        </w:rPr>
        <w:footnoteReference w:id="40"/>
      </w:r>
    </w:p>
    <w:p w14:paraId="6D694C35" w14:textId="24D57468" w:rsidR="00D1229B" w:rsidRPr="00A01757" w:rsidRDefault="00EF2A83" w:rsidP="39A81643">
      <w:pPr>
        <w:rPr>
          <w:lang w:eastAsia="ja-JP"/>
        </w:rPr>
      </w:pPr>
      <w:r w:rsidRPr="00A01757">
        <w:rPr>
          <w:lang w:eastAsia="ja-JP"/>
        </w:rPr>
        <w:t xml:space="preserve">Each of the </w:t>
      </w:r>
      <w:r w:rsidR="0062593C" w:rsidRPr="00A01757">
        <w:rPr>
          <w:lang w:eastAsia="ja-JP"/>
        </w:rPr>
        <w:t>initiatives</w:t>
      </w:r>
      <w:r w:rsidRPr="00A01757">
        <w:rPr>
          <w:lang w:eastAsia="ja-JP"/>
        </w:rPr>
        <w:t xml:space="preserve"> includes explicit mechanisms to facilitate the development of peer </w:t>
      </w:r>
      <w:r w:rsidR="0062593C" w:rsidRPr="00A01757">
        <w:rPr>
          <w:lang w:eastAsia="ja-JP"/>
        </w:rPr>
        <w:t>networks</w:t>
      </w:r>
      <w:r w:rsidR="00B62AB9" w:rsidRPr="00A01757">
        <w:rPr>
          <w:lang w:eastAsia="ja-JP"/>
        </w:rPr>
        <w:t xml:space="preserve">, such as camps, </w:t>
      </w:r>
      <w:r w:rsidR="00903A89" w:rsidRPr="00A01757">
        <w:rPr>
          <w:lang w:eastAsia="ja-JP"/>
        </w:rPr>
        <w:t>workshops, virtual circles and regular online forums. A</w:t>
      </w:r>
      <w:r w:rsidR="00C62E00" w:rsidRPr="00A01757">
        <w:rPr>
          <w:lang w:eastAsia="ja-JP"/>
        </w:rPr>
        <w:t xml:space="preserve">cross </w:t>
      </w:r>
      <w:r w:rsidRPr="00A01757">
        <w:rPr>
          <w:lang w:eastAsia="ja-JP"/>
        </w:rPr>
        <w:t>all initiatives</w:t>
      </w:r>
      <w:r w:rsidR="00903A89" w:rsidRPr="00A01757">
        <w:rPr>
          <w:lang w:eastAsia="ja-JP"/>
        </w:rPr>
        <w:t>, participants</w:t>
      </w:r>
      <w:r w:rsidRPr="00A01757">
        <w:rPr>
          <w:lang w:eastAsia="ja-JP"/>
        </w:rPr>
        <w:t xml:space="preserve"> </w:t>
      </w:r>
      <w:r w:rsidR="00B33D68" w:rsidRPr="00A01757">
        <w:rPr>
          <w:lang w:eastAsia="ja-JP"/>
        </w:rPr>
        <w:t xml:space="preserve">recognised that </w:t>
      </w:r>
      <w:r w:rsidR="004B02A3" w:rsidRPr="00A01757">
        <w:rPr>
          <w:lang w:eastAsia="ja-JP"/>
        </w:rPr>
        <w:t xml:space="preserve">opportunities to meet with each other </w:t>
      </w:r>
      <w:r w:rsidR="00F9540E" w:rsidRPr="00A01757">
        <w:rPr>
          <w:lang w:eastAsia="ja-JP"/>
        </w:rPr>
        <w:t xml:space="preserve">in person </w:t>
      </w:r>
      <w:r w:rsidR="004B02A3" w:rsidRPr="00A01757">
        <w:rPr>
          <w:lang w:eastAsia="ja-JP"/>
        </w:rPr>
        <w:t xml:space="preserve">were </w:t>
      </w:r>
      <w:r w:rsidR="00F9540E" w:rsidRPr="00A01757">
        <w:rPr>
          <w:lang w:eastAsia="ja-JP"/>
        </w:rPr>
        <w:t xml:space="preserve">crucial </w:t>
      </w:r>
      <w:r w:rsidR="004B02A3" w:rsidRPr="00A01757">
        <w:rPr>
          <w:lang w:eastAsia="ja-JP"/>
        </w:rPr>
        <w:t>in the development of relationship</w:t>
      </w:r>
      <w:r w:rsidR="00861C0E" w:rsidRPr="00A01757">
        <w:rPr>
          <w:lang w:eastAsia="ja-JP"/>
        </w:rPr>
        <w:t>s</w:t>
      </w:r>
      <w:r w:rsidR="004B02A3" w:rsidRPr="00A01757">
        <w:rPr>
          <w:lang w:eastAsia="ja-JP"/>
        </w:rPr>
        <w:t xml:space="preserve"> with their peers. Virtual forums were </w:t>
      </w:r>
      <w:r w:rsidR="00863BDD" w:rsidRPr="00A01757">
        <w:rPr>
          <w:lang w:eastAsia="ja-JP"/>
        </w:rPr>
        <w:t xml:space="preserve">considered a useful mechanism for maintaining networks, </w:t>
      </w:r>
      <w:r w:rsidR="00861C0E" w:rsidRPr="00A01757">
        <w:rPr>
          <w:lang w:eastAsia="ja-JP"/>
        </w:rPr>
        <w:t xml:space="preserve">but </w:t>
      </w:r>
      <w:r w:rsidR="00861C0E" w:rsidRPr="00A01757">
        <w:rPr>
          <w:b/>
          <w:bCs/>
          <w:lang w:eastAsia="ja-JP"/>
        </w:rPr>
        <w:t xml:space="preserve">in-person </w:t>
      </w:r>
      <w:r w:rsidR="00672697" w:rsidRPr="00A01757">
        <w:rPr>
          <w:b/>
          <w:bCs/>
          <w:lang w:eastAsia="ja-JP"/>
        </w:rPr>
        <w:t xml:space="preserve">opportunities for </w:t>
      </w:r>
      <w:r w:rsidR="00861C0E" w:rsidRPr="00A01757">
        <w:rPr>
          <w:b/>
          <w:bCs/>
          <w:lang w:eastAsia="ja-JP"/>
        </w:rPr>
        <w:t>meeting</w:t>
      </w:r>
      <w:r w:rsidR="00672697" w:rsidRPr="00A01757">
        <w:rPr>
          <w:b/>
          <w:bCs/>
          <w:lang w:eastAsia="ja-JP"/>
        </w:rPr>
        <w:t>,</w:t>
      </w:r>
      <w:r w:rsidR="00861C0E" w:rsidRPr="00A01757">
        <w:rPr>
          <w:b/>
          <w:bCs/>
          <w:lang w:eastAsia="ja-JP"/>
        </w:rPr>
        <w:t xml:space="preserve"> working and learning together were </w:t>
      </w:r>
      <w:r w:rsidR="00D024DB" w:rsidRPr="00A01757">
        <w:rPr>
          <w:b/>
          <w:bCs/>
          <w:lang w:eastAsia="ja-JP"/>
        </w:rPr>
        <w:t xml:space="preserve">consistently identified as the key mechanism for </w:t>
      </w:r>
      <w:r w:rsidR="008A1BBC" w:rsidRPr="00A01757">
        <w:rPr>
          <w:b/>
          <w:bCs/>
          <w:lang w:eastAsia="ja-JP"/>
        </w:rPr>
        <w:t xml:space="preserve">initiating </w:t>
      </w:r>
      <w:r w:rsidR="00B62AB9" w:rsidRPr="00A01757">
        <w:rPr>
          <w:b/>
          <w:bCs/>
          <w:lang w:eastAsia="ja-JP"/>
        </w:rPr>
        <w:t xml:space="preserve">meaningful connections with </w:t>
      </w:r>
      <w:r w:rsidR="00F9540E" w:rsidRPr="00A01757">
        <w:rPr>
          <w:b/>
          <w:bCs/>
          <w:lang w:eastAsia="ja-JP"/>
        </w:rPr>
        <w:t>other participants</w:t>
      </w:r>
      <w:r w:rsidR="00670E9C" w:rsidRPr="00A01757">
        <w:rPr>
          <w:lang w:eastAsia="ja-JP"/>
        </w:rPr>
        <w:t>.</w:t>
      </w:r>
      <w:r w:rsidR="007F459C" w:rsidRPr="00A01757">
        <w:rPr>
          <w:lang w:eastAsia="ja-JP"/>
        </w:rPr>
        <w:t xml:space="preserve"> </w:t>
      </w:r>
    </w:p>
    <w:p w14:paraId="5BC35972" w14:textId="4674EDDA" w:rsidR="00C62E00" w:rsidRPr="00A01757" w:rsidRDefault="007F459C" w:rsidP="39A81643">
      <w:pPr>
        <w:rPr>
          <w:lang w:eastAsia="ja-JP"/>
        </w:rPr>
      </w:pPr>
      <w:r w:rsidRPr="00A01757">
        <w:rPr>
          <w:lang w:eastAsia="ja-JP"/>
        </w:rPr>
        <w:t>These activities (</w:t>
      </w:r>
      <w:r w:rsidR="00F2249D" w:rsidRPr="00A01757">
        <w:rPr>
          <w:lang w:eastAsia="ja-JP"/>
        </w:rPr>
        <w:t xml:space="preserve">including, but not limited to </w:t>
      </w:r>
      <w:r w:rsidRPr="00A01757">
        <w:rPr>
          <w:lang w:eastAsia="ja-JP"/>
        </w:rPr>
        <w:t xml:space="preserve">STEM </w:t>
      </w:r>
      <w:r w:rsidRPr="00A01757" w:rsidDel="00281016">
        <w:rPr>
          <w:lang w:eastAsia="ja-JP"/>
        </w:rPr>
        <w:t>Camps</w:t>
      </w:r>
      <w:r w:rsidRPr="00A01757">
        <w:rPr>
          <w:lang w:eastAsia="ja-JP"/>
        </w:rPr>
        <w:t xml:space="preserve">, </w:t>
      </w:r>
      <w:proofErr w:type="spellStart"/>
      <w:r w:rsidRPr="00A01757">
        <w:rPr>
          <w:lang w:eastAsia="ja-JP"/>
        </w:rPr>
        <w:t>Jardi</w:t>
      </w:r>
      <w:r w:rsidR="000C00AD" w:rsidRPr="00A01757">
        <w:rPr>
          <w:lang w:eastAsia="ja-JP"/>
        </w:rPr>
        <w:t>birrijba</w:t>
      </w:r>
      <w:proofErr w:type="spellEnd"/>
      <w:r w:rsidR="000C00AD" w:rsidRPr="00A01757">
        <w:rPr>
          <w:lang w:eastAsia="ja-JP"/>
        </w:rPr>
        <w:t xml:space="preserve">, Jardi </w:t>
      </w:r>
      <w:proofErr w:type="spellStart"/>
      <w:r w:rsidR="000C00AD" w:rsidRPr="00A01757">
        <w:rPr>
          <w:lang w:eastAsia="ja-JP"/>
        </w:rPr>
        <w:t>Dardir</w:t>
      </w:r>
      <w:r w:rsidR="00ED386C" w:rsidRPr="00A01757">
        <w:rPr>
          <w:lang w:eastAsia="ja-JP"/>
        </w:rPr>
        <w:t>r</w:t>
      </w:r>
      <w:r w:rsidR="000C00AD" w:rsidRPr="00A01757">
        <w:rPr>
          <w:lang w:eastAsia="ja-JP"/>
        </w:rPr>
        <w:t>inyi</w:t>
      </w:r>
      <w:proofErr w:type="spellEnd"/>
      <w:r w:rsidR="000C00AD" w:rsidRPr="00A01757">
        <w:rPr>
          <w:lang w:eastAsia="ja-JP"/>
        </w:rPr>
        <w:t xml:space="preserve"> and </w:t>
      </w:r>
      <w:proofErr w:type="spellStart"/>
      <w:r w:rsidR="000C00AD" w:rsidRPr="00A01757">
        <w:rPr>
          <w:lang w:eastAsia="ja-JP"/>
        </w:rPr>
        <w:t>Jarlarla</w:t>
      </w:r>
      <w:proofErr w:type="spellEnd"/>
      <w:r w:rsidR="00FA44C7" w:rsidRPr="00A01757">
        <w:rPr>
          <w:lang w:eastAsia="ja-JP"/>
        </w:rPr>
        <w:t xml:space="preserve"> PD</w:t>
      </w:r>
      <w:r w:rsidR="00F2249D" w:rsidRPr="00A01757">
        <w:rPr>
          <w:lang w:eastAsia="ja-JP"/>
        </w:rPr>
        <w:t>)</w:t>
      </w:r>
      <w:r w:rsidR="00CE1BD4" w:rsidRPr="00A01757">
        <w:rPr>
          <w:lang w:eastAsia="ja-JP"/>
        </w:rPr>
        <w:t xml:space="preserve"> </w:t>
      </w:r>
      <w:r w:rsidR="00C070AB" w:rsidRPr="00A01757">
        <w:rPr>
          <w:lang w:eastAsia="ja-JP"/>
        </w:rPr>
        <w:t xml:space="preserve">play an important </w:t>
      </w:r>
      <w:r w:rsidR="00DD67C3" w:rsidRPr="00A01757">
        <w:rPr>
          <w:lang w:eastAsia="ja-JP"/>
        </w:rPr>
        <w:t>role in achieving outcomes</w:t>
      </w:r>
      <w:r w:rsidR="00D1229B" w:rsidRPr="00A01757">
        <w:rPr>
          <w:lang w:eastAsia="ja-JP"/>
        </w:rPr>
        <w:t xml:space="preserve"> and participation </w:t>
      </w:r>
      <w:r w:rsidR="00DD67C3" w:rsidRPr="00A01757">
        <w:rPr>
          <w:lang w:eastAsia="ja-JP"/>
        </w:rPr>
        <w:t xml:space="preserve">should continue to be </w:t>
      </w:r>
      <w:r w:rsidR="00D1229B" w:rsidRPr="00A01757">
        <w:rPr>
          <w:lang w:eastAsia="ja-JP"/>
        </w:rPr>
        <w:t>highly encouraged</w:t>
      </w:r>
      <w:r w:rsidR="00D87836" w:rsidRPr="00A01757">
        <w:rPr>
          <w:lang w:eastAsia="ja-JP"/>
        </w:rPr>
        <w:t xml:space="preserve"> and supported</w:t>
      </w:r>
      <w:r w:rsidR="00FE09B5" w:rsidRPr="00A01757">
        <w:rPr>
          <w:lang w:eastAsia="ja-JP"/>
        </w:rPr>
        <w:t>. The QCA for YIWSA shows that participation in these activities is closely correlated with higher engagement with the initiative</w:t>
      </w:r>
      <w:r w:rsidR="00E378A1" w:rsidRPr="00A01757">
        <w:rPr>
          <w:lang w:eastAsia="ja-JP"/>
        </w:rPr>
        <w:t xml:space="preserve">. Interview data for ToSI participants also strongly suggests that the in-person learning opportunities </w:t>
      </w:r>
      <w:r w:rsidR="002D2DA6" w:rsidRPr="00A01757">
        <w:rPr>
          <w:lang w:eastAsia="ja-JP"/>
        </w:rPr>
        <w:t xml:space="preserve">are important </w:t>
      </w:r>
      <w:r w:rsidR="001A3887" w:rsidRPr="00A01757">
        <w:rPr>
          <w:lang w:eastAsia="ja-JP"/>
        </w:rPr>
        <w:t>mechanisms for deepening engagement with the initiative.</w:t>
      </w:r>
    </w:p>
    <w:p w14:paraId="5D026920" w14:textId="636B53D1" w:rsidR="00670E9C" w:rsidRPr="00A01757" w:rsidRDefault="00F5392E" w:rsidP="001A39D6">
      <w:pPr>
        <w:pStyle w:val="Heading3"/>
        <w:rPr>
          <w:lang w:eastAsia="ja-JP"/>
        </w:rPr>
      </w:pPr>
      <w:r w:rsidRPr="00A01757">
        <w:rPr>
          <w:lang w:eastAsia="ja-JP"/>
        </w:rPr>
        <w:t>Facilitating the d</w:t>
      </w:r>
      <w:r w:rsidR="00670E9C" w:rsidRPr="00A01757">
        <w:rPr>
          <w:lang w:eastAsia="ja-JP"/>
        </w:rPr>
        <w:t>evelop</w:t>
      </w:r>
      <w:r w:rsidRPr="00A01757">
        <w:rPr>
          <w:lang w:eastAsia="ja-JP"/>
        </w:rPr>
        <w:t>ment of</w:t>
      </w:r>
      <w:r w:rsidR="00670E9C" w:rsidRPr="00A01757">
        <w:rPr>
          <w:lang w:eastAsia="ja-JP"/>
        </w:rPr>
        <w:t xml:space="preserve"> professional networks</w:t>
      </w:r>
    </w:p>
    <w:p w14:paraId="6AC3E2F9" w14:textId="0ED58F34" w:rsidR="00A41676" w:rsidRPr="00A01757" w:rsidRDefault="009E12C1" w:rsidP="39A81643">
      <w:pPr>
        <w:rPr>
          <w:lang w:eastAsia="ja-JP"/>
        </w:rPr>
      </w:pPr>
      <w:r w:rsidRPr="00A01757">
        <w:rPr>
          <w:lang w:eastAsia="ja-JP"/>
        </w:rPr>
        <w:t>Through participation in these in</w:t>
      </w:r>
      <w:r w:rsidR="002E3154" w:rsidRPr="00A01757">
        <w:rPr>
          <w:lang w:eastAsia="ja-JP"/>
        </w:rPr>
        <w:t>itiatives</w:t>
      </w:r>
      <w:r w:rsidR="002C15CE" w:rsidRPr="00A01757">
        <w:rPr>
          <w:lang w:eastAsia="ja-JP"/>
        </w:rPr>
        <w:t xml:space="preserve">, Indigenous </w:t>
      </w:r>
      <w:r w:rsidR="00392690" w:rsidRPr="00A01757">
        <w:rPr>
          <w:lang w:eastAsia="ja-JP"/>
        </w:rPr>
        <w:t xml:space="preserve">women </w:t>
      </w:r>
      <w:r w:rsidR="00C41878" w:rsidRPr="00A01757">
        <w:rPr>
          <w:lang w:eastAsia="ja-JP"/>
        </w:rPr>
        <w:t>have opportunities to meet with</w:t>
      </w:r>
      <w:r w:rsidR="00230C47" w:rsidRPr="00A01757">
        <w:rPr>
          <w:lang w:eastAsia="ja-JP"/>
        </w:rPr>
        <w:t> </w:t>
      </w:r>
      <w:r w:rsidR="00C41878" w:rsidRPr="00A01757">
        <w:rPr>
          <w:lang w:eastAsia="ja-JP"/>
        </w:rPr>
        <w:t xml:space="preserve">experienced STEM professionals and </w:t>
      </w:r>
      <w:r w:rsidR="00686A04" w:rsidRPr="00A01757">
        <w:rPr>
          <w:lang w:eastAsia="ja-JP"/>
        </w:rPr>
        <w:t>educators</w:t>
      </w:r>
      <w:r w:rsidR="004D17CD" w:rsidRPr="00A01757">
        <w:rPr>
          <w:lang w:eastAsia="ja-JP"/>
        </w:rPr>
        <w:t>. For YIWSA</w:t>
      </w:r>
      <w:r w:rsidR="00023BE4" w:rsidRPr="00A01757">
        <w:rPr>
          <w:lang w:eastAsia="ja-JP"/>
        </w:rPr>
        <w:t xml:space="preserve"> participants this happens as</w:t>
      </w:r>
      <w:r w:rsidR="00230C47" w:rsidRPr="00A01757">
        <w:rPr>
          <w:lang w:eastAsia="ja-JP"/>
        </w:rPr>
        <w:t> </w:t>
      </w:r>
      <w:r w:rsidR="00023BE4" w:rsidRPr="00A01757">
        <w:rPr>
          <w:lang w:eastAsia="ja-JP"/>
        </w:rPr>
        <w:t xml:space="preserve">part of STEM </w:t>
      </w:r>
      <w:r w:rsidR="00023BE4" w:rsidRPr="00A01757" w:rsidDel="00281016">
        <w:rPr>
          <w:lang w:eastAsia="ja-JP"/>
        </w:rPr>
        <w:t xml:space="preserve">Camp </w:t>
      </w:r>
      <w:r w:rsidR="00023BE4" w:rsidRPr="00A01757">
        <w:rPr>
          <w:lang w:eastAsia="ja-JP"/>
        </w:rPr>
        <w:t>experiences</w:t>
      </w:r>
      <w:r w:rsidR="00C33DE7" w:rsidRPr="00A01757">
        <w:rPr>
          <w:lang w:eastAsia="ja-JP"/>
        </w:rPr>
        <w:t xml:space="preserve">, through National Assemblies and </w:t>
      </w:r>
      <w:r w:rsidR="004A45AB" w:rsidRPr="00A01757">
        <w:rPr>
          <w:lang w:eastAsia="ja-JP"/>
        </w:rPr>
        <w:t xml:space="preserve">through </w:t>
      </w:r>
      <w:r w:rsidR="00D81AEB" w:rsidRPr="00A01757">
        <w:rPr>
          <w:lang w:eastAsia="ja-JP"/>
        </w:rPr>
        <w:t>mentori</w:t>
      </w:r>
      <w:r w:rsidR="007E3306" w:rsidRPr="00A01757">
        <w:rPr>
          <w:lang w:eastAsia="ja-JP"/>
        </w:rPr>
        <w:t>ng</w:t>
      </w:r>
      <w:r w:rsidR="00C10DC8" w:rsidRPr="00A01757">
        <w:rPr>
          <w:lang w:eastAsia="ja-JP"/>
        </w:rPr>
        <w:t xml:space="preserve"> groups </w:t>
      </w:r>
      <w:r w:rsidR="007904F6" w:rsidRPr="00A01757">
        <w:rPr>
          <w:lang w:eastAsia="ja-JP"/>
        </w:rPr>
        <w:t xml:space="preserve">and internships </w:t>
      </w:r>
      <w:r w:rsidR="00672FB7" w:rsidRPr="00A01757">
        <w:rPr>
          <w:lang w:eastAsia="ja-JP"/>
        </w:rPr>
        <w:t xml:space="preserve">as part of </w:t>
      </w:r>
      <w:r w:rsidR="00C10DC8" w:rsidRPr="00A01757">
        <w:rPr>
          <w:lang w:eastAsia="ja-JP"/>
        </w:rPr>
        <w:t>the tertiary component</w:t>
      </w:r>
      <w:r w:rsidR="007904F6" w:rsidRPr="00A01757">
        <w:rPr>
          <w:lang w:eastAsia="ja-JP"/>
        </w:rPr>
        <w:t xml:space="preserve">. </w:t>
      </w:r>
      <w:r w:rsidR="00DF3B4B" w:rsidRPr="00A01757">
        <w:rPr>
          <w:lang w:eastAsia="ja-JP"/>
        </w:rPr>
        <w:t>These opportunities mean that by</w:t>
      </w:r>
      <w:r w:rsidR="00230C47" w:rsidRPr="00A01757">
        <w:rPr>
          <w:lang w:eastAsia="ja-JP"/>
        </w:rPr>
        <w:t> </w:t>
      </w:r>
      <w:r w:rsidR="00DF3B4B" w:rsidRPr="00A01757">
        <w:rPr>
          <w:lang w:eastAsia="ja-JP"/>
        </w:rPr>
        <w:t xml:space="preserve">the time participants are graduating from their degrees, they </w:t>
      </w:r>
      <w:r w:rsidR="00746FD4" w:rsidRPr="00A01757">
        <w:rPr>
          <w:lang w:eastAsia="ja-JP"/>
        </w:rPr>
        <w:t xml:space="preserve">have knowledge and experience across </w:t>
      </w:r>
      <w:r w:rsidR="00672FB7" w:rsidRPr="00A01757">
        <w:rPr>
          <w:lang w:eastAsia="ja-JP"/>
        </w:rPr>
        <w:t xml:space="preserve">several </w:t>
      </w:r>
      <w:r w:rsidR="00746FD4" w:rsidRPr="00A01757">
        <w:rPr>
          <w:lang w:eastAsia="ja-JP"/>
        </w:rPr>
        <w:t xml:space="preserve">fields of STEM </w:t>
      </w:r>
      <w:r w:rsidR="00727D34" w:rsidRPr="00A01757">
        <w:rPr>
          <w:lang w:eastAsia="ja-JP"/>
        </w:rPr>
        <w:t xml:space="preserve">and have </w:t>
      </w:r>
      <w:r w:rsidR="00DF1E8D" w:rsidRPr="00A01757">
        <w:rPr>
          <w:lang w:eastAsia="ja-JP"/>
        </w:rPr>
        <w:t xml:space="preserve">some points of connection </w:t>
      </w:r>
      <w:r w:rsidR="00764489" w:rsidRPr="00A01757">
        <w:rPr>
          <w:lang w:eastAsia="ja-JP"/>
        </w:rPr>
        <w:t>to help support them into employment</w:t>
      </w:r>
      <w:r w:rsidR="00BF157D" w:rsidRPr="00A01757">
        <w:rPr>
          <w:lang w:eastAsia="ja-JP"/>
        </w:rPr>
        <w:t>.</w:t>
      </w:r>
    </w:p>
    <w:p w14:paraId="6147EC7A" w14:textId="77777777" w:rsidR="0061423D" w:rsidRPr="00A01757" w:rsidRDefault="00BF157D" w:rsidP="0061423D">
      <w:r w:rsidRPr="00A01757">
        <w:rPr>
          <w:lang w:eastAsia="ja-JP"/>
        </w:rPr>
        <w:t>While this is a less explicit part of ToSI</w:t>
      </w:r>
      <w:r w:rsidR="00542EA0" w:rsidRPr="00A01757">
        <w:rPr>
          <w:lang w:eastAsia="ja-JP"/>
        </w:rPr>
        <w:t>, MSP participants are able to develop the</w:t>
      </w:r>
      <w:r w:rsidR="00FE3299" w:rsidRPr="00A01757">
        <w:rPr>
          <w:lang w:eastAsia="ja-JP"/>
        </w:rPr>
        <w:t xml:space="preserve">ir professional networks through connections </w:t>
      </w:r>
      <w:r w:rsidR="00C23375" w:rsidRPr="00A01757">
        <w:rPr>
          <w:lang w:eastAsia="ja-JP"/>
        </w:rPr>
        <w:t xml:space="preserve">through SSI’s alumni as well as the schools where they complete their </w:t>
      </w:r>
      <w:r w:rsidR="00D85AE8" w:rsidRPr="00A01757">
        <w:rPr>
          <w:lang w:eastAsia="ja-JP"/>
        </w:rPr>
        <w:t>practicums. In addition, the Jarla</w:t>
      </w:r>
      <w:r w:rsidR="00ED386C" w:rsidRPr="00A01757">
        <w:rPr>
          <w:lang w:eastAsia="ja-JP"/>
        </w:rPr>
        <w:t>r</w:t>
      </w:r>
      <w:r w:rsidR="00D85AE8" w:rsidRPr="00A01757">
        <w:rPr>
          <w:lang w:eastAsia="ja-JP"/>
        </w:rPr>
        <w:t>la PD brings together</w:t>
      </w:r>
      <w:r w:rsidR="002C6B19" w:rsidRPr="00A01757">
        <w:rPr>
          <w:lang w:eastAsia="ja-JP"/>
        </w:rPr>
        <w:t xml:space="preserve"> groups </w:t>
      </w:r>
      <w:r w:rsidR="00015FEB" w:rsidRPr="00A01757">
        <w:rPr>
          <w:lang w:eastAsia="ja-JP"/>
        </w:rPr>
        <w:t>of passionate</w:t>
      </w:r>
      <w:r w:rsidR="00FC01FC" w:rsidRPr="00A01757">
        <w:rPr>
          <w:lang w:eastAsia="ja-JP"/>
        </w:rPr>
        <w:t xml:space="preserve"> STEM </w:t>
      </w:r>
      <w:r w:rsidR="008E3108" w:rsidRPr="00A01757">
        <w:rPr>
          <w:lang w:eastAsia="ja-JP"/>
        </w:rPr>
        <w:t>educators.</w:t>
      </w:r>
      <w:r w:rsidR="008E3108" w:rsidRPr="00A01757">
        <w:t xml:space="preserve"> </w:t>
      </w:r>
    </w:p>
    <w:p w14:paraId="5B22D6CE" w14:textId="31E36A8D" w:rsidR="005625DE" w:rsidRPr="00A01757" w:rsidRDefault="008E3108" w:rsidP="0061423D">
      <w:pPr>
        <w:pStyle w:val="Heading3"/>
      </w:pPr>
      <w:r w:rsidRPr="00A01757">
        <w:t>Developing</w:t>
      </w:r>
      <w:r w:rsidR="005625DE" w:rsidRPr="00A01757">
        <w:t xml:space="preserve"> confidence </w:t>
      </w:r>
      <w:r w:rsidR="003772C5" w:rsidRPr="00A01757">
        <w:t xml:space="preserve">to support </w:t>
      </w:r>
      <w:r w:rsidR="00597B99" w:rsidRPr="00A01757">
        <w:t>empowerment</w:t>
      </w:r>
    </w:p>
    <w:p w14:paraId="629795B2" w14:textId="2043FC53" w:rsidR="005625DE" w:rsidRPr="00A01757" w:rsidRDefault="0074086F" w:rsidP="005625DE">
      <w:pPr>
        <w:rPr>
          <w:rFonts w:asciiTheme="minorHAnsi" w:hAnsiTheme="minorHAnsi" w:cstheme="minorHAnsi"/>
        </w:rPr>
      </w:pPr>
      <w:r w:rsidRPr="00A01757">
        <w:rPr>
          <w:rFonts w:asciiTheme="minorHAnsi" w:hAnsiTheme="minorHAnsi" w:cstheme="minorHAnsi"/>
        </w:rPr>
        <w:t>The development of confidence is very important to realising the intended outcome of this program as identified in its theory of change (</w:t>
      </w:r>
      <w:r w:rsidR="00C022DE" w:rsidRPr="00A01757">
        <w:rPr>
          <w:rFonts w:asciiTheme="minorHAnsi" w:hAnsiTheme="minorHAnsi" w:cstheme="minorHAnsi"/>
        </w:rPr>
        <w:t>s</w:t>
      </w:r>
      <w:r w:rsidRPr="00A01757">
        <w:rPr>
          <w:rFonts w:asciiTheme="minorHAnsi" w:hAnsiTheme="minorHAnsi" w:cstheme="minorHAnsi"/>
        </w:rPr>
        <w:t xml:space="preserve">ee </w:t>
      </w:r>
      <w:r w:rsidR="00C022DE" w:rsidRPr="00A01757">
        <w:rPr>
          <w:rFonts w:asciiTheme="minorHAnsi" w:hAnsiTheme="minorHAnsi" w:cstheme="minorHAnsi"/>
        </w:rPr>
        <w:t>F</w:t>
      </w:r>
      <w:r w:rsidRPr="00A01757">
        <w:rPr>
          <w:rFonts w:asciiTheme="minorHAnsi" w:hAnsiTheme="minorHAnsi" w:cstheme="minorHAnsi"/>
        </w:rPr>
        <w:t>igure 5)</w:t>
      </w:r>
      <w:r w:rsidR="002D2B88" w:rsidRPr="00A01757">
        <w:rPr>
          <w:rFonts w:asciiTheme="minorHAnsi" w:hAnsiTheme="minorHAnsi" w:cstheme="minorHAnsi"/>
        </w:rPr>
        <w:t>:</w:t>
      </w:r>
      <w:r w:rsidRPr="00A01757">
        <w:rPr>
          <w:rFonts w:asciiTheme="minorHAnsi" w:hAnsiTheme="minorHAnsi" w:cstheme="minorHAnsi"/>
        </w:rPr>
        <w:t xml:space="preserve"> to </w:t>
      </w:r>
      <w:r w:rsidRPr="00A01757">
        <w:rPr>
          <w:rFonts w:asciiTheme="minorHAnsi" w:hAnsiTheme="minorHAnsi" w:cstheme="minorHAnsi"/>
          <w:b/>
          <w:bCs/>
        </w:rPr>
        <w:t>empower individuals, families and communities</w:t>
      </w:r>
      <w:r w:rsidRPr="00A01757">
        <w:rPr>
          <w:rFonts w:asciiTheme="minorHAnsi" w:hAnsiTheme="minorHAnsi" w:cstheme="minorHAnsi"/>
        </w:rPr>
        <w:t xml:space="preserve">. This is because confidence underpins empowerment. When individuals have skills and knowledge, and have a clear intention, this, combined with </w:t>
      </w:r>
      <w:r w:rsidRPr="00A01757">
        <w:rPr>
          <w:rFonts w:asciiTheme="minorHAnsi" w:hAnsiTheme="minorHAnsi" w:cstheme="minorHAnsi"/>
        </w:rPr>
        <w:lastRenderedPageBreak/>
        <w:t>confidence</w:t>
      </w:r>
      <w:r w:rsidR="0076409C" w:rsidRPr="00A01757">
        <w:rPr>
          <w:rFonts w:asciiTheme="minorHAnsi" w:hAnsiTheme="minorHAnsi" w:cstheme="minorHAnsi"/>
        </w:rPr>
        <w:t>,</w:t>
      </w:r>
      <w:r w:rsidRPr="00A01757">
        <w:rPr>
          <w:rFonts w:asciiTheme="minorHAnsi" w:hAnsiTheme="minorHAnsi" w:cstheme="minorHAnsi"/>
        </w:rPr>
        <w:t xml:space="preserve"> enables them to </w:t>
      </w:r>
      <w:proofErr w:type="gramStart"/>
      <w:r w:rsidRPr="00A01757">
        <w:rPr>
          <w:rFonts w:asciiTheme="minorHAnsi" w:hAnsiTheme="minorHAnsi" w:cstheme="minorHAnsi"/>
        </w:rPr>
        <w:t>take action</w:t>
      </w:r>
      <w:proofErr w:type="gramEnd"/>
      <w:r w:rsidRPr="00A01757">
        <w:rPr>
          <w:rFonts w:asciiTheme="minorHAnsi" w:hAnsiTheme="minorHAnsi" w:cstheme="minorHAnsi"/>
        </w:rPr>
        <w:t xml:space="preserve"> – or to be empowered to do so</w:t>
      </w:r>
      <w:r w:rsidR="00C022DE" w:rsidRPr="00A01757">
        <w:rPr>
          <w:rFonts w:asciiTheme="minorHAnsi" w:hAnsiTheme="minorHAnsi" w:cstheme="minorHAnsi"/>
        </w:rPr>
        <w:t>.</w:t>
      </w:r>
      <w:r w:rsidR="00451A3D">
        <w:rPr>
          <w:rFonts w:ascii="ZWAdobeF" w:hAnsi="ZWAdobeF" w:cs="ZWAdobeF"/>
          <w:sz w:val="2"/>
          <w:szCs w:val="2"/>
        </w:rPr>
        <w:t>37F</w:t>
      </w:r>
      <w:r w:rsidRPr="00283E7F">
        <w:rPr>
          <w:rStyle w:val="FootnoteReference"/>
        </w:rPr>
        <w:footnoteReference w:id="41"/>
      </w:r>
      <w:r w:rsidR="00C022DE" w:rsidRPr="00A01757">
        <w:rPr>
          <w:rFonts w:asciiTheme="minorHAnsi" w:hAnsiTheme="minorHAnsi" w:cstheme="minorHAnsi"/>
        </w:rPr>
        <w:t xml:space="preserve"> </w:t>
      </w:r>
      <w:r w:rsidR="00CA4923" w:rsidRPr="00A01757">
        <w:t>Data from the survey and</w:t>
      </w:r>
      <w:r w:rsidR="003A2CC4" w:rsidRPr="00A01757">
        <w:t xml:space="preserve"> interviews across both initiative</w:t>
      </w:r>
      <w:r w:rsidR="005058F6" w:rsidRPr="00A01757">
        <w:t>s</w:t>
      </w:r>
      <w:r w:rsidR="003A2CC4" w:rsidRPr="00A01757">
        <w:t xml:space="preserve"> indicate</w:t>
      </w:r>
      <w:r w:rsidR="0076409C" w:rsidRPr="00A01757">
        <w:t>s</w:t>
      </w:r>
      <w:r w:rsidR="003A2CC4" w:rsidRPr="00A01757">
        <w:t xml:space="preserve"> that </w:t>
      </w:r>
      <w:r w:rsidR="00F7560A" w:rsidRPr="00A01757">
        <w:t>participating in these initiatives has supported</w:t>
      </w:r>
      <w:r w:rsidR="00BD663F" w:rsidRPr="00A01757">
        <w:t xml:space="preserve"> Indigenous women to develop their confiden</w:t>
      </w:r>
      <w:r w:rsidR="0072517B" w:rsidRPr="00A01757">
        <w:t xml:space="preserve">ce. </w:t>
      </w:r>
      <w:r w:rsidR="002F6B65" w:rsidRPr="00A01757">
        <w:t xml:space="preserve">For </w:t>
      </w:r>
      <w:r w:rsidR="0036270F" w:rsidRPr="00A01757">
        <w:t xml:space="preserve">participants in these initiatives, this is an outcome </w:t>
      </w:r>
      <w:r w:rsidR="007B496C" w:rsidRPr="00A01757">
        <w:t xml:space="preserve">of value </w:t>
      </w:r>
      <w:r w:rsidR="00505311" w:rsidRPr="00A01757">
        <w:t>beyond their studies</w:t>
      </w:r>
      <w:r w:rsidR="00E106C5" w:rsidRPr="00A01757">
        <w:t xml:space="preserve"> and irrespective of whether they pursue a career in STEM</w:t>
      </w:r>
      <w:r w:rsidR="00066681" w:rsidRPr="00A01757">
        <w:t xml:space="preserve">. </w:t>
      </w:r>
      <w:r w:rsidR="006876CE" w:rsidRPr="00A01757">
        <w:t xml:space="preserve">As </w:t>
      </w:r>
      <w:r w:rsidR="005732A9" w:rsidRPr="00A01757">
        <w:t>described</w:t>
      </w:r>
      <w:r w:rsidR="006876CE" w:rsidRPr="00A01757">
        <w:t xml:space="preserve"> in the research literature, these initiatives are providing o</w:t>
      </w:r>
      <w:r w:rsidR="009247AF" w:rsidRPr="00A01757">
        <w:t>pportunities</w:t>
      </w:r>
      <w:r w:rsidR="00B92ACB" w:rsidRPr="00A01757">
        <w:t xml:space="preserve"> for participants to be recognised for their </w:t>
      </w:r>
      <w:r w:rsidR="00D06E1D" w:rsidRPr="00A01757">
        <w:t xml:space="preserve">abilities </w:t>
      </w:r>
      <w:r w:rsidR="00CC0FEC" w:rsidRPr="00A01757">
        <w:t>and have t</w:t>
      </w:r>
      <w:r w:rsidR="000526F7" w:rsidRPr="00A01757">
        <w:t>hose abilities nurtured</w:t>
      </w:r>
      <w:r w:rsidR="00C13A0B" w:rsidRPr="00A01757">
        <w:t>,</w:t>
      </w:r>
      <w:r w:rsidR="000526F7" w:rsidRPr="00A01757">
        <w:t xml:space="preserve"> </w:t>
      </w:r>
      <w:r w:rsidR="00DE19D5" w:rsidRPr="00A01757">
        <w:t>which enhances self-</w:t>
      </w:r>
      <w:r w:rsidR="00944C2E" w:rsidRPr="00A01757">
        <w:t>esteem</w:t>
      </w:r>
      <w:r w:rsidR="005625DE" w:rsidRPr="00A01757">
        <w:t>.</w:t>
      </w:r>
      <w:r w:rsidR="00451A3D">
        <w:rPr>
          <w:rFonts w:ascii="ZWAdobeF" w:hAnsi="ZWAdobeF" w:cs="ZWAdobeF"/>
          <w:sz w:val="2"/>
          <w:szCs w:val="2"/>
        </w:rPr>
        <w:t>38F</w:t>
      </w:r>
      <w:r w:rsidR="005625DE" w:rsidRPr="00A01757">
        <w:rPr>
          <w:rStyle w:val="FootnoteReference"/>
        </w:rPr>
        <w:footnoteReference w:id="42"/>
      </w:r>
      <w:r w:rsidR="005625DE" w:rsidRPr="00A01757">
        <w:t xml:space="preserve"> </w:t>
      </w:r>
      <w:r w:rsidR="005625DE" w:rsidRPr="00A01757">
        <w:rPr>
          <w:rFonts w:asciiTheme="minorHAnsi" w:hAnsiTheme="minorHAnsi" w:cstheme="minorHAnsi"/>
        </w:rPr>
        <w:t xml:space="preserve"> </w:t>
      </w:r>
    </w:p>
    <w:p w14:paraId="1E78998B" w14:textId="2011307E" w:rsidR="000529CD" w:rsidRPr="00A01757" w:rsidRDefault="00FE50D2" w:rsidP="005625DE">
      <w:pPr>
        <w:rPr>
          <w:rFonts w:asciiTheme="minorHAnsi" w:hAnsiTheme="minorHAnsi" w:cstheme="minorHAnsi"/>
        </w:rPr>
      </w:pPr>
      <w:r w:rsidRPr="00A01757">
        <w:rPr>
          <w:rFonts w:asciiTheme="minorHAnsi" w:hAnsiTheme="minorHAnsi" w:cstheme="minorHAnsi"/>
        </w:rPr>
        <w:t xml:space="preserve">Within </w:t>
      </w:r>
      <w:r w:rsidR="007312B0" w:rsidRPr="00A01757">
        <w:rPr>
          <w:rFonts w:asciiTheme="minorHAnsi" w:hAnsiTheme="minorHAnsi" w:cstheme="minorHAnsi"/>
        </w:rPr>
        <w:t xml:space="preserve">the peer networks </w:t>
      </w:r>
      <w:r w:rsidR="00381612" w:rsidRPr="00A01757">
        <w:rPr>
          <w:rFonts w:asciiTheme="minorHAnsi" w:hAnsiTheme="minorHAnsi" w:cstheme="minorHAnsi"/>
        </w:rPr>
        <w:t xml:space="preserve">in each initiative, there are opportunities for </w:t>
      </w:r>
      <w:r w:rsidR="00500D19" w:rsidRPr="00A01757">
        <w:rPr>
          <w:rFonts w:asciiTheme="minorHAnsi" w:hAnsiTheme="minorHAnsi" w:cstheme="minorHAnsi"/>
        </w:rPr>
        <w:t>participants</w:t>
      </w:r>
      <w:r w:rsidR="00381612" w:rsidRPr="00A01757">
        <w:rPr>
          <w:rFonts w:asciiTheme="minorHAnsi" w:hAnsiTheme="minorHAnsi" w:cstheme="minorHAnsi"/>
        </w:rPr>
        <w:t xml:space="preserve"> to present information to one another </w:t>
      </w:r>
      <w:r w:rsidR="00470886" w:rsidRPr="00A01757">
        <w:rPr>
          <w:rFonts w:asciiTheme="minorHAnsi" w:hAnsiTheme="minorHAnsi" w:cstheme="minorHAnsi"/>
        </w:rPr>
        <w:t xml:space="preserve">at </w:t>
      </w:r>
      <w:r w:rsidR="00C13A0B" w:rsidRPr="00A01757">
        <w:rPr>
          <w:rFonts w:asciiTheme="minorHAnsi" w:hAnsiTheme="minorHAnsi" w:cstheme="minorHAnsi"/>
        </w:rPr>
        <w:t xml:space="preserve">both </w:t>
      </w:r>
      <w:r w:rsidR="00470886" w:rsidRPr="00A01757">
        <w:rPr>
          <w:rFonts w:asciiTheme="minorHAnsi" w:hAnsiTheme="minorHAnsi" w:cstheme="minorHAnsi"/>
        </w:rPr>
        <w:t>in-person and virtual events</w:t>
      </w:r>
      <w:r w:rsidR="00BD65CE" w:rsidRPr="00A01757">
        <w:rPr>
          <w:rFonts w:asciiTheme="minorHAnsi" w:hAnsiTheme="minorHAnsi" w:cstheme="minorHAnsi"/>
        </w:rPr>
        <w:t xml:space="preserve">. </w:t>
      </w:r>
      <w:r w:rsidR="004D3FAB" w:rsidRPr="00A01757">
        <w:rPr>
          <w:rFonts w:asciiTheme="minorHAnsi" w:hAnsiTheme="minorHAnsi" w:cstheme="minorHAnsi"/>
        </w:rPr>
        <w:t xml:space="preserve">The opportunities are key in supporting </w:t>
      </w:r>
      <w:r w:rsidR="00FF69D5" w:rsidRPr="00A01757">
        <w:rPr>
          <w:rFonts w:asciiTheme="minorHAnsi" w:hAnsiTheme="minorHAnsi" w:cstheme="minorHAnsi"/>
        </w:rPr>
        <w:t>participants</w:t>
      </w:r>
      <w:r w:rsidR="004D3FAB" w:rsidRPr="00A01757">
        <w:rPr>
          <w:rFonts w:asciiTheme="minorHAnsi" w:hAnsiTheme="minorHAnsi" w:cstheme="minorHAnsi"/>
        </w:rPr>
        <w:t xml:space="preserve"> to develop their confidence</w:t>
      </w:r>
      <w:r w:rsidR="00873CA9" w:rsidRPr="00A01757">
        <w:rPr>
          <w:rFonts w:asciiTheme="minorHAnsi" w:hAnsiTheme="minorHAnsi" w:cstheme="minorHAnsi"/>
        </w:rPr>
        <w:t xml:space="preserve">. </w:t>
      </w:r>
      <w:r w:rsidR="00F20508" w:rsidRPr="00A01757">
        <w:rPr>
          <w:rFonts w:asciiTheme="minorHAnsi" w:hAnsiTheme="minorHAnsi" w:cstheme="minorHAnsi"/>
        </w:rPr>
        <w:t xml:space="preserve">The initiatives also seek </w:t>
      </w:r>
      <w:r w:rsidR="00015FEB" w:rsidRPr="00A01757">
        <w:rPr>
          <w:rFonts w:asciiTheme="minorHAnsi" w:hAnsiTheme="minorHAnsi" w:cstheme="minorHAnsi"/>
        </w:rPr>
        <w:t>out opportunities</w:t>
      </w:r>
      <w:r w:rsidR="00567616" w:rsidRPr="00A01757">
        <w:rPr>
          <w:rFonts w:asciiTheme="minorHAnsi" w:hAnsiTheme="minorHAnsi" w:cstheme="minorHAnsi"/>
        </w:rPr>
        <w:t xml:space="preserve"> </w:t>
      </w:r>
      <w:r w:rsidR="00171CD6" w:rsidRPr="00A01757">
        <w:rPr>
          <w:rFonts w:asciiTheme="minorHAnsi" w:hAnsiTheme="minorHAnsi" w:cstheme="minorHAnsi"/>
        </w:rPr>
        <w:t>for participants</w:t>
      </w:r>
      <w:r w:rsidR="00891914" w:rsidRPr="00A01757">
        <w:rPr>
          <w:rFonts w:asciiTheme="minorHAnsi" w:hAnsiTheme="minorHAnsi" w:cstheme="minorHAnsi"/>
        </w:rPr>
        <w:t xml:space="preserve"> to </w:t>
      </w:r>
      <w:r w:rsidR="00567616" w:rsidRPr="00A01757">
        <w:rPr>
          <w:rFonts w:asciiTheme="minorHAnsi" w:hAnsiTheme="minorHAnsi" w:cstheme="minorHAnsi"/>
        </w:rPr>
        <w:t>lead events at schools and in the community</w:t>
      </w:r>
      <w:r w:rsidR="00891914" w:rsidRPr="00A01757">
        <w:rPr>
          <w:rFonts w:asciiTheme="minorHAnsi" w:hAnsiTheme="minorHAnsi" w:cstheme="minorHAnsi"/>
        </w:rPr>
        <w:t>, which further develops</w:t>
      </w:r>
      <w:r w:rsidR="00734952" w:rsidRPr="00A01757">
        <w:rPr>
          <w:rFonts w:asciiTheme="minorHAnsi" w:hAnsiTheme="minorHAnsi" w:cstheme="minorHAnsi"/>
        </w:rPr>
        <w:t xml:space="preserve"> </w:t>
      </w:r>
      <w:r w:rsidR="008A43B5" w:rsidRPr="00A01757">
        <w:rPr>
          <w:rFonts w:asciiTheme="minorHAnsi" w:hAnsiTheme="minorHAnsi" w:cstheme="minorHAnsi"/>
        </w:rPr>
        <w:t>their confidence.</w:t>
      </w:r>
    </w:p>
    <w:p w14:paraId="55CCE8E3" w14:textId="247E7D4A" w:rsidR="009A375E" w:rsidRPr="00A01757" w:rsidRDefault="00096EAF" w:rsidP="001A39D6">
      <w:pPr>
        <w:pStyle w:val="Heading4"/>
      </w:pPr>
      <w:r w:rsidRPr="00A01757">
        <w:t xml:space="preserve">Ethic of reciprocity </w:t>
      </w:r>
      <w:r w:rsidR="00567616" w:rsidRPr="00A01757">
        <w:t xml:space="preserve"> </w:t>
      </w:r>
    </w:p>
    <w:p w14:paraId="08AF155B" w14:textId="6C874C0E" w:rsidR="009E212E" w:rsidRPr="00A01757" w:rsidRDefault="000D7BA8" w:rsidP="009E212E">
      <w:pPr>
        <w:rPr>
          <w:rFonts w:asciiTheme="minorHAnsi" w:hAnsiTheme="minorHAnsi"/>
        </w:rPr>
      </w:pPr>
      <w:r w:rsidRPr="00A01757">
        <w:rPr>
          <w:rFonts w:asciiTheme="minorHAnsi" w:hAnsiTheme="minorHAnsi"/>
        </w:rPr>
        <w:t xml:space="preserve">Related to </w:t>
      </w:r>
      <w:r w:rsidR="00EB2AB2" w:rsidRPr="00A01757">
        <w:rPr>
          <w:rFonts w:asciiTheme="minorHAnsi" w:hAnsiTheme="minorHAnsi"/>
        </w:rPr>
        <w:t>empower</w:t>
      </w:r>
      <w:r w:rsidR="00DE576A" w:rsidRPr="00A01757">
        <w:rPr>
          <w:rFonts w:asciiTheme="minorHAnsi" w:hAnsiTheme="minorHAnsi"/>
        </w:rPr>
        <w:t>ment, particularly beyond the individual and extending into families and</w:t>
      </w:r>
      <w:r w:rsidR="00F16830" w:rsidRPr="00A01757">
        <w:rPr>
          <w:rFonts w:asciiTheme="minorHAnsi" w:hAnsiTheme="minorHAnsi"/>
        </w:rPr>
        <w:t> </w:t>
      </w:r>
      <w:r w:rsidR="00DE576A" w:rsidRPr="00A01757">
        <w:rPr>
          <w:rFonts w:asciiTheme="minorHAnsi" w:hAnsiTheme="minorHAnsi"/>
        </w:rPr>
        <w:t>communities</w:t>
      </w:r>
      <w:r w:rsidR="002120BB" w:rsidRPr="00A01757">
        <w:rPr>
          <w:rFonts w:asciiTheme="minorHAnsi" w:hAnsiTheme="minorHAnsi"/>
        </w:rPr>
        <w:t>,</w:t>
      </w:r>
      <w:r w:rsidR="00DE576A" w:rsidRPr="00A01757">
        <w:rPr>
          <w:rFonts w:asciiTheme="minorHAnsi" w:hAnsiTheme="minorHAnsi"/>
        </w:rPr>
        <w:t xml:space="preserve"> is</w:t>
      </w:r>
      <w:r w:rsidR="00B4641D" w:rsidRPr="00A01757">
        <w:rPr>
          <w:rFonts w:asciiTheme="minorHAnsi" w:hAnsiTheme="minorHAnsi"/>
        </w:rPr>
        <w:t xml:space="preserve"> the ethic of reci</w:t>
      </w:r>
      <w:r w:rsidR="00715EB1" w:rsidRPr="00A01757">
        <w:rPr>
          <w:rFonts w:asciiTheme="minorHAnsi" w:hAnsiTheme="minorHAnsi"/>
        </w:rPr>
        <w:t xml:space="preserve">procity </w:t>
      </w:r>
      <w:r w:rsidR="002120BB" w:rsidRPr="00A01757">
        <w:rPr>
          <w:rFonts w:asciiTheme="minorHAnsi" w:hAnsiTheme="minorHAnsi"/>
        </w:rPr>
        <w:t>that</w:t>
      </w:r>
      <w:r w:rsidR="00715EB1" w:rsidRPr="00A01757">
        <w:rPr>
          <w:rFonts w:asciiTheme="minorHAnsi" w:hAnsiTheme="minorHAnsi"/>
        </w:rPr>
        <w:t xml:space="preserve"> </w:t>
      </w:r>
      <w:r w:rsidR="00BC6292" w:rsidRPr="00A01757">
        <w:rPr>
          <w:rFonts w:asciiTheme="minorHAnsi" w:hAnsiTheme="minorHAnsi"/>
        </w:rPr>
        <w:t xml:space="preserve">is </w:t>
      </w:r>
      <w:r w:rsidR="00EC7A30" w:rsidRPr="00A01757">
        <w:rPr>
          <w:rFonts w:asciiTheme="minorHAnsi" w:hAnsiTheme="minorHAnsi"/>
        </w:rPr>
        <w:t>evident</w:t>
      </w:r>
      <w:r w:rsidR="00BC6292" w:rsidRPr="00A01757">
        <w:rPr>
          <w:rFonts w:asciiTheme="minorHAnsi" w:hAnsiTheme="minorHAnsi"/>
        </w:rPr>
        <w:t xml:space="preserve"> across IGSA</w:t>
      </w:r>
      <w:r w:rsidR="00EC7A30" w:rsidRPr="00A01757">
        <w:rPr>
          <w:rFonts w:asciiTheme="minorHAnsi" w:hAnsiTheme="minorHAnsi"/>
        </w:rPr>
        <w:t xml:space="preserve">’s initiatives. </w:t>
      </w:r>
      <w:r w:rsidR="009E212E" w:rsidRPr="00A01757">
        <w:rPr>
          <w:rFonts w:asciiTheme="minorHAnsi" w:hAnsiTheme="minorHAnsi"/>
        </w:rPr>
        <w:t>Giving</w:t>
      </w:r>
      <w:r w:rsidR="00F16830" w:rsidRPr="00A01757">
        <w:rPr>
          <w:rFonts w:asciiTheme="minorHAnsi" w:hAnsiTheme="minorHAnsi"/>
        </w:rPr>
        <w:t> </w:t>
      </w:r>
      <w:r w:rsidR="009E212E" w:rsidRPr="00A01757">
        <w:rPr>
          <w:rFonts w:asciiTheme="minorHAnsi" w:hAnsiTheme="minorHAnsi"/>
        </w:rPr>
        <w:t>back to the community is an important value of both initiative teams and was also evident in</w:t>
      </w:r>
      <w:r w:rsidR="00F16830" w:rsidRPr="00A01757">
        <w:rPr>
          <w:rFonts w:asciiTheme="minorHAnsi" w:hAnsiTheme="minorHAnsi"/>
        </w:rPr>
        <w:t> </w:t>
      </w:r>
      <w:r w:rsidR="009E212E" w:rsidRPr="00A01757">
        <w:rPr>
          <w:rFonts w:asciiTheme="minorHAnsi" w:hAnsiTheme="minorHAnsi"/>
        </w:rPr>
        <w:t>interview and survey data from participants.</w:t>
      </w:r>
      <w:r w:rsidR="00BB28CB" w:rsidRPr="00A01757">
        <w:rPr>
          <w:rFonts w:asciiTheme="minorHAnsi" w:hAnsiTheme="minorHAnsi"/>
        </w:rPr>
        <w:t xml:space="preserve"> Moreover, </w:t>
      </w:r>
      <w:r w:rsidR="00080F99" w:rsidRPr="00A01757">
        <w:rPr>
          <w:rFonts w:asciiTheme="minorHAnsi" w:hAnsiTheme="minorHAnsi"/>
        </w:rPr>
        <w:t xml:space="preserve">YIWSA and </w:t>
      </w:r>
      <w:r w:rsidR="008859BA" w:rsidRPr="00A01757">
        <w:rPr>
          <w:rFonts w:asciiTheme="minorHAnsi" w:hAnsiTheme="minorHAnsi"/>
        </w:rPr>
        <w:t>ToSI</w:t>
      </w:r>
      <w:r w:rsidR="00D355AE" w:rsidRPr="00A01757">
        <w:rPr>
          <w:rFonts w:asciiTheme="minorHAnsi" w:hAnsiTheme="minorHAnsi"/>
        </w:rPr>
        <w:t xml:space="preserve"> aim to </w:t>
      </w:r>
      <w:r w:rsidR="00536C2D" w:rsidRPr="00A01757">
        <w:rPr>
          <w:rFonts w:asciiTheme="minorHAnsi" w:hAnsiTheme="minorHAnsi"/>
        </w:rPr>
        <w:t>support</w:t>
      </w:r>
      <w:r w:rsidR="0053709E" w:rsidRPr="00A01757">
        <w:rPr>
          <w:rFonts w:asciiTheme="minorHAnsi" w:hAnsiTheme="minorHAnsi"/>
        </w:rPr>
        <w:t xml:space="preserve"> the</w:t>
      </w:r>
      <w:r w:rsidR="00F16830" w:rsidRPr="00A01757">
        <w:rPr>
          <w:rFonts w:asciiTheme="minorHAnsi" w:hAnsiTheme="minorHAnsi"/>
        </w:rPr>
        <w:t> </w:t>
      </w:r>
      <w:r w:rsidR="0015575F" w:rsidRPr="00A01757">
        <w:rPr>
          <w:rFonts w:asciiTheme="minorHAnsi" w:hAnsiTheme="minorHAnsi"/>
        </w:rPr>
        <w:t xml:space="preserve">participants </w:t>
      </w:r>
      <w:r w:rsidR="00536C2D" w:rsidRPr="00A01757">
        <w:rPr>
          <w:rFonts w:asciiTheme="minorHAnsi" w:hAnsiTheme="minorHAnsi"/>
        </w:rPr>
        <w:t>in becoming</w:t>
      </w:r>
      <w:r w:rsidR="0015575F" w:rsidRPr="00A01757">
        <w:rPr>
          <w:rFonts w:asciiTheme="minorHAnsi" w:hAnsiTheme="minorHAnsi"/>
        </w:rPr>
        <w:t xml:space="preserve"> leaders and </w:t>
      </w:r>
      <w:r w:rsidR="003E0B0B" w:rsidRPr="00A01757">
        <w:rPr>
          <w:rFonts w:asciiTheme="minorHAnsi" w:hAnsiTheme="minorHAnsi"/>
        </w:rPr>
        <w:t xml:space="preserve">role models </w:t>
      </w:r>
      <w:r w:rsidR="00023348" w:rsidRPr="00A01757">
        <w:rPr>
          <w:rFonts w:asciiTheme="minorHAnsi" w:hAnsiTheme="minorHAnsi"/>
        </w:rPr>
        <w:t>within the in</w:t>
      </w:r>
      <w:r w:rsidR="00BD5E48" w:rsidRPr="00A01757">
        <w:rPr>
          <w:rFonts w:asciiTheme="minorHAnsi" w:hAnsiTheme="minorHAnsi"/>
        </w:rPr>
        <w:t xml:space="preserve">itiatives </w:t>
      </w:r>
      <w:r w:rsidR="00F13FB7" w:rsidRPr="00A01757">
        <w:rPr>
          <w:rFonts w:asciiTheme="minorHAnsi" w:hAnsiTheme="minorHAnsi"/>
        </w:rPr>
        <w:t xml:space="preserve">and </w:t>
      </w:r>
      <w:r w:rsidR="00023348" w:rsidRPr="00A01757">
        <w:rPr>
          <w:rFonts w:asciiTheme="minorHAnsi" w:hAnsiTheme="minorHAnsi"/>
        </w:rPr>
        <w:t>their</w:t>
      </w:r>
      <w:r w:rsidR="00F16830" w:rsidRPr="00A01757">
        <w:rPr>
          <w:rFonts w:asciiTheme="minorHAnsi" w:hAnsiTheme="minorHAnsi"/>
        </w:rPr>
        <w:t> </w:t>
      </w:r>
      <w:r w:rsidR="00023348" w:rsidRPr="00A01757">
        <w:rPr>
          <w:rFonts w:asciiTheme="minorHAnsi" w:hAnsiTheme="minorHAnsi"/>
        </w:rPr>
        <w:t>communities</w:t>
      </w:r>
      <w:r w:rsidR="00F13FB7" w:rsidRPr="00A01757">
        <w:rPr>
          <w:rFonts w:asciiTheme="minorHAnsi" w:hAnsiTheme="minorHAnsi"/>
        </w:rPr>
        <w:t>.</w:t>
      </w:r>
      <w:r w:rsidR="00536C2D" w:rsidRPr="00A01757">
        <w:rPr>
          <w:rFonts w:asciiTheme="minorHAnsi" w:hAnsiTheme="minorHAnsi"/>
        </w:rPr>
        <w:t> </w:t>
      </w:r>
    </w:p>
    <w:p w14:paraId="48C1BAC4" w14:textId="60C83120" w:rsidR="00516532" w:rsidRPr="00A01757" w:rsidRDefault="006F2B41" w:rsidP="39A81643">
      <w:pPr>
        <w:rPr>
          <w:rFonts w:asciiTheme="minorHAnsi" w:hAnsiTheme="minorHAnsi"/>
        </w:rPr>
      </w:pPr>
      <w:r w:rsidRPr="00A01757">
        <w:rPr>
          <w:rFonts w:asciiTheme="minorHAnsi" w:hAnsiTheme="minorHAnsi"/>
        </w:rPr>
        <w:t>YIWSA explic</w:t>
      </w:r>
      <w:r w:rsidR="006E06BC" w:rsidRPr="00A01757">
        <w:rPr>
          <w:rFonts w:asciiTheme="minorHAnsi" w:hAnsiTheme="minorHAnsi"/>
        </w:rPr>
        <w:t xml:space="preserve">itly seeks out additional opportunities for participants to </w:t>
      </w:r>
      <w:r w:rsidR="00E63682" w:rsidRPr="00A01757">
        <w:rPr>
          <w:rFonts w:asciiTheme="minorHAnsi" w:hAnsiTheme="minorHAnsi"/>
        </w:rPr>
        <w:t>be involved in running activities (for example</w:t>
      </w:r>
      <w:r w:rsidR="00A05A5C" w:rsidRPr="00A01757">
        <w:rPr>
          <w:rFonts w:asciiTheme="minorHAnsi" w:hAnsiTheme="minorHAnsi"/>
        </w:rPr>
        <w:t>,</w:t>
      </w:r>
      <w:r w:rsidR="00E63682" w:rsidRPr="00A01757">
        <w:rPr>
          <w:rFonts w:asciiTheme="minorHAnsi" w:hAnsiTheme="minorHAnsi"/>
        </w:rPr>
        <w:t xml:space="preserve"> at community science fairs)</w:t>
      </w:r>
      <w:r w:rsidR="001B1007" w:rsidRPr="00A01757">
        <w:rPr>
          <w:rFonts w:asciiTheme="minorHAnsi" w:hAnsiTheme="minorHAnsi"/>
        </w:rPr>
        <w:t xml:space="preserve"> and to </w:t>
      </w:r>
      <w:r w:rsidR="00AA3EBB" w:rsidRPr="00A01757">
        <w:rPr>
          <w:rFonts w:asciiTheme="minorHAnsi" w:hAnsiTheme="minorHAnsi"/>
        </w:rPr>
        <w:t xml:space="preserve">participate as a </w:t>
      </w:r>
      <w:r w:rsidR="00E41D09" w:rsidRPr="00A01757">
        <w:rPr>
          <w:rFonts w:asciiTheme="minorHAnsi" w:hAnsiTheme="minorHAnsi"/>
        </w:rPr>
        <w:t xml:space="preserve">peer mentor for younger participants </w:t>
      </w:r>
      <w:r w:rsidR="00FF69D5" w:rsidRPr="00A01757">
        <w:rPr>
          <w:rFonts w:asciiTheme="minorHAnsi" w:hAnsiTheme="minorHAnsi"/>
        </w:rPr>
        <w:t xml:space="preserve">at </w:t>
      </w:r>
      <w:r w:rsidR="00E4135D" w:rsidRPr="00A01757">
        <w:rPr>
          <w:rFonts w:asciiTheme="minorHAnsi" w:hAnsiTheme="minorHAnsi"/>
        </w:rPr>
        <w:t>local events</w:t>
      </w:r>
      <w:r w:rsidR="00D34722" w:rsidRPr="00A01757">
        <w:rPr>
          <w:rFonts w:asciiTheme="minorHAnsi" w:hAnsiTheme="minorHAnsi"/>
        </w:rPr>
        <w:t>.</w:t>
      </w:r>
      <w:r w:rsidR="00096EAF" w:rsidRPr="00A01757">
        <w:rPr>
          <w:rFonts w:asciiTheme="minorHAnsi" w:hAnsiTheme="minorHAnsi"/>
        </w:rPr>
        <w:t xml:space="preserve"> YIWSA</w:t>
      </w:r>
      <w:r w:rsidR="00E27F53" w:rsidRPr="00A01757">
        <w:rPr>
          <w:rFonts w:asciiTheme="minorHAnsi" w:hAnsiTheme="minorHAnsi"/>
        </w:rPr>
        <w:t xml:space="preserve"> a</w:t>
      </w:r>
      <w:r w:rsidR="00441FC9" w:rsidRPr="00A01757">
        <w:rPr>
          <w:rFonts w:asciiTheme="minorHAnsi" w:hAnsiTheme="minorHAnsi"/>
        </w:rPr>
        <w:t>lumni are inv</w:t>
      </w:r>
      <w:r w:rsidR="00E27F53" w:rsidRPr="00A01757">
        <w:rPr>
          <w:rFonts w:asciiTheme="minorHAnsi" w:hAnsiTheme="minorHAnsi"/>
        </w:rPr>
        <w:t xml:space="preserve">ited to </w:t>
      </w:r>
      <w:r w:rsidR="00755920" w:rsidRPr="00A01757">
        <w:rPr>
          <w:rFonts w:asciiTheme="minorHAnsi" w:hAnsiTheme="minorHAnsi"/>
        </w:rPr>
        <w:t xml:space="preserve">become role models for </w:t>
      </w:r>
      <w:r w:rsidR="009B2858" w:rsidRPr="00A01757">
        <w:rPr>
          <w:rFonts w:asciiTheme="minorHAnsi" w:hAnsiTheme="minorHAnsi"/>
        </w:rPr>
        <w:t>others</w:t>
      </w:r>
      <w:r w:rsidR="00856223" w:rsidRPr="00A01757">
        <w:rPr>
          <w:rFonts w:asciiTheme="minorHAnsi" w:hAnsiTheme="minorHAnsi"/>
        </w:rPr>
        <w:t xml:space="preserve"> by giving</w:t>
      </w:r>
      <w:r w:rsidR="00C82215" w:rsidRPr="00A01757">
        <w:rPr>
          <w:rFonts w:asciiTheme="minorHAnsi" w:hAnsiTheme="minorHAnsi"/>
        </w:rPr>
        <w:t xml:space="preserve"> presentations, offer</w:t>
      </w:r>
      <w:r w:rsidR="00856223" w:rsidRPr="00A01757">
        <w:rPr>
          <w:rFonts w:asciiTheme="minorHAnsi" w:hAnsiTheme="minorHAnsi"/>
        </w:rPr>
        <w:t>ing</w:t>
      </w:r>
      <w:r w:rsidR="00C82215" w:rsidRPr="00A01757">
        <w:rPr>
          <w:rFonts w:asciiTheme="minorHAnsi" w:hAnsiTheme="minorHAnsi"/>
        </w:rPr>
        <w:t xml:space="preserve"> work experience opportunities or </w:t>
      </w:r>
      <w:r w:rsidR="0012326B" w:rsidRPr="00A01757">
        <w:rPr>
          <w:rFonts w:asciiTheme="minorHAnsi" w:hAnsiTheme="minorHAnsi"/>
        </w:rPr>
        <w:t>be</w:t>
      </w:r>
      <w:r w:rsidR="00A05A5C" w:rsidRPr="00A01757">
        <w:rPr>
          <w:rFonts w:asciiTheme="minorHAnsi" w:hAnsiTheme="minorHAnsi"/>
        </w:rPr>
        <w:t>ing</w:t>
      </w:r>
      <w:r w:rsidR="0012326B" w:rsidRPr="00A01757">
        <w:rPr>
          <w:rFonts w:asciiTheme="minorHAnsi" w:hAnsiTheme="minorHAnsi"/>
        </w:rPr>
        <w:t xml:space="preserve"> part of the YIWSA Steering Committee</w:t>
      </w:r>
      <w:r w:rsidR="00AE55B6" w:rsidRPr="00A01757">
        <w:rPr>
          <w:rFonts w:asciiTheme="minorHAnsi" w:hAnsiTheme="minorHAnsi"/>
        </w:rPr>
        <w:t>.</w:t>
      </w:r>
      <w:r w:rsidR="006F2093" w:rsidRPr="00A01757">
        <w:rPr>
          <w:rFonts w:asciiTheme="minorHAnsi" w:hAnsiTheme="minorHAnsi"/>
        </w:rPr>
        <w:t xml:space="preserve"> </w:t>
      </w:r>
    </w:p>
    <w:p w14:paraId="623DAAF0" w14:textId="2D32A7E4" w:rsidR="00F61FF4" w:rsidRPr="00A01757" w:rsidRDefault="00937507" w:rsidP="00524C84">
      <w:pPr>
        <w:rPr>
          <w:lang w:eastAsia="ja-JP"/>
        </w:rPr>
      </w:pPr>
      <w:r w:rsidRPr="00A01757">
        <w:rPr>
          <w:rFonts w:asciiTheme="minorHAnsi" w:hAnsiTheme="minorHAnsi"/>
        </w:rPr>
        <w:t>For</w:t>
      </w:r>
      <w:r w:rsidR="00E87CF3" w:rsidRPr="00A01757">
        <w:rPr>
          <w:rFonts w:asciiTheme="minorHAnsi" w:hAnsiTheme="minorHAnsi"/>
        </w:rPr>
        <w:t xml:space="preserve"> many</w:t>
      </w:r>
      <w:r w:rsidRPr="00A01757">
        <w:rPr>
          <w:rFonts w:asciiTheme="minorHAnsi" w:hAnsiTheme="minorHAnsi"/>
        </w:rPr>
        <w:t xml:space="preserve"> ToSI participants</w:t>
      </w:r>
      <w:r w:rsidR="00C440B4" w:rsidRPr="00A01757">
        <w:rPr>
          <w:rFonts w:asciiTheme="minorHAnsi" w:hAnsiTheme="minorHAnsi"/>
        </w:rPr>
        <w:t xml:space="preserve">, the ethic of reciprocity was a strong motivating </w:t>
      </w:r>
      <w:r w:rsidR="00B31623" w:rsidRPr="00A01757">
        <w:rPr>
          <w:rFonts w:asciiTheme="minorHAnsi" w:hAnsiTheme="minorHAnsi"/>
        </w:rPr>
        <w:t>factor</w:t>
      </w:r>
      <w:r w:rsidR="00E87CF3" w:rsidRPr="00A01757">
        <w:rPr>
          <w:rFonts w:asciiTheme="minorHAnsi" w:hAnsiTheme="minorHAnsi"/>
        </w:rPr>
        <w:t>.</w:t>
      </w:r>
      <w:r w:rsidR="00C440B4" w:rsidRPr="00A01757">
        <w:rPr>
          <w:rFonts w:asciiTheme="minorHAnsi" w:hAnsiTheme="minorHAnsi"/>
        </w:rPr>
        <w:t xml:space="preserve"> </w:t>
      </w:r>
      <w:r w:rsidR="002B5F9F" w:rsidRPr="00A01757">
        <w:rPr>
          <w:rFonts w:asciiTheme="minorHAnsi" w:hAnsiTheme="minorHAnsi"/>
        </w:rPr>
        <w:t xml:space="preserve">These </w:t>
      </w:r>
      <w:r w:rsidR="00C440B4" w:rsidRPr="00A01757">
        <w:rPr>
          <w:rFonts w:asciiTheme="minorHAnsi" w:hAnsiTheme="minorHAnsi"/>
        </w:rPr>
        <w:t xml:space="preserve">participants believe that </w:t>
      </w:r>
      <w:r w:rsidR="00B31623" w:rsidRPr="00A01757">
        <w:rPr>
          <w:rFonts w:asciiTheme="minorHAnsi" w:hAnsiTheme="minorHAnsi"/>
        </w:rPr>
        <w:t xml:space="preserve">by becoming a teacher, they </w:t>
      </w:r>
      <w:r w:rsidR="002B5F9F" w:rsidRPr="00A01757">
        <w:rPr>
          <w:rFonts w:asciiTheme="minorHAnsi" w:hAnsiTheme="minorHAnsi"/>
        </w:rPr>
        <w:t xml:space="preserve">will </w:t>
      </w:r>
      <w:r w:rsidR="007E2605" w:rsidRPr="00A01757">
        <w:rPr>
          <w:rFonts w:asciiTheme="minorHAnsi" w:hAnsiTheme="minorHAnsi"/>
        </w:rPr>
        <w:t>be able to</w:t>
      </w:r>
      <w:r w:rsidR="00136364" w:rsidRPr="00A01757">
        <w:rPr>
          <w:rFonts w:asciiTheme="minorHAnsi" w:hAnsiTheme="minorHAnsi"/>
        </w:rPr>
        <w:t xml:space="preserve"> invest </w:t>
      </w:r>
      <w:r w:rsidR="00B47BB4" w:rsidRPr="00A01757">
        <w:rPr>
          <w:rFonts w:asciiTheme="minorHAnsi" w:hAnsiTheme="minorHAnsi"/>
        </w:rPr>
        <w:t xml:space="preserve">their </w:t>
      </w:r>
      <w:r w:rsidR="002B1522" w:rsidRPr="00A01757">
        <w:rPr>
          <w:rFonts w:asciiTheme="minorHAnsi" w:hAnsiTheme="minorHAnsi"/>
        </w:rPr>
        <w:t xml:space="preserve">work lives into </w:t>
      </w:r>
      <w:r w:rsidR="00DC4400" w:rsidRPr="00A01757">
        <w:rPr>
          <w:rFonts w:asciiTheme="minorHAnsi" w:hAnsiTheme="minorHAnsi"/>
        </w:rPr>
        <w:t xml:space="preserve">their </w:t>
      </w:r>
      <w:r w:rsidR="006F4C40" w:rsidRPr="00A01757">
        <w:rPr>
          <w:rFonts w:asciiTheme="minorHAnsi" w:hAnsiTheme="minorHAnsi"/>
        </w:rPr>
        <w:t>communities’</w:t>
      </w:r>
      <w:r w:rsidR="00DC4400" w:rsidRPr="00A01757">
        <w:rPr>
          <w:rFonts w:asciiTheme="minorHAnsi" w:hAnsiTheme="minorHAnsi"/>
        </w:rPr>
        <w:t xml:space="preserve"> young people</w:t>
      </w:r>
      <w:r w:rsidR="000A1A09" w:rsidRPr="00A01757">
        <w:rPr>
          <w:rFonts w:asciiTheme="minorHAnsi" w:hAnsiTheme="minorHAnsi"/>
        </w:rPr>
        <w:t xml:space="preserve"> </w:t>
      </w:r>
      <w:r w:rsidR="006F4C40" w:rsidRPr="00A01757">
        <w:rPr>
          <w:rFonts w:asciiTheme="minorHAnsi" w:hAnsiTheme="minorHAnsi"/>
        </w:rPr>
        <w:t xml:space="preserve">both </w:t>
      </w:r>
      <w:r w:rsidR="0029275D" w:rsidRPr="00A01757">
        <w:rPr>
          <w:rFonts w:asciiTheme="minorHAnsi" w:hAnsiTheme="minorHAnsi"/>
        </w:rPr>
        <w:t xml:space="preserve">by being </w:t>
      </w:r>
      <w:r w:rsidR="006F4C40" w:rsidRPr="00A01757">
        <w:rPr>
          <w:rFonts w:asciiTheme="minorHAnsi" w:hAnsiTheme="minorHAnsi"/>
        </w:rPr>
        <w:t>a role model as a STEM professional and</w:t>
      </w:r>
      <w:r w:rsidR="0029275D" w:rsidRPr="00A01757">
        <w:rPr>
          <w:rFonts w:asciiTheme="minorHAnsi" w:hAnsiTheme="minorHAnsi"/>
        </w:rPr>
        <w:t xml:space="preserve"> by</w:t>
      </w:r>
      <w:r w:rsidR="006F4C40" w:rsidRPr="00A01757">
        <w:rPr>
          <w:rFonts w:asciiTheme="minorHAnsi" w:hAnsiTheme="minorHAnsi"/>
        </w:rPr>
        <w:t xml:space="preserve"> </w:t>
      </w:r>
      <w:r w:rsidR="0070428E" w:rsidRPr="00A01757">
        <w:rPr>
          <w:rFonts w:asciiTheme="minorHAnsi" w:hAnsiTheme="minorHAnsi"/>
        </w:rPr>
        <w:t xml:space="preserve">providing </w:t>
      </w:r>
      <w:r w:rsidR="00E814D1" w:rsidRPr="00A01757">
        <w:rPr>
          <w:rFonts w:asciiTheme="minorHAnsi" w:hAnsiTheme="minorHAnsi"/>
        </w:rPr>
        <w:t xml:space="preserve">young people </w:t>
      </w:r>
      <w:r w:rsidR="0070428E" w:rsidRPr="00A01757">
        <w:rPr>
          <w:rFonts w:asciiTheme="minorHAnsi" w:hAnsiTheme="minorHAnsi"/>
        </w:rPr>
        <w:t xml:space="preserve">with the skills and knowledge they </w:t>
      </w:r>
      <w:r w:rsidR="00E814D1" w:rsidRPr="00A01757">
        <w:rPr>
          <w:rFonts w:asciiTheme="minorHAnsi" w:hAnsiTheme="minorHAnsi"/>
        </w:rPr>
        <w:t xml:space="preserve">will </w:t>
      </w:r>
      <w:r w:rsidR="0070428E" w:rsidRPr="00A01757">
        <w:rPr>
          <w:rFonts w:asciiTheme="minorHAnsi" w:hAnsiTheme="minorHAnsi"/>
        </w:rPr>
        <w:t>need to pursue their own</w:t>
      </w:r>
      <w:r w:rsidR="007F287D" w:rsidRPr="00A01757">
        <w:rPr>
          <w:rFonts w:asciiTheme="minorHAnsi" w:hAnsiTheme="minorHAnsi"/>
        </w:rPr>
        <w:t> </w:t>
      </w:r>
      <w:r w:rsidR="0070428E" w:rsidRPr="00A01757">
        <w:rPr>
          <w:rFonts w:asciiTheme="minorHAnsi" w:hAnsiTheme="minorHAnsi"/>
        </w:rPr>
        <w:t>careers.</w:t>
      </w:r>
    </w:p>
    <w:p w14:paraId="5E6074B1" w14:textId="6EB52135" w:rsidR="00F61FF4" w:rsidRPr="00A01757" w:rsidRDefault="00AB14D7" w:rsidP="001A39D6">
      <w:pPr>
        <w:pStyle w:val="Heading3"/>
        <w:rPr>
          <w:lang w:eastAsia="ja-JP"/>
        </w:rPr>
      </w:pPr>
      <w:r w:rsidRPr="00A01757">
        <w:rPr>
          <w:lang w:eastAsia="ja-JP"/>
        </w:rPr>
        <w:t>Flexible financial support</w:t>
      </w:r>
    </w:p>
    <w:p w14:paraId="4305143C" w14:textId="1908F5A4" w:rsidR="00AB14D7" w:rsidRPr="00A01757" w:rsidRDefault="00DE6005" w:rsidP="00524C84">
      <w:pPr>
        <w:rPr>
          <w:lang w:eastAsia="ja-JP"/>
        </w:rPr>
      </w:pPr>
      <w:r w:rsidRPr="00A01757">
        <w:rPr>
          <w:lang w:eastAsia="ja-JP"/>
        </w:rPr>
        <w:t xml:space="preserve">Each of the initiatives includes a service element </w:t>
      </w:r>
      <w:r w:rsidR="00E01368" w:rsidRPr="00A01757">
        <w:rPr>
          <w:lang w:eastAsia="ja-JP"/>
        </w:rPr>
        <w:t xml:space="preserve">that </w:t>
      </w:r>
      <w:r w:rsidRPr="00A01757">
        <w:rPr>
          <w:lang w:eastAsia="ja-JP"/>
        </w:rPr>
        <w:t xml:space="preserve">allows for participants to access financial support </w:t>
      </w:r>
      <w:r w:rsidR="00E01368" w:rsidRPr="00A01757">
        <w:rPr>
          <w:rFonts w:cs="Segoe UI"/>
          <w:lang w:eastAsia="ja-JP"/>
        </w:rPr>
        <w:t>–</w:t>
      </w:r>
      <w:r w:rsidR="0093279E" w:rsidRPr="00A01757">
        <w:rPr>
          <w:lang w:eastAsia="ja-JP"/>
        </w:rPr>
        <w:t xml:space="preserve"> </w:t>
      </w:r>
      <w:r w:rsidRPr="00A01757">
        <w:rPr>
          <w:lang w:eastAsia="ja-JP"/>
        </w:rPr>
        <w:t>via brokerage funding for YIWSA</w:t>
      </w:r>
      <w:r w:rsidR="0052191E" w:rsidRPr="00A01757">
        <w:rPr>
          <w:lang w:eastAsia="ja-JP"/>
        </w:rPr>
        <w:t>, and via scholarship funding for ToSI.</w:t>
      </w:r>
    </w:p>
    <w:p w14:paraId="376B5786" w14:textId="07C44882" w:rsidR="00F63580" w:rsidRPr="00A01757" w:rsidRDefault="00F63580" w:rsidP="00524C84">
      <w:pPr>
        <w:rPr>
          <w:lang w:eastAsia="ja-JP"/>
        </w:rPr>
      </w:pPr>
      <w:r w:rsidRPr="00A01757">
        <w:rPr>
          <w:lang w:eastAsia="ja-JP"/>
        </w:rPr>
        <w:lastRenderedPageBreak/>
        <w:t xml:space="preserve">Accessing financial support for </w:t>
      </w:r>
      <w:r w:rsidR="002512AA" w:rsidRPr="00A01757">
        <w:rPr>
          <w:lang w:eastAsia="ja-JP"/>
        </w:rPr>
        <w:t xml:space="preserve">participants of YIWSA is needs-based, which allows funding to be used as best supports </w:t>
      </w:r>
      <w:r w:rsidR="00553A2C" w:rsidRPr="00A01757">
        <w:rPr>
          <w:lang w:eastAsia="ja-JP"/>
        </w:rPr>
        <w:t>participants to be able to continue their education journey</w:t>
      </w:r>
      <w:r w:rsidR="00FB31A6" w:rsidRPr="00A01757">
        <w:rPr>
          <w:lang w:eastAsia="ja-JP"/>
        </w:rPr>
        <w:t xml:space="preserve">. Flexible brokerage funding </w:t>
      </w:r>
      <w:r w:rsidR="00352696" w:rsidRPr="00A01757">
        <w:rPr>
          <w:lang w:eastAsia="ja-JP"/>
        </w:rPr>
        <w:t xml:space="preserve">has </w:t>
      </w:r>
      <w:r w:rsidR="0023640B" w:rsidRPr="00A01757">
        <w:rPr>
          <w:lang w:eastAsia="ja-JP"/>
        </w:rPr>
        <w:t>allowed service providers to buy in equipment and services as needed, reducing barriers to participation</w:t>
      </w:r>
      <w:r w:rsidR="00F5392E" w:rsidRPr="00A01757">
        <w:rPr>
          <w:lang w:eastAsia="ja-JP"/>
        </w:rPr>
        <w:t>.</w:t>
      </w:r>
      <w:r w:rsidR="00DE651B" w:rsidRPr="00A01757">
        <w:rPr>
          <w:lang w:eastAsia="ja-JP"/>
        </w:rPr>
        <w:t xml:space="preserve"> </w:t>
      </w:r>
    </w:p>
    <w:p w14:paraId="0652B082" w14:textId="101E51FC" w:rsidR="001F7034" w:rsidRPr="00A01757" w:rsidRDefault="001F7034" w:rsidP="39A81643">
      <w:pPr>
        <w:rPr>
          <w:lang w:eastAsia="ja-JP"/>
        </w:rPr>
      </w:pPr>
      <w:r w:rsidRPr="00A01757">
        <w:rPr>
          <w:lang w:eastAsia="ja-JP"/>
        </w:rPr>
        <w:t>The flexible scholarship funding provided for MSP participants</w:t>
      </w:r>
      <w:r w:rsidR="00A3320D" w:rsidRPr="00A01757">
        <w:rPr>
          <w:lang w:eastAsia="ja-JP"/>
        </w:rPr>
        <w:t xml:space="preserve"> </w:t>
      </w:r>
      <w:r w:rsidR="00870323" w:rsidRPr="00A01757">
        <w:rPr>
          <w:lang w:eastAsia="ja-JP"/>
        </w:rPr>
        <w:t xml:space="preserve">also represents a key </w:t>
      </w:r>
      <w:r w:rsidR="008A1414" w:rsidRPr="00A01757">
        <w:rPr>
          <w:lang w:eastAsia="ja-JP"/>
        </w:rPr>
        <w:t xml:space="preserve">mechanism for facilitating participation. </w:t>
      </w:r>
      <w:r w:rsidR="004D7AA9" w:rsidRPr="00A01757">
        <w:rPr>
          <w:lang w:eastAsia="ja-JP"/>
        </w:rPr>
        <w:t xml:space="preserve">The qualitative interview data as well as survey data consistently showed that participants believed that the financial support was a key enabler </w:t>
      </w:r>
      <w:r w:rsidR="0020221E" w:rsidRPr="00A01757">
        <w:rPr>
          <w:lang w:eastAsia="ja-JP"/>
        </w:rPr>
        <w:t>for their participation</w:t>
      </w:r>
      <w:r w:rsidR="00F76224" w:rsidRPr="00A01757">
        <w:rPr>
          <w:lang w:eastAsia="ja-JP"/>
        </w:rPr>
        <w:t xml:space="preserve"> in a STEM teaching degree</w:t>
      </w:r>
      <w:r w:rsidR="0020221E" w:rsidRPr="00A01757">
        <w:rPr>
          <w:lang w:eastAsia="ja-JP"/>
        </w:rPr>
        <w:t xml:space="preserve">. While the funding amount is set based on </w:t>
      </w:r>
      <w:r w:rsidR="00FA354D" w:rsidRPr="00A01757">
        <w:rPr>
          <w:lang w:eastAsia="ja-JP"/>
        </w:rPr>
        <w:t xml:space="preserve">an estimate of </w:t>
      </w:r>
      <w:r w:rsidR="00F76224" w:rsidRPr="00A01757">
        <w:rPr>
          <w:lang w:eastAsia="ja-JP"/>
        </w:rPr>
        <w:t>t</w:t>
      </w:r>
      <w:r w:rsidR="00FE3833" w:rsidRPr="00A01757">
        <w:rPr>
          <w:lang w:eastAsia="ja-JP"/>
        </w:rPr>
        <w:t>eaching</w:t>
      </w:r>
      <w:r w:rsidR="00FA354D" w:rsidRPr="00A01757">
        <w:rPr>
          <w:lang w:eastAsia="ja-JP"/>
        </w:rPr>
        <w:t xml:space="preserve"> degree tuition fees, the ability for participants to use the funding how best </w:t>
      </w:r>
      <w:r w:rsidR="00FE3833" w:rsidRPr="00A01757">
        <w:rPr>
          <w:lang w:eastAsia="ja-JP"/>
        </w:rPr>
        <w:t xml:space="preserve">met their own needs </w:t>
      </w:r>
      <w:r w:rsidR="00E46981" w:rsidRPr="00A01757">
        <w:rPr>
          <w:lang w:eastAsia="ja-JP"/>
        </w:rPr>
        <w:t>was highly valued</w:t>
      </w:r>
      <w:r w:rsidR="00864019" w:rsidRPr="00A01757">
        <w:rPr>
          <w:lang w:eastAsia="ja-JP"/>
        </w:rPr>
        <w:t xml:space="preserve">. </w:t>
      </w:r>
      <w:r w:rsidR="005B0714" w:rsidRPr="00A01757">
        <w:rPr>
          <w:lang w:eastAsia="ja-JP"/>
        </w:rPr>
        <w:t>P</w:t>
      </w:r>
      <w:r w:rsidR="00864019" w:rsidRPr="00A01757">
        <w:rPr>
          <w:lang w:eastAsia="ja-JP"/>
        </w:rPr>
        <w:t>aying the tuition fees was a priority</w:t>
      </w:r>
      <w:r w:rsidR="005B0714" w:rsidRPr="00A01757">
        <w:rPr>
          <w:lang w:eastAsia="ja-JP"/>
        </w:rPr>
        <w:t xml:space="preserve"> for some. F</w:t>
      </w:r>
      <w:r w:rsidR="00864019" w:rsidRPr="00A01757">
        <w:rPr>
          <w:lang w:eastAsia="ja-JP"/>
        </w:rPr>
        <w:t xml:space="preserve">or others, being able to use the funding to help them meet </w:t>
      </w:r>
      <w:r w:rsidR="00B94111" w:rsidRPr="00A01757">
        <w:rPr>
          <w:lang w:eastAsia="ja-JP"/>
        </w:rPr>
        <w:t>costs of living, particularly when their degree requirements meant they were unable to do their usual paid work</w:t>
      </w:r>
      <w:r w:rsidR="0093279E" w:rsidRPr="00A01757">
        <w:rPr>
          <w:lang w:eastAsia="ja-JP"/>
        </w:rPr>
        <w:t>,</w:t>
      </w:r>
      <w:r w:rsidR="005B0714" w:rsidRPr="00A01757">
        <w:rPr>
          <w:lang w:eastAsia="ja-JP"/>
        </w:rPr>
        <w:t xml:space="preserve"> was critical</w:t>
      </w:r>
      <w:r w:rsidR="00F80EF0" w:rsidRPr="00A01757">
        <w:rPr>
          <w:lang w:eastAsia="ja-JP"/>
        </w:rPr>
        <w:t xml:space="preserve"> and a key enabl</w:t>
      </w:r>
      <w:r w:rsidR="0093279E" w:rsidRPr="00A01757">
        <w:rPr>
          <w:lang w:eastAsia="ja-JP"/>
        </w:rPr>
        <w:t xml:space="preserve">er of </w:t>
      </w:r>
      <w:r w:rsidR="00F80EF0" w:rsidRPr="00A01757">
        <w:rPr>
          <w:lang w:eastAsia="ja-JP"/>
        </w:rPr>
        <w:t>their participation</w:t>
      </w:r>
      <w:r w:rsidR="0028602F" w:rsidRPr="00A01757">
        <w:rPr>
          <w:lang w:eastAsia="ja-JP"/>
        </w:rPr>
        <w:t>.</w:t>
      </w:r>
    </w:p>
    <w:p w14:paraId="0B316992" w14:textId="0BCB52A0" w:rsidR="00445AFE" w:rsidRPr="0036361C" w:rsidRDefault="00380BF3" w:rsidP="001A39D6">
      <w:pPr>
        <w:pStyle w:val="Heading2"/>
      </w:pPr>
      <w:r w:rsidRPr="00A01757">
        <w:t xml:space="preserve"> </w:t>
      </w:r>
      <w:bookmarkStart w:id="86" w:name="_Toc214614845"/>
      <w:r w:rsidR="0039561F" w:rsidRPr="0036361C">
        <w:t xml:space="preserve">Lessons learned </w:t>
      </w:r>
      <w:r w:rsidR="0069143F" w:rsidRPr="0036361C">
        <w:t>–</w:t>
      </w:r>
      <w:r w:rsidR="0039561F" w:rsidRPr="0036361C">
        <w:t xml:space="preserve"> c</w:t>
      </w:r>
      <w:r w:rsidR="00167E4A" w:rsidRPr="0036361C">
        <w:t>hallenges</w:t>
      </w:r>
      <w:bookmarkEnd w:id="86"/>
      <w:r w:rsidR="00545B9B" w:rsidRPr="0036361C">
        <w:t xml:space="preserve"> </w:t>
      </w:r>
    </w:p>
    <w:p w14:paraId="2A077F96" w14:textId="5688B88B" w:rsidR="00E15888" w:rsidRPr="0036361C" w:rsidRDefault="0032074D" w:rsidP="00E15888">
      <w:pPr>
        <w:rPr>
          <w:lang w:eastAsia="ja-JP"/>
        </w:rPr>
      </w:pPr>
      <w:r w:rsidRPr="0036361C">
        <w:rPr>
          <w:lang w:eastAsia="ja-JP"/>
        </w:rPr>
        <w:t xml:space="preserve">This section provides discussion of </w:t>
      </w:r>
      <w:r w:rsidR="00CC6376" w:rsidRPr="0036361C">
        <w:rPr>
          <w:lang w:eastAsia="ja-JP"/>
        </w:rPr>
        <w:t>some of the challenges that need to be considered in the design and impleme</w:t>
      </w:r>
      <w:r w:rsidR="00893F63" w:rsidRPr="0036361C">
        <w:rPr>
          <w:lang w:eastAsia="ja-JP"/>
        </w:rPr>
        <w:t xml:space="preserve">ntation of </w:t>
      </w:r>
      <w:r w:rsidR="00DB638B" w:rsidRPr="0036361C">
        <w:rPr>
          <w:lang w:eastAsia="ja-JP"/>
        </w:rPr>
        <w:t>programs like the IGSA.</w:t>
      </w:r>
    </w:p>
    <w:p w14:paraId="0CB10011" w14:textId="054FE3C4" w:rsidR="00D91B6C" w:rsidRPr="0036361C" w:rsidRDefault="00490649" w:rsidP="001A39D6">
      <w:pPr>
        <w:pStyle w:val="Heading3"/>
        <w:rPr>
          <w:lang w:eastAsia="ja-JP"/>
        </w:rPr>
      </w:pPr>
      <w:r w:rsidRPr="0036361C">
        <w:rPr>
          <w:lang w:eastAsia="ja-JP"/>
        </w:rPr>
        <w:t xml:space="preserve">Managing participation for those whose </w:t>
      </w:r>
      <w:r w:rsidR="0071209D" w:rsidRPr="0036361C">
        <w:rPr>
          <w:lang w:eastAsia="ja-JP"/>
        </w:rPr>
        <w:t>interests are out of scope</w:t>
      </w:r>
    </w:p>
    <w:p w14:paraId="41CEB3EC" w14:textId="564F6B32" w:rsidR="00D14F47" w:rsidRPr="0036361C" w:rsidRDefault="00CB27F3" w:rsidP="00524C84">
      <w:pPr>
        <w:rPr>
          <w:lang w:eastAsia="ja-JP"/>
        </w:rPr>
      </w:pPr>
      <w:r w:rsidRPr="0036361C">
        <w:rPr>
          <w:lang w:eastAsia="ja-JP"/>
        </w:rPr>
        <w:t xml:space="preserve">For both YIWSA and ToSI, </w:t>
      </w:r>
      <w:r w:rsidR="00253E38" w:rsidRPr="0036361C">
        <w:rPr>
          <w:lang w:eastAsia="ja-JP"/>
        </w:rPr>
        <w:t>there have been challenges associated w</w:t>
      </w:r>
      <w:r w:rsidR="00C31829" w:rsidRPr="0036361C">
        <w:rPr>
          <w:lang w:eastAsia="ja-JP"/>
        </w:rPr>
        <w:t xml:space="preserve">ith offering support to participants whose </w:t>
      </w:r>
      <w:r w:rsidR="004B1EE6" w:rsidRPr="0036361C">
        <w:rPr>
          <w:lang w:eastAsia="ja-JP"/>
        </w:rPr>
        <w:t>interests and areas of study have</w:t>
      </w:r>
      <w:r w:rsidR="00DC6373" w:rsidRPr="0036361C">
        <w:rPr>
          <w:lang w:eastAsia="ja-JP"/>
        </w:rPr>
        <w:t xml:space="preserve">, over </w:t>
      </w:r>
      <w:r w:rsidR="001C4FF4" w:rsidRPr="0036361C">
        <w:rPr>
          <w:lang w:eastAsia="ja-JP"/>
        </w:rPr>
        <w:t>time, moved</w:t>
      </w:r>
      <w:r w:rsidR="004B1EE6" w:rsidRPr="0036361C">
        <w:rPr>
          <w:lang w:eastAsia="ja-JP"/>
        </w:rPr>
        <w:t xml:space="preserve"> away from</w:t>
      </w:r>
      <w:r w:rsidR="00AE050E" w:rsidRPr="0036361C">
        <w:rPr>
          <w:lang w:eastAsia="ja-JP"/>
        </w:rPr>
        <w:t xml:space="preserve"> those </w:t>
      </w:r>
      <w:r w:rsidR="001D7F83" w:rsidRPr="0036361C">
        <w:rPr>
          <w:lang w:eastAsia="ja-JP"/>
        </w:rPr>
        <w:t xml:space="preserve">that </w:t>
      </w:r>
      <w:r w:rsidR="00C31829" w:rsidRPr="0036361C">
        <w:rPr>
          <w:lang w:eastAsia="ja-JP"/>
        </w:rPr>
        <w:t xml:space="preserve">would normally be considered STEM. </w:t>
      </w:r>
    </w:p>
    <w:p w14:paraId="542EB6D3" w14:textId="3074C232" w:rsidR="00D14F47" w:rsidRPr="0036361C" w:rsidRDefault="00075BCA" w:rsidP="39A81643">
      <w:pPr>
        <w:rPr>
          <w:lang w:eastAsia="ja-JP"/>
        </w:rPr>
      </w:pPr>
      <w:r w:rsidRPr="0036361C">
        <w:rPr>
          <w:lang w:eastAsia="ja-JP"/>
        </w:rPr>
        <w:t>As a</w:t>
      </w:r>
      <w:r w:rsidR="002E05AB" w:rsidRPr="0036361C">
        <w:rPr>
          <w:lang w:eastAsia="ja-JP"/>
        </w:rPr>
        <w:t xml:space="preserve">n explicitly STEM-focused program, </w:t>
      </w:r>
      <w:r w:rsidR="006029D0" w:rsidRPr="0036361C">
        <w:rPr>
          <w:lang w:eastAsia="ja-JP"/>
        </w:rPr>
        <w:t xml:space="preserve">it is important that the </w:t>
      </w:r>
      <w:r w:rsidR="00E42B98" w:rsidRPr="0036361C">
        <w:rPr>
          <w:lang w:eastAsia="ja-JP"/>
        </w:rPr>
        <w:t xml:space="preserve">initiatives </w:t>
      </w:r>
      <w:r w:rsidR="00F260C8" w:rsidRPr="0036361C">
        <w:rPr>
          <w:lang w:eastAsia="ja-JP"/>
        </w:rPr>
        <w:t>are delivering outcomes that are within scope</w:t>
      </w:r>
      <w:r w:rsidR="00F44103" w:rsidRPr="0036361C">
        <w:rPr>
          <w:lang w:eastAsia="ja-JP"/>
        </w:rPr>
        <w:t xml:space="preserve"> – that is </w:t>
      </w:r>
      <w:r w:rsidR="00680A92" w:rsidRPr="0036361C">
        <w:rPr>
          <w:lang w:eastAsia="ja-JP"/>
        </w:rPr>
        <w:t>producing STEM graduates</w:t>
      </w:r>
      <w:r w:rsidR="00516361" w:rsidRPr="0036361C">
        <w:rPr>
          <w:rStyle w:val="FootnoteReference"/>
        </w:rPr>
        <w:footnoteReference w:id="43"/>
      </w:r>
      <w:r w:rsidR="00680A92" w:rsidRPr="0036361C">
        <w:rPr>
          <w:lang w:eastAsia="ja-JP"/>
        </w:rPr>
        <w:t xml:space="preserve"> and STEM teachers</w:t>
      </w:r>
      <w:r w:rsidR="00B92AED" w:rsidRPr="0036361C">
        <w:rPr>
          <w:lang w:eastAsia="ja-JP"/>
        </w:rPr>
        <w:t xml:space="preserve">. Nevertheless, it is to be expected that not all participants will </w:t>
      </w:r>
      <w:r w:rsidR="00A34FDD" w:rsidRPr="0036361C">
        <w:rPr>
          <w:lang w:eastAsia="ja-JP"/>
        </w:rPr>
        <w:t>ultimately</w:t>
      </w:r>
      <w:r w:rsidR="00B92AED" w:rsidRPr="0036361C">
        <w:rPr>
          <w:lang w:eastAsia="ja-JP"/>
        </w:rPr>
        <w:t xml:space="preserve"> choose to </w:t>
      </w:r>
      <w:r w:rsidR="00A34FDD" w:rsidRPr="0036361C">
        <w:rPr>
          <w:lang w:eastAsia="ja-JP"/>
        </w:rPr>
        <w:t>pursue</w:t>
      </w:r>
      <w:r w:rsidR="00B92AED" w:rsidRPr="0036361C">
        <w:rPr>
          <w:lang w:eastAsia="ja-JP"/>
        </w:rPr>
        <w:t xml:space="preserve"> STEM </w:t>
      </w:r>
      <w:r w:rsidR="00A34FDD" w:rsidRPr="0036361C">
        <w:rPr>
          <w:lang w:eastAsia="ja-JP"/>
        </w:rPr>
        <w:t>or STEM teaching ca</w:t>
      </w:r>
      <w:r w:rsidR="00B92AED" w:rsidRPr="0036361C">
        <w:rPr>
          <w:lang w:eastAsia="ja-JP"/>
        </w:rPr>
        <w:t>reers</w:t>
      </w:r>
      <w:r w:rsidR="00A34FDD" w:rsidRPr="0036361C">
        <w:rPr>
          <w:lang w:eastAsia="ja-JP"/>
        </w:rPr>
        <w:t xml:space="preserve">. </w:t>
      </w:r>
      <w:r w:rsidR="00FD6266" w:rsidRPr="0036361C">
        <w:rPr>
          <w:lang w:eastAsia="ja-JP"/>
        </w:rPr>
        <w:t xml:space="preserve">Developing clear </w:t>
      </w:r>
      <w:r w:rsidR="004751B5" w:rsidRPr="0036361C">
        <w:rPr>
          <w:lang w:eastAsia="ja-JP"/>
        </w:rPr>
        <w:t>processes for exiting participants who</w:t>
      </w:r>
      <w:r w:rsidR="00856A61" w:rsidRPr="0036361C">
        <w:rPr>
          <w:lang w:eastAsia="ja-JP"/>
        </w:rPr>
        <w:t>se interests are no longer</w:t>
      </w:r>
      <w:r w:rsidR="00303A0B" w:rsidRPr="0036361C">
        <w:rPr>
          <w:lang w:eastAsia="ja-JP"/>
        </w:rPr>
        <w:t xml:space="preserve"> within scope is </w:t>
      </w:r>
      <w:r w:rsidR="00011CDC" w:rsidRPr="0036361C">
        <w:rPr>
          <w:lang w:eastAsia="ja-JP"/>
        </w:rPr>
        <w:t xml:space="preserve">important. However, this needs to be managed </w:t>
      </w:r>
      <w:r w:rsidR="00D019D4" w:rsidRPr="0036361C">
        <w:rPr>
          <w:lang w:eastAsia="ja-JP"/>
        </w:rPr>
        <w:t xml:space="preserve">empathetically and effectively so that participants </w:t>
      </w:r>
      <w:r w:rsidR="004A2BD6" w:rsidRPr="0036361C">
        <w:rPr>
          <w:lang w:eastAsia="ja-JP"/>
        </w:rPr>
        <w:t xml:space="preserve">who are no longer suitable for support through IGSA are </w:t>
      </w:r>
      <w:r w:rsidR="00DC14D6" w:rsidRPr="0036361C">
        <w:rPr>
          <w:lang w:eastAsia="ja-JP"/>
        </w:rPr>
        <w:t>facilitated to</w:t>
      </w:r>
      <w:r w:rsidR="004A2BD6" w:rsidRPr="0036361C">
        <w:rPr>
          <w:lang w:eastAsia="ja-JP"/>
        </w:rPr>
        <w:t xml:space="preserve"> </w:t>
      </w:r>
      <w:r w:rsidR="004D233B" w:rsidRPr="0036361C">
        <w:rPr>
          <w:lang w:eastAsia="ja-JP"/>
        </w:rPr>
        <w:t>transition to other more suitable supports</w:t>
      </w:r>
      <w:r w:rsidR="00B25129" w:rsidRPr="0036361C">
        <w:rPr>
          <w:lang w:eastAsia="ja-JP"/>
        </w:rPr>
        <w:t>.</w:t>
      </w:r>
      <w:r w:rsidR="00095F56" w:rsidRPr="0036361C">
        <w:rPr>
          <w:lang w:eastAsia="ja-JP"/>
        </w:rPr>
        <w:t xml:space="preserve"> </w:t>
      </w:r>
    </w:p>
    <w:p w14:paraId="7E6FBF92" w14:textId="703D378B" w:rsidR="00B73F72" w:rsidRPr="00426ED6" w:rsidRDefault="00D5271C" w:rsidP="00426ED6">
      <w:pPr>
        <w:pStyle w:val="Heading3"/>
      </w:pPr>
      <w:r w:rsidRPr="00426ED6">
        <w:lastRenderedPageBreak/>
        <w:t xml:space="preserve">Supporting participants with </w:t>
      </w:r>
      <w:r w:rsidR="00DE4EF7" w:rsidRPr="00426ED6">
        <w:t>complex responsibilitie</w:t>
      </w:r>
      <w:r w:rsidR="004F7C1A" w:rsidRPr="00426ED6">
        <w:t xml:space="preserve">s to </w:t>
      </w:r>
      <w:r w:rsidR="00597E02" w:rsidRPr="00426ED6">
        <w:t>remain engaged</w:t>
      </w:r>
    </w:p>
    <w:p w14:paraId="42CC2663" w14:textId="1DFA452C" w:rsidR="00CC2AD1" w:rsidRPr="00A01757" w:rsidRDefault="000749F8" w:rsidP="39A81643">
      <w:pPr>
        <w:rPr>
          <w:lang w:eastAsia="ja-JP"/>
        </w:rPr>
      </w:pPr>
      <w:r w:rsidRPr="00A01757">
        <w:rPr>
          <w:lang w:eastAsia="ja-JP"/>
        </w:rPr>
        <w:t xml:space="preserve">Programs that </w:t>
      </w:r>
      <w:r w:rsidR="003345AD">
        <w:rPr>
          <w:lang w:eastAsia="ja-JP"/>
        </w:rPr>
        <w:t>focus support for</w:t>
      </w:r>
      <w:r w:rsidR="003345AD" w:rsidRPr="00A01757">
        <w:rPr>
          <w:lang w:eastAsia="ja-JP"/>
        </w:rPr>
        <w:t xml:space="preserve"> </w:t>
      </w:r>
      <w:r w:rsidRPr="00A01757">
        <w:rPr>
          <w:lang w:eastAsia="ja-JP"/>
        </w:rPr>
        <w:t xml:space="preserve">Indigenous women need to recognise </w:t>
      </w:r>
      <w:r w:rsidR="00427745" w:rsidRPr="00A01757">
        <w:rPr>
          <w:lang w:eastAsia="ja-JP"/>
        </w:rPr>
        <w:t xml:space="preserve">that this cohort is </w:t>
      </w:r>
      <w:r w:rsidR="00E33A99" w:rsidRPr="00A01757">
        <w:rPr>
          <w:lang w:eastAsia="ja-JP"/>
        </w:rPr>
        <w:t xml:space="preserve">disproportionately </w:t>
      </w:r>
      <w:r w:rsidR="00913B2F" w:rsidRPr="00A01757">
        <w:rPr>
          <w:lang w:eastAsia="ja-JP"/>
        </w:rPr>
        <w:t>bearing the load for caring for children</w:t>
      </w:r>
      <w:r w:rsidR="00D00426" w:rsidRPr="00A01757">
        <w:rPr>
          <w:lang w:eastAsia="ja-JP"/>
        </w:rPr>
        <w:t xml:space="preserve">, elders and other family members </w:t>
      </w:r>
      <w:r w:rsidR="00787E31">
        <w:rPr>
          <w:lang w:eastAsia="ja-JP"/>
        </w:rPr>
        <w:t xml:space="preserve">with </w:t>
      </w:r>
      <w:r w:rsidR="002A696F">
        <w:rPr>
          <w:lang w:eastAsia="ja-JP"/>
        </w:rPr>
        <w:t>other needs</w:t>
      </w:r>
      <w:r w:rsidR="00D00426" w:rsidRPr="00A01757">
        <w:rPr>
          <w:lang w:eastAsia="ja-JP"/>
        </w:rPr>
        <w:t xml:space="preserve">. They are also </w:t>
      </w:r>
      <w:r w:rsidR="009F573B" w:rsidRPr="00A01757">
        <w:rPr>
          <w:lang w:eastAsia="ja-JP"/>
        </w:rPr>
        <w:t>disproportionate</w:t>
      </w:r>
      <w:r w:rsidR="000D194A" w:rsidRPr="00A01757">
        <w:rPr>
          <w:lang w:eastAsia="ja-JP"/>
        </w:rPr>
        <w:t xml:space="preserve">ly more likely to be </w:t>
      </w:r>
      <w:r w:rsidR="00150C6E" w:rsidRPr="00A01757">
        <w:rPr>
          <w:lang w:eastAsia="ja-JP"/>
        </w:rPr>
        <w:t xml:space="preserve">doing work in and for their community in voluntary roles. </w:t>
      </w:r>
    </w:p>
    <w:p w14:paraId="6669152C" w14:textId="3167F836" w:rsidR="00CC2AD1" w:rsidRPr="00A01757" w:rsidRDefault="00FF15B7" w:rsidP="39A81643">
      <w:pPr>
        <w:rPr>
          <w:lang w:eastAsia="ja-JP"/>
        </w:rPr>
      </w:pPr>
      <w:r w:rsidRPr="00A01757">
        <w:rPr>
          <w:lang w:eastAsia="ja-JP"/>
        </w:rPr>
        <w:t>For both initiatives</w:t>
      </w:r>
      <w:r w:rsidR="00717F00" w:rsidRPr="00A01757">
        <w:rPr>
          <w:lang w:eastAsia="ja-JP"/>
        </w:rPr>
        <w:t xml:space="preserve"> under IGSA</w:t>
      </w:r>
      <w:r w:rsidRPr="00A01757">
        <w:rPr>
          <w:lang w:eastAsia="ja-JP"/>
        </w:rPr>
        <w:t xml:space="preserve">, there are some participants who are managing </w:t>
      </w:r>
      <w:r w:rsidR="003040A8" w:rsidRPr="00A01757">
        <w:rPr>
          <w:lang w:eastAsia="ja-JP"/>
        </w:rPr>
        <w:t>multiple</w:t>
      </w:r>
      <w:r w:rsidRPr="00A01757">
        <w:rPr>
          <w:lang w:eastAsia="ja-JP"/>
        </w:rPr>
        <w:t xml:space="preserve"> care</w:t>
      </w:r>
      <w:r w:rsidR="00F91AFA" w:rsidRPr="00A01757">
        <w:rPr>
          <w:lang w:eastAsia="ja-JP"/>
        </w:rPr>
        <w:noBreakHyphen/>
      </w:r>
      <w:r w:rsidRPr="00A01757">
        <w:rPr>
          <w:lang w:eastAsia="ja-JP"/>
        </w:rPr>
        <w:t>giving, work, community and extracurricular responsibilities.</w:t>
      </w:r>
      <w:r w:rsidR="00CC2AD1" w:rsidRPr="00A01757">
        <w:rPr>
          <w:lang w:eastAsia="ja-JP"/>
        </w:rPr>
        <w:t xml:space="preserve"> </w:t>
      </w:r>
      <w:r w:rsidR="00070F39" w:rsidRPr="00A01757">
        <w:rPr>
          <w:lang w:eastAsia="ja-JP"/>
        </w:rPr>
        <w:t xml:space="preserve">There are also some participants who </w:t>
      </w:r>
      <w:r w:rsidR="00062DED" w:rsidRPr="00A01757">
        <w:rPr>
          <w:lang w:eastAsia="ja-JP"/>
        </w:rPr>
        <w:t xml:space="preserve">may have </w:t>
      </w:r>
      <w:r w:rsidR="00FC2C26" w:rsidRPr="00A01757">
        <w:rPr>
          <w:lang w:eastAsia="ja-JP"/>
        </w:rPr>
        <w:t xml:space="preserve">additional learning needs or who may </w:t>
      </w:r>
      <w:r w:rsidR="00CB6D99" w:rsidRPr="00A01757">
        <w:rPr>
          <w:lang w:eastAsia="ja-JP"/>
        </w:rPr>
        <w:t xml:space="preserve">live in </w:t>
      </w:r>
      <w:r w:rsidR="00F300EB" w:rsidRPr="00A01757">
        <w:rPr>
          <w:lang w:eastAsia="ja-JP"/>
        </w:rPr>
        <w:t xml:space="preserve">more isolated areas </w:t>
      </w:r>
      <w:r w:rsidR="00EF6287" w:rsidRPr="00A01757">
        <w:rPr>
          <w:lang w:eastAsia="ja-JP"/>
        </w:rPr>
        <w:t xml:space="preserve">where </w:t>
      </w:r>
      <w:r w:rsidR="00FA52B8" w:rsidRPr="00A01757">
        <w:rPr>
          <w:lang w:eastAsia="ja-JP"/>
        </w:rPr>
        <w:t>facilities</w:t>
      </w:r>
      <w:r w:rsidR="00A97C33" w:rsidRPr="00A01757">
        <w:rPr>
          <w:lang w:eastAsia="ja-JP"/>
        </w:rPr>
        <w:t>, resources</w:t>
      </w:r>
      <w:r w:rsidR="00FA52B8" w:rsidRPr="00A01757">
        <w:rPr>
          <w:lang w:eastAsia="ja-JP"/>
        </w:rPr>
        <w:t xml:space="preserve"> and other opportunities are few. </w:t>
      </w:r>
    </w:p>
    <w:p w14:paraId="19F842F6" w14:textId="4610BA4E" w:rsidR="00D73016" w:rsidRDefault="00067E6D" w:rsidP="39A81643">
      <w:pPr>
        <w:rPr>
          <w:lang w:eastAsia="ja-JP"/>
        </w:rPr>
      </w:pPr>
      <w:r w:rsidRPr="00A01757">
        <w:rPr>
          <w:lang w:eastAsia="ja-JP"/>
        </w:rPr>
        <w:t>T</w:t>
      </w:r>
      <w:r w:rsidR="00491119" w:rsidRPr="00A01757">
        <w:rPr>
          <w:lang w:eastAsia="ja-JP"/>
        </w:rPr>
        <w:t>he results of the QCA and from the thematic analysis of participant interview data</w:t>
      </w:r>
      <w:r w:rsidRPr="00A01757">
        <w:rPr>
          <w:lang w:eastAsia="ja-JP"/>
        </w:rPr>
        <w:t xml:space="preserve"> indicate</w:t>
      </w:r>
      <w:r w:rsidR="008959E7" w:rsidRPr="00A01757">
        <w:rPr>
          <w:lang w:eastAsia="ja-JP"/>
        </w:rPr>
        <w:t>,</w:t>
      </w:r>
      <w:r w:rsidR="00491119" w:rsidRPr="00A01757">
        <w:rPr>
          <w:lang w:eastAsia="ja-JP"/>
        </w:rPr>
        <w:t xml:space="preserve"> however, that</w:t>
      </w:r>
      <w:r w:rsidR="00B65CB3" w:rsidRPr="00A01757">
        <w:rPr>
          <w:lang w:eastAsia="ja-JP"/>
        </w:rPr>
        <w:t xml:space="preserve"> it is </w:t>
      </w:r>
      <w:r w:rsidR="005E3BBC" w:rsidRPr="00A01757">
        <w:rPr>
          <w:lang w:eastAsia="ja-JP"/>
        </w:rPr>
        <w:t>the students</w:t>
      </w:r>
      <w:r w:rsidR="00491119" w:rsidRPr="00A01757">
        <w:rPr>
          <w:lang w:eastAsia="ja-JP"/>
        </w:rPr>
        <w:t xml:space="preserve"> who </w:t>
      </w:r>
      <w:r w:rsidR="006B5623" w:rsidRPr="00A01757">
        <w:rPr>
          <w:lang w:eastAsia="ja-JP"/>
        </w:rPr>
        <w:t>have strong additional supports</w:t>
      </w:r>
      <w:r w:rsidR="005E3BBC" w:rsidRPr="00A01757">
        <w:rPr>
          <w:lang w:eastAsia="ja-JP"/>
        </w:rPr>
        <w:t xml:space="preserve"> (through their school</w:t>
      </w:r>
      <w:r w:rsidR="00917BE0" w:rsidRPr="00A01757">
        <w:rPr>
          <w:lang w:eastAsia="ja-JP"/>
        </w:rPr>
        <w:t xml:space="preserve"> or their family)</w:t>
      </w:r>
      <w:r w:rsidR="007A0541" w:rsidRPr="00A01757">
        <w:rPr>
          <w:lang w:eastAsia="ja-JP"/>
        </w:rPr>
        <w:t xml:space="preserve"> </w:t>
      </w:r>
      <w:r w:rsidR="009475FB" w:rsidRPr="00A01757">
        <w:rPr>
          <w:lang w:eastAsia="ja-JP"/>
        </w:rPr>
        <w:t>who</w:t>
      </w:r>
      <w:r w:rsidR="007A0541" w:rsidRPr="00A01757">
        <w:rPr>
          <w:lang w:eastAsia="ja-JP"/>
        </w:rPr>
        <w:t xml:space="preserve"> are most consistently </w:t>
      </w:r>
      <w:r w:rsidR="006F79F1" w:rsidRPr="00A01757">
        <w:rPr>
          <w:lang w:eastAsia="ja-JP"/>
        </w:rPr>
        <w:t xml:space="preserve">successfully engaged in the initiatives. </w:t>
      </w:r>
      <w:r w:rsidR="00CA5837" w:rsidRPr="00A01757">
        <w:rPr>
          <w:lang w:eastAsia="ja-JP"/>
        </w:rPr>
        <w:t xml:space="preserve">For high school students this </w:t>
      </w:r>
      <w:r w:rsidR="00777C58" w:rsidRPr="00A01757">
        <w:rPr>
          <w:lang w:eastAsia="ja-JP"/>
        </w:rPr>
        <w:t xml:space="preserve">may look like attending a very well-resourced school and living at home with </w:t>
      </w:r>
      <w:r w:rsidR="0069057F" w:rsidRPr="00A01757">
        <w:rPr>
          <w:lang w:eastAsia="ja-JP"/>
        </w:rPr>
        <w:t xml:space="preserve">parents who are employed professionals. </w:t>
      </w:r>
      <w:r w:rsidR="002003D7" w:rsidRPr="00A01757">
        <w:rPr>
          <w:lang w:eastAsia="ja-JP"/>
        </w:rPr>
        <w:t xml:space="preserve">Students without these </w:t>
      </w:r>
      <w:r w:rsidR="00BE1279" w:rsidRPr="00A01757">
        <w:rPr>
          <w:lang w:eastAsia="ja-JP"/>
        </w:rPr>
        <w:t xml:space="preserve">supports external to the initiative likely require </w:t>
      </w:r>
      <w:r w:rsidR="00231A08" w:rsidRPr="00A01757">
        <w:rPr>
          <w:lang w:eastAsia="ja-JP"/>
        </w:rPr>
        <w:t>higher levels of support to attain and maintain the same levels of engagement</w:t>
      </w:r>
      <w:r w:rsidR="009E0EE0" w:rsidRPr="00A01757">
        <w:rPr>
          <w:lang w:eastAsia="ja-JP"/>
        </w:rPr>
        <w:t xml:space="preserve">. </w:t>
      </w:r>
      <w:r w:rsidR="00315719" w:rsidRPr="00A01757">
        <w:rPr>
          <w:lang w:eastAsia="ja-JP"/>
        </w:rPr>
        <w:t xml:space="preserve">While students who do not have these advantages are </w:t>
      </w:r>
      <w:r w:rsidR="00132DA8" w:rsidRPr="00A01757">
        <w:rPr>
          <w:lang w:eastAsia="ja-JP"/>
        </w:rPr>
        <w:t>nevertheless also often highly engaged</w:t>
      </w:r>
      <w:r w:rsidR="00C149DB" w:rsidRPr="00A01757">
        <w:rPr>
          <w:lang w:eastAsia="ja-JP"/>
        </w:rPr>
        <w:t xml:space="preserve">, the findings </w:t>
      </w:r>
      <w:r w:rsidR="00705671" w:rsidRPr="00A01757">
        <w:rPr>
          <w:lang w:eastAsia="ja-JP"/>
        </w:rPr>
        <w:t xml:space="preserve">provide some impetus for </w:t>
      </w:r>
      <w:r w:rsidR="00DF48C5" w:rsidRPr="00A01757">
        <w:rPr>
          <w:lang w:eastAsia="ja-JP"/>
        </w:rPr>
        <w:t xml:space="preserve">ensuring a </w:t>
      </w:r>
      <w:r w:rsidR="00590704" w:rsidRPr="00A01757">
        <w:rPr>
          <w:lang w:eastAsia="ja-JP"/>
        </w:rPr>
        <w:t xml:space="preserve">degree of needs </w:t>
      </w:r>
      <w:r w:rsidR="00DD1204" w:rsidRPr="00A01757">
        <w:rPr>
          <w:lang w:eastAsia="ja-JP"/>
        </w:rPr>
        <w:t>assessment</w:t>
      </w:r>
      <w:r w:rsidR="00AE40C3" w:rsidRPr="00A01757">
        <w:rPr>
          <w:lang w:eastAsia="ja-JP"/>
        </w:rPr>
        <w:t xml:space="preserve"> </w:t>
      </w:r>
      <w:r w:rsidR="00C037CF" w:rsidRPr="00A01757">
        <w:rPr>
          <w:lang w:eastAsia="ja-JP"/>
        </w:rPr>
        <w:t xml:space="preserve">is </w:t>
      </w:r>
      <w:r w:rsidR="00AE40C3" w:rsidRPr="00A01757">
        <w:rPr>
          <w:lang w:eastAsia="ja-JP"/>
        </w:rPr>
        <w:t xml:space="preserve">incorporated into the individual support planning processes and that </w:t>
      </w:r>
      <w:r w:rsidR="001763D9" w:rsidRPr="00A01757">
        <w:rPr>
          <w:lang w:eastAsia="ja-JP"/>
        </w:rPr>
        <w:t>pr</w:t>
      </w:r>
      <w:r w:rsidR="00AF06AD" w:rsidRPr="00A01757">
        <w:rPr>
          <w:lang w:eastAsia="ja-JP"/>
        </w:rPr>
        <w:t xml:space="preserve">ioritising </w:t>
      </w:r>
      <w:r w:rsidR="001763D9" w:rsidRPr="00A01757">
        <w:rPr>
          <w:lang w:eastAsia="ja-JP"/>
        </w:rPr>
        <w:t xml:space="preserve">additional </w:t>
      </w:r>
      <w:r w:rsidR="009E0EE0" w:rsidRPr="00A01757">
        <w:rPr>
          <w:lang w:eastAsia="ja-JP"/>
        </w:rPr>
        <w:t xml:space="preserve">appropriate </w:t>
      </w:r>
      <w:r w:rsidR="001763D9" w:rsidRPr="00A01757">
        <w:rPr>
          <w:lang w:eastAsia="ja-JP"/>
        </w:rPr>
        <w:t>support</w:t>
      </w:r>
      <w:r w:rsidR="007B12DC" w:rsidRPr="00A01757">
        <w:rPr>
          <w:lang w:eastAsia="ja-JP"/>
        </w:rPr>
        <w:t xml:space="preserve">s </w:t>
      </w:r>
      <w:r w:rsidR="00C037CF" w:rsidRPr="00A01757">
        <w:rPr>
          <w:lang w:eastAsia="ja-JP"/>
        </w:rPr>
        <w:t xml:space="preserve">for </w:t>
      </w:r>
      <w:r w:rsidR="00F24511" w:rsidRPr="00A01757">
        <w:rPr>
          <w:lang w:eastAsia="ja-JP"/>
        </w:rPr>
        <w:t>students with higher needs should occur wherever possible</w:t>
      </w:r>
      <w:r w:rsidR="009C5674" w:rsidRPr="00A01757">
        <w:rPr>
          <w:lang w:eastAsia="ja-JP"/>
        </w:rPr>
        <w:t xml:space="preserve">. </w:t>
      </w:r>
      <w:r w:rsidR="005C7779" w:rsidRPr="00A01757">
        <w:rPr>
          <w:lang w:eastAsia="ja-JP"/>
        </w:rPr>
        <w:t xml:space="preserve">This would </w:t>
      </w:r>
      <w:r w:rsidR="001E228E" w:rsidRPr="00A01757">
        <w:rPr>
          <w:lang w:eastAsia="ja-JP"/>
        </w:rPr>
        <w:t>go some way towards</w:t>
      </w:r>
      <w:r w:rsidR="005C7779" w:rsidRPr="00A01757">
        <w:rPr>
          <w:lang w:eastAsia="ja-JP"/>
        </w:rPr>
        <w:t xml:space="preserve"> ensur</w:t>
      </w:r>
      <w:r w:rsidR="001E228E" w:rsidRPr="00A01757">
        <w:rPr>
          <w:lang w:eastAsia="ja-JP"/>
        </w:rPr>
        <w:t>ing</w:t>
      </w:r>
      <w:r w:rsidR="005C7779" w:rsidRPr="00A01757">
        <w:rPr>
          <w:lang w:eastAsia="ja-JP"/>
        </w:rPr>
        <w:t xml:space="preserve"> equity of opportunity among</w:t>
      </w:r>
      <w:r w:rsidR="00E87603" w:rsidRPr="00A01757">
        <w:rPr>
          <w:lang w:eastAsia="ja-JP"/>
        </w:rPr>
        <w:t> </w:t>
      </w:r>
      <w:r w:rsidR="005C7779" w:rsidRPr="00A01757">
        <w:rPr>
          <w:lang w:eastAsia="ja-JP"/>
        </w:rPr>
        <w:t>participants</w:t>
      </w:r>
      <w:r w:rsidR="00F24511" w:rsidRPr="00A01757">
        <w:rPr>
          <w:lang w:eastAsia="ja-JP"/>
        </w:rPr>
        <w:t>.</w:t>
      </w:r>
      <w:r w:rsidR="00025E10" w:rsidRPr="00A01757">
        <w:rPr>
          <w:lang w:eastAsia="ja-JP"/>
        </w:rPr>
        <w:t xml:space="preserve"> </w:t>
      </w:r>
    </w:p>
    <w:p w14:paraId="1A796C21" w14:textId="7CBE9B94" w:rsidR="008B7F2C" w:rsidRPr="00A01757" w:rsidRDefault="00A046D9" w:rsidP="39A81643">
      <w:pPr>
        <w:rPr>
          <w:lang w:eastAsia="ja-JP"/>
        </w:rPr>
      </w:pPr>
      <w:r>
        <w:rPr>
          <w:lang w:eastAsia="ja-JP"/>
        </w:rPr>
        <w:t>While p</w:t>
      </w:r>
      <w:r w:rsidRPr="00A046D9">
        <w:rPr>
          <w:lang w:eastAsia="ja-JP"/>
        </w:rPr>
        <w:t>articipant withdrawal is an issue into which the evaluation has little insight</w:t>
      </w:r>
      <w:r>
        <w:rPr>
          <w:lang w:eastAsia="ja-JP"/>
        </w:rPr>
        <w:t>, interviews with program staff</w:t>
      </w:r>
      <w:r w:rsidR="00AF5E9A">
        <w:rPr>
          <w:lang w:eastAsia="ja-JP"/>
        </w:rPr>
        <w:t xml:space="preserve"> indicate that participants with substantial </w:t>
      </w:r>
      <w:r w:rsidR="002471B2">
        <w:rPr>
          <w:lang w:eastAsia="ja-JP"/>
        </w:rPr>
        <w:t>additional responsibilities may be more likely to withdraw from this kind of initiative</w:t>
      </w:r>
      <w:r w:rsidRPr="00A046D9">
        <w:rPr>
          <w:lang w:eastAsia="ja-JP"/>
        </w:rPr>
        <w:t>. Future evaluations need to consider mechanisms for connecting with participants who have withdrawn to better understand why this has occurred.</w:t>
      </w:r>
    </w:p>
    <w:p w14:paraId="39BD65DE" w14:textId="7A1393BC" w:rsidR="00C863C7" w:rsidRPr="00A01757" w:rsidRDefault="00C863C7" w:rsidP="009D5267">
      <w:pPr>
        <w:pStyle w:val="Heading3"/>
        <w:rPr>
          <w:lang w:eastAsia="ja-JP"/>
        </w:rPr>
      </w:pPr>
      <w:r w:rsidRPr="00A01757">
        <w:rPr>
          <w:lang w:eastAsia="ja-JP"/>
        </w:rPr>
        <w:t xml:space="preserve">Delivering </w:t>
      </w:r>
      <w:r w:rsidR="00E0232B" w:rsidRPr="00A01757">
        <w:rPr>
          <w:lang w:eastAsia="ja-JP"/>
        </w:rPr>
        <w:t xml:space="preserve">a </w:t>
      </w:r>
      <w:r w:rsidR="008959E7" w:rsidRPr="00A01757">
        <w:rPr>
          <w:lang w:eastAsia="ja-JP"/>
        </w:rPr>
        <w:t xml:space="preserve">program </w:t>
      </w:r>
      <w:r w:rsidR="000B5A6E" w:rsidRPr="00A01757">
        <w:rPr>
          <w:lang w:eastAsia="ja-JP"/>
        </w:rPr>
        <w:t xml:space="preserve">with </w:t>
      </w:r>
      <w:r w:rsidR="008959E7" w:rsidRPr="00A01757">
        <w:rPr>
          <w:lang w:eastAsia="ja-JP"/>
        </w:rPr>
        <w:t>national reach</w:t>
      </w:r>
    </w:p>
    <w:p w14:paraId="40B19FFE" w14:textId="39DD2887" w:rsidR="00E5498D" w:rsidRPr="00A01757" w:rsidRDefault="002D7693" w:rsidP="39A81643">
      <w:pPr>
        <w:rPr>
          <w:lang w:eastAsia="ja-JP"/>
        </w:rPr>
      </w:pPr>
      <w:r w:rsidRPr="00A01757">
        <w:rPr>
          <w:lang w:eastAsia="ja-JP"/>
        </w:rPr>
        <w:t>In Australia, a</w:t>
      </w:r>
      <w:r w:rsidR="00AD73C9" w:rsidRPr="00A01757">
        <w:rPr>
          <w:lang w:eastAsia="ja-JP"/>
        </w:rPr>
        <w:t xml:space="preserve">ny program </w:t>
      </w:r>
      <w:r w:rsidRPr="00A01757">
        <w:rPr>
          <w:lang w:eastAsia="ja-JP"/>
        </w:rPr>
        <w:t>intended to have</w:t>
      </w:r>
      <w:r w:rsidR="006372A5" w:rsidRPr="00A01757">
        <w:rPr>
          <w:lang w:eastAsia="ja-JP"/>
        </w:rPr>
        <w:t xml:space="preserve"> national reach</w:t>
      </w:r>
      <w:r w:rsidR="00D30212" w:rsidRPr="00A01757">
        <w:rPr>
          <w:lang w:eastAsia="ja-JP"/>
        </w:rPr>
        <w:t xml:space="preserve"> is highly ambitious</w:t>
      </w:r>
      <w:r w:rsidR="00706C6D" w:rsidRPr="00A01757">
        <w:rPr>
          <w:lang w:eastAsia="ja-JP"/>
        </w:rPr>
        <w:t>. The vast geography</w:t>
      </w:r>
      <w:r w:rsidR="00BB363D" w:rsidRPr="00A01757">
        <w:rPr>
          <w:lang w:eastAsia="ja-JP"/>
        </w:rPr>
        <w:t xml:space="preserve"> </w:t>
      </w:r>
      <w:r w:rsidR="00A6244A" w:rsidRPr="00A01757">
        <w:rPr>
          <w:lang w:eastAsia="ja-JP"/>
        </w:rPr>
        <w:t xml:space="preserve">of, </w:t>
      </w:r>
      <w:r w:rsidR="00BB363D" w:rsidRPr="00A01757">
        <w:rPr>
          <w:lang w:eastAsia="ja-JP"/>
        </w:rPr>
        <w:t xml:space="preserve">and </w:t>
      </w:r>
      <w:r w:rsidR="00D60C50" w:rsidRPr="00A01757">
        <w:rPr>
          <w:lang w:eastAsia="ja-JP"/>
        </w:rPr>
        <w:t xml:space="preserve">dispersal of small populations outside of </w:t>
      </w:r>
      <w:r w:rsidR="00B956C2" w:rsidRPr="00A01757">
        <w:rPr>
          <w:lang w:eastAsia="ja-JP"/>
        </w:rPr>
        <w:t>major urban centres</w:t>
      </w:r>
      <w:r w:rsidRPr="00A01757">
        <w:rPr>
          <w:lang w:eastAsia="ja-JP"/>
        </w:rPr>
        <w:t xml:space="preserve"> in this country</w:t>
      </w:r>
      <w:r w:rsidR="007039BC" w:rsidRPr="00A01757">
        <w:rPr>
          <w:lang w:eastAsia="ja-JP"/>
        </w:rPr>
        <w:t xml:space="preserve"> mean </w:t>
      </w:r>
      <w:r w:rsidR="002E4B5D" w:rsidRPr="00A01757">
        <w:rPr>
          <w:lang w:eastAsia="ja-JP"/>
        </w:rPr>
        <w:t xml:space="preserve">delivering </w:t>
      </w:r>
      <w:r w:rsidR="00BE2F7A" w:rsidRPr="00A01757">
        <w:rPr>
          <w:lang w:eastAsia="ja-JP"/>
        </w:rPr>
        <w:t xml:space="preserve">equity of access for those </w:t>
      </w:r>
      <w:r w:rsidR="000A1379" w:rsidRPr="00A01757">
        <w:rPr>
          <w:lang w:eastAsia="ja-JP"/>
        </w:rPr>
        <w:t>living</w:t>
      </w:r>
      <w:r w:rsidR="00BE2F7A" w:rsidRPr="00A01757">
        <w:rPr>
          <w:lang w:eastAsia="ja-JP"/>
        </w:rPr>
        <w:t xml:space="preserve"> </w:t>
      </w:r>
      <w:r w:rsidR="0080532F" w:rsidRPr="00A01757">
        <w:rPr>
          <w:lang w:eastAsia="ja-JP"/>
        </w:rPr>
        <w:t>i</w:t>
      </w:r>
      <w:r w:rsidR="00BE2F7A" w:rsidRPr="00A01757">
        <w:rPr>
          <w:lang w:eastAsia="ja-JP"/>
        </w:rPr>
        <w:t xml:space="preserve">n more rural and remote areas </w:t>
      </w:r>
      <w:r w:rsidR="000A1379" w:rsidRPr="00A01757">
        <w:rPr>
          <w:lang w:eastAsia="ja-JP"/>
        </w:rPr>
        <w:t xml:space="preserve">is very </w:t>
      </w:r>
      <w:r w:rsidR="004C50FE" w:rsidRPr="00A01757">
        <w:rPr>
          <w:lang w:eastAsia="ja-JP"/>
        </w:rPr>
        <w:t>c</w:t>
      </w:r>
      <w:r w:rsidR="000A1379" w:rsidRPr="00A01757">
        <w:rPr>
          <w:lang w:eastAsia="ja-JP"/>
        </w:rPr>
        <w:t>hallenging</w:t>
      </w:r>
      <w:r w:rsidR="00487D96" w:rsidRPr="00A01757">
        <w:rPr>
          <w:lang w:eastAsia="ja-JP"/>
        </w:rPr>
        <w:t xml:space="preserve"> and costly</w:t>
      </w:r>
      <w:r w:rsidR="004C50FE" w:rsidRPr="00A01757">
        <w:rPr>
          <w:lang w:eastAsia="ja-JP"/>
        </w:rPr>
        <w:t>.</w:t>
      </w:r>
      <w:r w:rsidR="00850102" w:rsidRPr="00A01757">
        <w:rPr>
          <w:lang w:eastAsia="ja-JP"/>
        </w:rPr>
        <w:t xml:space="preserve"> While </w:t>
      </w:r>
      <w:r w:rsidR="00D058FB" w:rsidRPr="00A01757">
        <w:rPr>
          <w:lang w:eastAsia="ja-JP"/>
        </w:rPr>
        <w:t xml:space="preserve">virtual modalities for participation go some way </w:t>
      </w:r>
      <w:r w:rsidR="009517DB" w:rsidRPr="00A01757">
        <w:rPr>
          <w:lang w:eastAsia="ja-JP"/>
        </w:rPr>
        <w:t xml:space="preserve">to </w:t>
      </w:r>
      <w:r w:rsidR="00EF39F8" w:rsidRPr="00A01757">
        <w:rPr>
          <w:lang w:eastAsia="ja-JP"/>
        </w:rPr>
        <w:t>responding to these challenges</w:t>
      </w:r>
      <w:r w:rsidR="00BF13E9" w:rsidRPr="00A01757">
        <w:rPr>
          <w:lang w:eastAsia="ja-JP"/>
        </w:rPr>
        <w:t xml:space="preserve">, </w:t>
      </w:r>
      <w:r w:rsidR="00146D9E" w:rsidRPr="00A01757">
        <w:rPr>
          <w:lang w:eastAsia="ja-JP"/>
        </w:rPr>
        <w:t>these</w:t>
      </w:r>
      <w:r w:rsidR="00CF2032" w:rsidRPr="00A01757">
        <w:rPr>
          <w:lang w:eastAsia="ja-JP"/>
        </w:rPr>
        <w:t xml:space="preserve"> modalities</w:t>
      </w:r>
      <w:r w:rsidR="00146D9E" w:rsidRPr="00A01757">
        <w:rPr>
          <w:lang w:eastAsia="ja-JP"/>
        </w:rPr>
        <w:t xml:space="preserve"> </w:t>
      </w:r>
      <w:r w:rsidR="00EE344E" w:rsidRPr="00A01757">
        <w:rPr>
          <w:lang w:eastAsia="ja-JP"/>
        </w:rPr>
        <w:t xml:space="preserve">are reliant on </w:t>
      </w:r>
      <w:r w:rsidR="00BF52F3" w:rsidRPr="00A01757">
        <w:rPr>
          <w:lang w:eastAsia="ja-JP"/>
        </w:rPr>
        <w:t>the required technology being accessible and functional</w:t>
      </w:r>
      <w:r w:rsidR="005D13DF" w:rsidRPr="00A01757">
        <w:rPr>
          <w:lang w:eastAsia="ja-JP"/>
        </w:rPr>
        <w:t xml:space="preserve">. Nor do virtual modalities </w:t>
      </w:r>
      <w:r w:rsidR="00146D9E" w:rsidRPr="00A01757">
        <w:rPr>
          <w:lang w:eastAsia="ja-JP"/>
        </w:rPr>
        <w:t xml:space="preserve">respond to the contextual disparities for potential </w:t>
      </w:r>
      <w:r w:rsidR="0071159C" w:rsidRPr="00A01757">
        <w:rPr>
          <w:lang w:eastAsia="ja-JP"/>
        </w:rPr>
        <w:t xml:space="preserve">participants. For example, </w:t>
      </w:r>
      <w:r w:rsidR="006469EF" w:rsidRPr="00A01757">
        <w:rPr>
          <w:lang w:eastAsia="ja-JP"/>
        </w:rPr>
        <w:t xml:space="preserve">there may be disparities in terms of the resources available at </w:t>
      </w:r>
      <w:r w:rsidR="004162CA" w:rsidRPr="00A01757">
        <w:rPr>
          <w:lang w:eastAsia="ja-JP"/>
        </w:rPr>
        <w:t>school</w:t>
      </w:r>
      <w:r w:rsidR="00391C88" w:rsidRPr="00A01757">
        <w:rPr>
          <w:lang w:eastAsia="ja-JP"/>
        </w:rPr>
        <w:t xml:space="preserve"> (</w:t>
      </w:r>
      <w:r w:rsidR="0080532F" w:rsidRPr="00A01757">
        <w:rPr>
          <w:lang w:eastAsia="ja-JP"/>
        </w:rPr>
        <w:t xml:space="preserve">skilled and experienced </w:t>
      </w:r>
      <w:r w:rsidR="00391C88" w:rsidRPr="00A01757">
        <w:rPr>
          <w:lang w:eastAsia="ja-JP"/>
        </w:rPr>
        <w:t>teachers, technology</w:t>
      </w:r>
      <w:r w:rsidR="00A322D8">
        <w:rPr>
          <w:lang w:eastAsia="ja-JP"/>
        </w:rPr>
        <w:t xml:space="preserve"> and reliable connectivity</w:t>
      </w:r>
      <w:r w:rsidR="008E75EA" w:rsidRPr="00A01757">
        <w:rPr>
          <w:lang w:eastAsia="ja-JP"/>
        </w:rPr>
        <w:t xml:space="preserve">), the existence of </w:t>
      </w:r>
      <w:r w:rsidR="00DB7AC7" w:rsidRPr="00A01757">
        <w:rPr>
          <w:lang w:eastAsia="ja-JP"/>
        </w:rPr>
        <w:t xml:space="preserve">a </w:t>
      </w:r>
      <w:r w:rsidR="004613CC" w:rsidRPr="00A01757">
        <w:rPr>
          <w:lang w:eastAsia="ja-JP"/>
        </w:rPr>
        <w:t xml:space="preserve">peer group with similar aspirations, </w:t>
      </w:r>
      <w:r w:rsidR="00EA7DB1" w:rsidRPr="00A01757">
        <w:rPr>
          <w:lang w:eastAsia="ja-JP"/>
        </w:rPr>
        <w:t xml:space="preserve">as well as the availability of other </w:t>
      </w:r>
      <w:r w:rsidR="00FF5964" w:rsidRPr="00A01757">
        <w:rPr>
          <w:lang w:eastAsia="ja-JP"/>
        </w:rPr>
        <w:t xml:space="preserve">community resources such as healthcare and </w:t>
      </w:r>
      <w:r w:rsidR="0045624C" w:rsidRPr="00A01757">
        <w:rPr>
          <w:lang w:eastAsia="ja-JP"/>
        </w:rPr>
        <w:t>childcare</w:t>
      </w:r>
      <w:r w:rsidR="00FF5964" w:rsidRPr="00A01757">
        <w:rPr>
          <w:lang w:eastAsia="ja-JP"/>
        </w:rPr>
        <w:t xml:space="preserve"> facilities</w:t>
      </w:r>
      <w:r w:rsidR="005248A7" w:rsidRPr="00A01757">
        <w:rPr>
          <w:lang w:eastAsia="ja-JP"/>
        </w:rPr>
        <w:t xml:space="preserve">, which may impact </w:t>
      </w:r>
      <w:r w:rsidR="009B3FEC" w:rsidRPr="00A01757">
        <w:rPr>
          <w:lang w:eastAsia="ja-JP"/>
        </w:rPr>
        <w:t xml:space="preserve">how much time </w:t>
      </w:r>
      <w:r w:rsidR="00543120" w:rsidRPr="00A01757">
        <w:rPr>
          <w:lang w:eastAsia="ja-JP"/>
        </w:rPr>
        <w:t>a person</w:t>
      </w:r>
      <w:r w:rsidR="009B3FEC" w:rsidRPr="00A01757">
        <w:rPr>
          <w:lang w:eastAsia="ja-JP"/>
        </w:rPr>
        <w:t xml:space="preserve"> can</w:t>
      </w:r>
      <w:r w:rsidR="00E5498D" w:rsidRPr="00A01757" w:rsidDel="009B3FEC">
        <w:rPr>
          <w:lang w:eastAsia="ja-JP"/>
        </w:rPr>
        <w:t xml:space="preserve"> </w:t>
      </w:r>
      <w:r w:rsidR="009B3FEC" w:rsidRPr="00A01757">
        <w:rPr>
          <w:lang w:eastAsia="ja-JP"/>
        </w:rPr>
        <w:t xml:space="preserve">devote to </w:t>
      </w:r>
      <w:r w:rsidR="00E5498D" w:rsidRPr="00A01757">
        <w:rPr>
          <w:lang w:eastAsia="ja-JP"/>
        </w:rPr>
        <w:t>a program.</w:t>
      </w:r>
    </w:p>
    <w:p w14:paraId="4CE26877" w14:textId="466A3D7C" w:rsidR="00C404A6" w:rsidRPr="00A01757" w:rsidRDefault="00294CF0" w:rsidP="39A81643">
      <w:pPr>
        <w:rPr>
          <w:lang w:eastAsia="ja-JP"/>
        </w:rPr>
      </w:pPr>
      <w:r w:rsidRPr="00A01757">
        <w:rPr>
          <w:lang w:eastAsia="ja-JP"/>
        </w:rPr>
        <w:lastRenderedPageBreak/>
        <w:t xml:space="preserve">It is noteworthy that </w:t>
      </w:r>
      <w:r w:rsidR="00DE0DF4" w:rsidRPr="00A01757">
        <w:rPr>
          <w:lang w:eastAsia="ja-JP"/>
        </w:rPr>
        <w:t xml:space="preserve">both </w:t>
      </w:r>
      <w:r w:rsidR="00962F5E" w:rsidRPr="00A01757">
        <w:rPr>
          <w:lang w:eastAsia="ja-JP"/>
        </w:rPr>
        <w:t>IGSA i</w:t>
      </w:r>
      <w:r w:rsidR="00DE0DF4" w:rsidRPr="00A01757">
        <w:rPr>
          <w:lang w:eastAsia="ja-JP"/>
        </w:rPr>
        <w:t xml:space="preserve">nitiatives have </w:t>
      </w:r>
      <w:r w:rsidR="000860BE" w:rsidRPr="00A01757">
        <w:rPr>
          <w:lang w:eastAsia="ja-JP"/>
        </w:rPr>
        <w:t xml:space="preserve">managed to engage participants </w:t>
      </w:r>
      <w:r w:rsidR="00907684" w:rsidRPr="00A01757">
        <w:rPr>
          <w:lang w:eastAsia="ja-JP"/>
        </w:rPr>
        <w:t xml:space="preserve">from </w:t>
      </w:r>
      <w:r w:rsidR="008959A0" w:rsidRPr="00A01757">
        <w:rPr>
          <w:lang w:eastAsia="ja-JP"/>
        </w:rPr>
        <w:t xml:space="preserve">across all </w:t>
      </w:r>
      <w:r w:rsidR="00E67DEC" w:rsidRPr="00A01757">
        <w:rPr>
          <w:lang w:eastAsia="ja-JP"/>
        </w:rPr>
        <w:t xml:space="preserve">states </w:t>
      </w:r>
      <w:r w:rsidR="008959A0" w:rsidRPr="00A01757">
        <w:rPr>
          <w:lang w:eastAsia="ja-JP"/>
        </w:rPr>
        <w:t xml:space="preserve">and </w:t>
      </w:r>
      <w:r w:rsidR="00E67DEC" w:rsidRPr="00A01757">
        <w:rPr>
          <w:lang w:eastAsia="ja-JP"/>
        </w:rPr>
        <w:t>territories</w:t>
      </w:r>
      <w:r w:rsidR="008959A0" w:rsidRPr="00A01757">
        <w:rPr>
          <w:lang w:eastAsia="ja-JP"/>
        </w:rPr>
        <w:t xml:space="preserve">, including </w:t>
      </w:r>
      <w:r w:rsidR="00FB1D34" w:rsidRPr="00A01757">
        <w:rPr>
          <w:lang w:eastAsia="ja-JP"/>
        </w:rPr>
        <w:t>regional</w:t>
      </w:r>
      <w:r w:rsidR="007B5C70">
        <w:rPr>
          <w:lang w:eastAsia="ja-JP"/>
        </w:rPr>
        <w:t xml:space="preserve">, </w:t>
      </w:r>
      <w:r w:rsidR="006A72C1" w:rsidRPr="00A01757">
        <w:rPr>
          <w:lang w:eastAsia="ja-JP"/>
        </w:rPr>
        <w:t>rural</w:t>
      </w:r>
      <w:r w:rsidR="00FB1D34" w:rsidRPr="00A01757">
        <w:rPr>
          <w:lang w:eastAsia="ja-JP"/>
        </w:rPr>
        <w:t xml:space="preserve"> </w:t>
      </w:r>
      <w:r w:rsidR="007B5C70">
        <w:rPr>
          <w:lang w:eastAsia="ja-JP"/>
        </w:rPr>
        <w:t>and</w:t>
      </w:r>
      <w:r w:rsidR="003918CA">
        <w:rPr>
          <w:lang w:eastAsia="ja-JP"/>
        </w:rPr>
        <w:t xml:space="preserve"> even some remote </w:t>
      </w:r>
      <w:r w:rsidR="00FB1D34" w:rsidRPr="00A01757">
        <w:rPr>
          <w:lang w:eastAsia="ja-JP"/>
        </w:rPr>
        <w:t>areas</w:t>
      </w:r>
      <w:r w:rsidR="00962F5E" w:rsidRPr="00A01757">
        <w:rPr>
          <w:lang w:eastAsia="ja-JP"/>
        </w:rPr>
        <w:t xml:space="preserve">. The YIWSA high school component has intentionally </w:t>
      </w:r>
      <w:r w:rsidR="00E51CA0" w:rsidRPr="00A01757">
        <w:rPr>
          <w:lang w:eastAsia="ja-JP"/>
        </w:rPr>
        <w:t>developed cohorts</w:t>
      </w:r>
      <w:r w:rsidR="002734D6" w:rsidRPr="00A01757">
        <w:rPr>
          <w:lang w:eastAsia="ja-JP"/>
        </w:rPr>
        <w:t xml:space="preserve"> that </w:t>
      </w:r>
      <w:r w:rsidR="006849B7" w:rsidRPr="00A01757">
        <w:rPr>
          <w:lang w:eastAsia="ja-JP"/>
        </w:rPr>
        <w:t>cover substantial geographic areas</w:t>
      </w:r>
      <w:r w:rsidR="00C61B64" w:rsidRPr="00A01757">
        <w:rPr>
          <w:lang w:eastAsia="ja-JP"/>
        </w:rPr>
        <w:t xml:space="preserve"> that include regional hubs as well as rural </w:t>
      </w:r>
      <w:r w:rsidR="007863A8">
        <w:rPr>
          <w:lang w:eastAsia="ja-JP"/>
        </w:rPr>
        <w:t xml:space="preserve">and remote </w:t>
      </w:r>
      <w:r w:rsidR="00C61B64" w:rsidRPr="00A01757">
        <w:rPr>
          <w:lang w:eastAsia="ja-JP"/>
        </w:rPr>
        <w:t>areas</w:t>
      </w:r>
      <w:r w:rsidR="0045624C" w:rsidRPr="00A01757">
        <w:rPr>
          <w:lang w:eastAsia="ja-JP"/>
        </w:rPr>
        <w:t>.</w:t>
      </w:r>
      <w:r w:rsidR="002A1CEF" w:rsidRPr="00A01757">
        <w:rPr>
          <w:lang w:eastAsia="ja-JP"/>
        </w:rPr>
        <w:t xml:space="preserve"> </w:t>
      </w:r>
      <w:r w:rsidR="00CD7354" w:rsidRPr="00A01757">
        <w:rPr>
          <w:lang w:eastAsia="ja-JP"/>
        </w:rPr>
        <w:t xml:space="preserve">The QCA clearly </w:t>
      </w:r>
      <w:r w:rsidR="001F4F49" w:rsidRPr="00A01757">
        <w:rPr>
          <w:lang w:eastAsia="ja-JP"/>
        </w:rPr>
        <w:t>demonstrates</w:t>
      </w:r>
      <w:r w:rsidR="00CD7354" w:rsidRPr="00A01757">
        <w:rPr>
          <w:lang w:eastAsia="ja-JP"/>
        </w:rPr>
        <w:t xml:space="preserve"> that this approach has been successful</w:t>
      </w:r>
      <w:r w:rsidR="00E67DEC" w:rsidRPr="00A01757">
        <w:rPr>
          <w:lang w:eastAsia="ja-JP"/>
        </w:rPr>
        <w:t>,</w:t>
      </w:r>
      <w:r w:rsidR="00CD7354" w:rsidRPr="00A01757">
        <w:rPr>
          <w:lang w:eastAsia="ja-JP"/>
        </w:rPr>
        <w:t xml:space="preserve"> with </w:t>
      </w:r>
      <w:r w:rsidR="00833F64" w:rsidRPr="00A01757">
        <w:rPr>
          <w:lang w:eastAsia="ja-JP"/>
        </w:rPr>
        <w:t xml:space="preserve">participants from regional areas </w:t>
      </w:r>
      <w:r w:rsidR="001F4F49" w:rsidRPr="00A01757">
        <w:rPr>
          <w:lang w:eastAsia="ja-JP"/>
        </w:rPr>
        <w:t xml:space="preserve">being highly engaged in the initiative. </w:t>
      </w:r>
      <w:r w:rsidR="00885F8A" w:rsidRPr="00A01757">
        <w:rPr>
          <w:lang w:eastAsia="ja-JP"/>
        </w:rPr>
        <w:t xml:space="preserve">While the approach is </w:t>
      </w:r>
      <w:r w:rsidR="007F1880" w:rsidRPr="00A01757">
        <w:rPr>
          <w:lang w:eastAsia="ja-JP"/>
        </w:rPr>
        <w:t>labour and time intensive, it appear</w:t>
      </w:r>
      <w:r w:rsidR="00DE778B" w:rsidRPr="00A01757">
        <w:rPr>
          <w:lang w:eastAsia="ja-JP"/>
        </w:rPr>
        <w:t>s</w:t>
      </w:r>
      <w:r w:rsidR="007F1880" w:rsidRPr="00A01757">
        <w:rPr>
          <w:lang w:eastAsia="ja-JP"/>
        </w:rPr>
        <w:t xml:space="preserve"> to have been successful in </w:t>
      </w:r>
      <w:r w:rsidR="00086B82" w:rsidRPr="00A01757">
        <w:rPr>
          <w:lang w:eastAsia="ja-JP"/>
        </w:rPr>
        <w:t xml:space="preserve">broadening the reach of the initiative into </w:t>
      </w:r>
      <w:r w:rsidR="006F7A15" w:rsidRPr="00A01757">
        <w:rPr>
          <w:lang w:eastAsia="ja-JP"/>
        </w:rPr>
        <w:t>more regional areas than might otherwise have been possible</w:t>
      </w:r>
      <w:r w:rsidR="006C54C7" w:rsidRPr="00A01757">
        <w:rPr>
          <w:lang w:eastAsia="ja-JP"/>
        </w:rPr>
        <w:t xml:space="preserve">. </w:t>
      </w:r>
    </w:p>
    <w:p w14:paraId="5B43B967" w14:textId="74F57287" w:rsidR="006C54C7" w:rsidRPr="00A01757" w:rsidRDefault="00540CA8" w:rsidP="39A81643">
      <w:pPr>
        <w:rPr>
          <w:lang w:eastAsia="ja-JP"/>
        </w:rPr>
      </w:pPr>
      <w:r w:rsidRPr="00A01757">
        <w:rPr>
          <w:lang w:eastAsia="ja-JP"/>
        </w:rPr>
        <w:t xml:space="preserve">Service providers have noted that costs for bringing groups of participants together </w:t>
      </w:r>
      <w:r w:rsidR="00EE5FD4" w:rsidRPr="00A01757">
        <w:rPr>
          <w:lang w:eastAsia="ja-JP"/>
        </w:rPr>
        <w:t>for in</w:t>
      </w:r>
      <w:r w:rsidR="00CC2179" w:rsidRPr="00A01757">
        <w:rPr>
          <w:lang w:eastAsia="ja-JP"/>
        </w:rPr>
        <w:noBreakHyphen/>
      </w:r>
      <w:r w:rsidR="00EE5FD4" w:rsidRPr="00A01757">
        <w:rPr>
          <w:lang w:eastAsia="ja-JP"/>
        </w:rPr>
        <w:t xml:space="preserve">person opportunities </w:t>
      </w:r>
      <w:r w:rsidRPr="00A01757">
        <w:rPr>
          <w:lang w:eastAsia="ja-JP"/>
        </w:rPr>
        <w:t>can be very high</w:t>
      </w:r>
      <w:r w:rsidR="00761B22" w:rsidRPr="00A01757">
        <w:rPr>
          <w:lang w:eastAsia="ja-JP"/>
        </w:rPr>
        <w:t xml:space="preserve"> when participants are highly geographically dispersed</w:t>
      </w:r>
      <w:r w:rsidR="00811E13" w:rsidRPr="00A01757">
        <w:rPr>
          <w:lang w:eastAsia="ja-JP"/>
        </w:rPr>
        <w:t xml:space="preserve"> or travelling from regional areas</w:t>
      </w:r>
      <w:r w:rsidR="00933020" w:rsidRPr="00A01757">
        <w:rPr>
          <w:lang w:eastAsia="ja-JP"/>
        </w:rPr>
        <w:t>. This</w:t>
      </w:r>
      <w:r w:rsidR="00761B22" w:rsidRPr="00A01757">
        <w:rPr>
          <w:lang w:eastAsia="ja-JP"/>
        </w:rPr>
        <w:t xml:space="preserve"> is an important consideration when </w:t>
      </w:r>
      <w:r w:rsidR="00811E13" w:rsidRPr="00A01757">
        <w:rPr>
          <w:lang w:eastAsia="ja-JP"/>
        </w:rPr>
        <w:t xml:space="preserve">considering the level of resourcing required to </w:t>
      </w:r>
      <w:r w:rsidR="00FB5408" w:rsidRPr="00A01757">
        <w:rPr>
          <w:lang w:eastAsia="ja-JP"/>
        </w:rPr>
        <w:t>facilitate these kinds of programs.</w:t>
      </w:r>
      <w:r w:rsidRPr="00A01757">
        <w:rPr>
          <w:lang w:eastAsia="ja-JP"/>
        </w:rPr>
        <w:t xml:space="preserve"> </w:t>
      </w:r>
    </w:p>
    <w:p w14:paraId="424CC9FB" w14:textId="302F9B8B" w:rsidR="009A171F" w:rsidRPr="00A01757" w:rsidRDefault="006E33E2" w:rsidP="39A81643">
      <w:pPr>
        <w:rPr>
          <w:lang w:eastAsia="ja-JP"/>
        </w:rPr>
      </w:pPr>
      <w:r w:rsidRPr="00A01757">
        <w:rPr>
          <w:lang w:eastAsia="ja-JP"/>
        </w:rPr>
        <w:t xml:space="preserve">While both initiatives </w:t>
      </w:r>
      <w:r w:rsidR="0073470B" w:rsidRPr="00A01757">
        <w:rPr>
          <w:lang w:eastAsia="ja-JP"/>
        </w:rPr>
        <w:t xml:space="preserve">offer opportunities for those </w:t>
      </w:r>
      <w:r w:rsidR="00D34663" w:rsidRPr="00A01757">
        <w:rPr>
          <w:lang w:eastAsia="ja-JP"/>
        </w:rPr>
        <w:t>in remote areas through virtual modalities</w:t>
      </w:r>
      <w:r w:rsidR="00787B87" w:rsidRPr="00A01757">
        <w:rPr>
          <w:lang w:eastAsia="ja-JP"/>
        </w:rPr>
        <w:t xml:space="preserve">, the </w:t>
      </w:r>
      <w:r w:rsidR="00372574" w:rsidRPr="00A01757">
        <w:rPr>
          <w:lang w:eastAsia="ja-JP"/>
        </w:rPr>
        <w:t xml:space="preserve">number of participants from </w:t>
      </w:r>
      <w:r w:rsidR="007A4EC8">
        <w:rPr>
          <w:lang w:eastAsia="ja-JP"/>
        </w:rPr>
        <w:t>these</w:t>
      </w:r>
      <w:r w:rsidR="00372574" w:rsidRPr="00A01757">
        <w:rPr>
          <w:lang w:eastAsia="ja-JP"/>
        </w:rPr>
        <w:t xml:space="preserve"> areas is small</w:t>
      </w:r>
      <w:r w:rsidR="007C454C" w:rsidRPr="00A01757">
        <w:rPr>
          <w:lang w:eastAsia="ja-JP"/>
        </w:rPr>
        <w:t>.</w:t>
      </w:r>
      <w:r w:rsidR="00451A3D">
        <w:rPr>
          <w:rFonts w:ascii="ZWAdobeF" w:hAnsi="ZWAdobeF" w:cs="ZWAdobeF"/>
          <w:sz w:val="2"/>
          <w:szCs w:val="2"/>
          <w:lang w:eastAsia="ja-JP"/>
        </w:rPr>
        <w:t>44F</w:t>
      </w:r>
      <w:r w:rsidR="00956698" w:rsidRPr="00283E7F">
        <w:rPr>
          <w:rStyle w:val="FootnoteReference"/>
        </w:rPr>
        <w:footnoteReference w:id="44"/>
      </w:r>
      <w:r w:rsidR="008959E7" w:rsidRPr="00A01757">
        <w:rPr>
          <w:lang w:eastAsia="ja-JP"/>
        </w:rPr>
        <w:t xml:space="preserve"> </w:t>
      </w:r>
      <w:r w:rsidR="002A6C27">
        <w:rPr>
          <w:lang w:eastAsia="ja-JP"/>
        </w:rPr>
        <w:t>Participants who</w:t>
      </w:r>
      <w:r w:rsidR="000D41A0">
        <w:rPr>
          <w:lang w:eastAsia="ja-JP"/>
        </w:rPr>
        <w:t>se home communities are very remote are generally only able to participate if they are residing in more urban areas</w:t>
      </w:r>
      <w:r w:rsidR="00C85756">
        <w:rPr>
          <w:lang w:eastAsia="ja-JP"/>
        </w:rPr>
        <w:t xml:space="preserve"> </w:t>
      </w:r>
      <w:r w:rsidR="002F0203">
        <w:rPr>
          <w:lang w:eastAsia="ja-JP"/>
        </w:rPr>
        <w:t>for their schooling</w:t>
      </w:r>
      <w:r w:rsidR="00417C98">
        <w:rPr>
          <w:lang w:eastAsia="ja-JP"/>
        </w:rPr>
        <w:t xml:space="preserve">. </w:t>
      </w:r>
      <w:r w:rsidR="009053BA" w:rsidRPr="00A01757">
        <w:rPr>
          <w:lang w:eastAsia="ja-JP"/>
        </w:rPr>
        <w:t xml:space="preserve">Facilitating access for those in remote areas remains a </w:t>
      </w:r>
      <w:r w:rsidR="002477F5" w:rsidRPr="00A01757">
        <w:rPr>
          <w:lang w:eastAsia="ja-JP"/>
        </w:rPr>
        <w:t>challenge for IGSA</w:t>
      </w:r>
      <w:r w:rsidR="007D16FB" w:rsidRPr="00A01757">
        <w:rPr>
          <w:lang w:eastAsia="ja-JP"/>
        </w:rPr>
        <w:t xml:space="preserve">. Given the likelihood </w:t>
      </w:r>
      <w:r w:rsidR="003B71FB" w:rsidRPr="00A01757">
        <w:rPr>
          <w:lang w:eastAsia="ja-JP"/>
        </w:rPr>
        <w:t xml:space="preserve">that participants based in remote areas will have higher </w:t>
      </w:r>
      <w:r w:rsidR="009B5617" w:rsidRPr="00A01757">
        <w:rPr>
          <w:lang w:eastAsia="ja-JP"/>
        </w:rPr>
        <w:t>support needs</w:t>
      </w:r>
      <w:r w:rsidR="00960291" w:rsidRPr="00A01757">
        <w:rPr>
          <w:lang w:eastAsia="ja-JP"/>
        </w:rPr>
        <w:t xml:space="preserve"> </w:t>
      </w:r>
      <w:r w:rsidR="009B5617" w:rsidRPr="00A01757">
        <w:rPr>
          <w:lang w:eastAsia="ja-JP"/>
        </w:rPr>
        <w:t xml:space="preserve">due to </w:t>
      </w:r>
      <w:r w:rsidR="006E1DAC" w:rsidRPr="00A01757">
        <w:rPr>
          <w:lang w:eastAsia="ja-JP"/>
        </w:rPr>
        <w:t xml:space="preserve">having </w:t>
      </w:r>
      <w:r w:rsidR="006C617B" w:rsidRPr="00A01757">
        <w:rPr>
          <w:lang w:eastAsia="ja-JP"/>
        </w:rPr>
        <w:t xml:space="preserve">fewer supportive resources available in their </w:t>
      </w:r>
      <w:r w:rsidR="00604CA4" w:rsidRPr="00A01757">
        <w:rPr>
          <w:lang w:eastAsia="ja-JP"/>
        </w:rPr>
        <w:t>home location</w:t>
      </w:r>
      <w:r w:rsidR="00960291" w:rsidRPr="00A01757">
        <w:rPr>
          <w:lang w:eastAsia="ja-JP"/>
        </w:rPr>
        <w:t xml:space="preserve">, it is likely that </w:t>
      </w:r>
      <w:r w:rsidR="00FB6462" w:rsidRPr="00A01757">
        <w:rPr>
          <w:lang w:eastAsia="ja-JP"/>
        </w:rPr>
        <w:t xml:space="preserve">a small number of </w:t>
      </w:r>
      <w:r w:rsidR="00EF71A7" w:rsidRPr="00A01757">
        <w:rPr>
          <w:lang w:eastAsia="ja-JP"/>
        </w:rPr>
        <w:t>place-based initiatives</w:t>
      </w:r>
      <w:r w:rsidR="00BF619B" w:rsidRPr="00A01757">
        <w:rPr>
          <w:lang w:eastAsia="ja-JP"/>
        </w:rPr>
        <w:t xml:space="preserve"> </w:t>
      </w:r>
      <w:r w:rsidR="00052BC4" w:rsidRPr="00A01757">
        <w:rPr>
          <w:lang w:eastAsia="ja-JP"/>
        </w:rPr>
        <w:t xml:space="preserve">would be </w:t>
      </w:r>
      <w:r w:rsidR="00A25FF4" w:rsidRPr="00A01757">
        <w:rPr>
          <w:lang w:eastAsia="ja-JP"/>
        </w:rPr>
        <w:t xml:space="preserve">more effective for </w:t>
      </w:r>
      <w:r w:rsidR="00DA3456" w:rsidRPr="00A01757">
        <w:rPr>
          <w:lang w:eastAsia="ja-JP"/>
        </w:rPr>
        <w:t>engaging participants from remote locations</w:t>
      </w:r>
      <w:r w:rsidR="00692848" w:rsidRPr="00A01757">
        <w:rPr>
          <w:lang w:eastAsia="ja-JP"/>
        </w:rPr>
        <w:t>.</w:t>
      </w:r>
      <w:r w:rsidR="00052BC4" w:rsidRPr="00A01757">
        <w:rPr>
          <w:lang w:eastAsia="ja-JP"/>
        </w:rPr>
        <w:t xml:space="preserve"> </w:t>
      </w:r>
    </w:p>
    <w:p w14:paraId="520C398E" w14:textId="057AD982" w:rsidR="00F05643" w:rsidRPr="00A01757" w:rsidRDefault="00F05643" w:rsidP="003D5107">
      <w:pPr>
        <w:pStyle w:val="Heading3"/>
      </w:pPr>
      <w:r w:rsidRPr="00A01757">
        <w:t>Maintainin</w:t>
      </w:r>
      <w:r w:rsidR="0097595D" w:rsidRPr="00A01757">
        <w:t>g</w:t>
      </w:r>
      <w:r w:rsidRPr="00A01757">
        <w:t xml:space="preserve"> program staffing</w:t>
      </w:r>
    </w:p>
    <w:p w14:paraId="67F07317" w14:textId="6F73EDBD" w:rsidR="002D37B0" w:rsidRPr="00A01757" w:rsidRDefault="00501F5D" w:rsidP="002D37B0">
      <w:pPr>
        <w:rPr>
          <w:lang w:eastAsia="ja-JP"/>
        </w:rPr>
      </w:pPr>
      <w:r w:rsidRPr="00A01757">
        <w:rPr>
          <w:lang w:eastAsia="ja-JP"/>
        </w:rPr>
        <w:t xml:space="preserve">The </w:t>
      </w:r>
      <w:r w:rsidR="00617AB8" w:rsidRPr="00A01757">
        <w:rPr>
          <w:lang w:eastAsia="ja-JP"/>
        </w:rPr>
        <w:t>service providers</w:t>
      </w:r>
      <w:r w:rsidRPr="00A01757">
        <w:rPr>
          <w:lang w:eastAsia="ja-JP"/>
        </w:rPr>
        <w:t xml:space="preserve"> have sought, wherever possible</w:t>
      </w:r>
      <w:r w:rsidR="00617AB8" w:rsidRPr="00A01757">
        <w:rPr>
          <w:lang w:eastAsia="ja-JP"/>
        </w:rPr>
        <w:t>,</w:t>
      </w:r>
      <w:r w:rsidRPr="00A01757">
        <w:rPr>
          <w:lang w:eastAsia="ja-JP"/>
        </w:rPr>
        <w:t xml:space="preserve"> to employ Indigenous women</w:t>
      </w:r>
      <w:r w:rsidR="00617AB8" w:rsidRPr="00A01757">
        <w:rPr>
          <w:lang w:eastAsia="ja-JP"/>
        </w:rPr>
        <w:t xml:space="preserve"> </w:t>
      </w:r>
      <w:r w:rsidR="002941A8" w:rsidRPr="00A01757">
        <w:rPr>
          <w:lang w:eastAsia="ja-JP"/>
        </w:rPr>
        <w:t xml:space="preserve">with STEM and/or teaching qualifications </w:t>
      </w:r>
      <w:r w:rsidR="00617AB8" w:rsidRPr="00A01757">
        <w:rPr>
          <w:lang w:eastAsia="ja-JP"/>
        </w:rPr>
        <w:t>to deliver these initiatives</w:t>
      </w:r>
      <w:r w:rsidR="006070A3" w:rsidRPr="00A01757">
        <w:rPr>
          <w:lang w:eastAsia="ja-JP"/>
        </w:rPr>
        <w:t xml:space="preserve">, as </w:t>
      </w:r>
      <w:r w:rsidR="00C24815" w:rsidRPr="00A01757">
        <w:rPr>
          <w:lang w:eastAsia="ja-JP"/>
        </w:rPr>
        <w:t xml:space="preserve">this </w:t>
      </w:r>
      <w:r w:rsidR="006070A3" w:rsidRPr="00A01757">
        <w:rPr>
          <w:lang w:eastAsia="ja-JP"/>
        </w:rPr>
        <w:t xml:space="preserve">is in keeping with the </w:t>
      </w:r>
      <w:r w:rsidR="009B571B" w:rsidRPr="00A01757">
        <w:rPr>
          <w:lang w:eastAsia="ja-JP"/>
        </w:rPr>
        <w:t xml:space="preserve">ethos and intention of IGSA. </w:t>
      </w:r>
    </w:p>
    <w:p w14:paraId="7DF55BDF" w14:textId="0A565723" w:rsidR="002D37B0" w:rsidRPr="00A01757" w:rsidRDefault="00404629" w:rsidP="00F05643">
      <w:pPr>
        <w:rPr>
          <w:lang w:eastAsia="ja-JP"/>
        </w:rPr>
      </w:pPr>
      <w:r w:rsidRPr="00A01757">
        <w:rPr>
          <w:lang w:eastAsia="ja-JP"/>
        </w:rPr>
        <w:t xml:space="preserve">Recruiting and retaining </w:t>
      </w:r>
      <w:r w:rsidR="00D31E2A" w:rsidRPr="00A01757">
        <w:rPr>
          <w:lang w:eastAsia="ja-JP"/>
        </w:rPr>
        <w:t xml:space="preserve">staff has proved challenging because highly educated Indigenous women are in high demand across many </w:t>
      </w:r>
      <w:r w:rsidR="0019495D" w:rsidRPr="00A01757">
        <w:rPr>
          <w:lang w:eastAsia="ja-JP"/>
        </w:rPr>
        <w:t xml:space="preserve">employment sectors. </w:t>
      </w:r>
      <w:r w:rsidR="002D37B0" w:rsidRPr="00A01757">
        <w:rPr>
          <w:lang w:eastAsia="ja-JP"/>
        </w:rPr>
        <w:t>Initiatives with national reach can create significant demands on staff</w:t>
      </w:r>
      <w:r w:rsidR="002B58F3" w:rsidRPr="00A01757">
        <w:rPr>
          <w:lang w:eastAsia="ja-JP"/>
        </w:rPr>
        <w:t>,</w:t>
      </w:r>
      <w:r w:rsidR="002D37B0" w:rsidRPr="00A01757">
        <w:rPr>
          <w:lang w:eastAsia="ja-JP"/>
        </w:rPr>
        <w:t xml:space="preserve"> including substantial travel commitments and, in some instances, working across time zones. </w:t>
      </w:r>
      <w:r w:rsidR="00A565FF" w:rsidRPr="00A01757">
        <w:rPr>
          <w:lang w:eastAsia="ja-JP"/>
        </w:rPr>
        <w:t>Th</w:t>
      </w:r>
      <w:r w:rsidR="002B54EB" w:rsidRPr="00A01757">
        <w:rPr>
          <w:lang w:eastAsia="ja-JP"/>
        </w:rPr>
        <w:t>ese demands</w:t>
      </w:r>
      <w:r w:rsidR="00A565FF" w:rsidRPr="00A01757">
        <w:rPr>
          <w:lang w:eastAsia="ja-JP"/>
        </w:rPr>
        <w:t xml:space="preserve"> also limit the number of </w:t>
      </w:r>
      <w:r w:rsidR="006B1BFC" w:rsidRPr="00A01757">
        <w:rPr>
          <w:lang w:eastAsia="ja-JP"/>
        </w:rPr>
        <w:t>Indigenous</w:t>
      </w:r>
      <w:r w:rsidR="00A565FF" w:rsidRPr="00A01757">
        <w:rPr>
          <w:lang w:eastAsia="ja-JP"/>
        </w:rPr>
        <w:t xml:space="preserve"> women </w:t>
      </w:r>
      <w:r w:rsidR="006B1BFC" w:rsidRPr="00A01757">
        <w:rPr>
          <w:lang w:eastAsia="ja-JP"/>
        </w:rPr>
        <w:t>who may be able to undertake these roles if they’re also caring</w:t>
      </w:r>
      <w:r w:rsidR="006B1BFC" w:rsidRPr="00A01757" w:rsidDel="002B54EB">
        <w:rPr>
          <w:lang w:eastAsia="ja-JP"/>
        </w:rPr>
        <w:t xml:space="preserve"> </w:t>
      </w:r>
      <w:r w:rsidR="0070506F" w:rsidRPr="00A01757">
        <w:rPr>
          <w:lang w:eastAsia="ja-JP"/>
        </w:rPr>
        <w:t xml:space="preserve">for </w:t>
      </w:r>
      <w:r w:rsidR="006B1BFC" w:rsidRPr="00A01757">
        <w:rPr>
          <w:lang w:eastAsia="ja-JP"/>
        </w:rPr>
        <w:t xml:space="preserve">children or other family members. </w:t>
      </w:r>
    </w:p>
    <w:p w14:paraId="78F066AD" w14:textId="66A7335D" w:rsidR="001F5B2A" w:rsidRPr="00A01757" w:rsidRDefault="00092409" w:rsidP="009D5267">
      <w:pPr>
        <w:pStyle w:val="Heading3"/>
        <w:rPr>
          <w:lang w:eastAsia="ja-JP"/>
        </w:rPr>
      </w:pPr>
      <w:r w:rsidRPr="00A01757">
        <w:rPr>
          <w:lang w:eastAsia="ja-JP"/>
        </w:rPr>
        <w:lastRenderedPageBreak/>
        <w:t>Maximising impact</w:t>
      </w:r>
      <w:r w:rsidR="00277406" w:rsidRPr="00A01757">
        <w:rPr>
          <w:lang w:eastAsia="ja-JP"/>
        </w:rPr>
        <w:t xml:space="preserve"> and outcomes</w:t>
      </w:r>
    </w:p>
    <w:p w14:paraId="6A02604C" w14:textId="5FAE8FAE" w:rsidR="00393CD6" w:rsidRPr="00A01757" w:rsidRDefault="00393CD6" w:rsidP="00393CD6">
      <w:pPr>
        <w:rPr>
          <w:rFonts w:eastAsiaTheme="minorEastAsia"/>
          <w:bdr w:val="none" w:sz="0" w:space="0" w:color="auto" w:frame="1"/>
        </w:rPr>
      </w:pPr>
      <w:r w:rsidRPr="00A01757">
        <w:rPr>
          <w:lang w:eastAsia="ja-JP"/>
        </w:rPr>
        <w:t xml:space="preserve">While not explicitly an ‘excellence program,’ there are nevertheless elements of IGSA’s design (in particular, the YIWSA initiative) that target high-achieving students. </w:t>
      </w:r>
      <w:r>
        <w:rPr>
          <w:bdr w:val="none" w:sz="0" w:space="0" w:color="auto" w:frame="1"/>
        </w:rPr>
        <w:t>I</w:t>
      </w:r>
      <w:r w:rsidRPr="00042330">
        <w:rPr>
          <w:bdr w:val="none" w:sz="0" w:space="0" w:color="auto" w:frame="1"/>
        </w:rPr>
        <w:t>t is important</w:t>
      </w:r>
      <w:r>
        <w:rPr>
          <w:bdr w:val="none" w:sz="0" w:space="0" w:color="auto" w:frame="1"/>
        </w:rPr>
        <w:t>, however,</w:t>
      </w:r>
      <w:r w:rsidRPr="00042330">
        <w:rPr>
          <w:bdr w:val="none" w:sz="0" w:space="0" w:color="auto" w:frame="1"/>
        </w:rPr>
        <w:t xml:space="preserve"> to recognise that concepts of excellence are culturally bound</w:t>
      </w:r>
      <w:r w:rsidR="00A12C4E">
        <w:rPr>
          <w:bdr w:val="none" w:sz="0" w:space="0" w:color="auto" w:frame="1"/>
        </w:rPr>
        <w:t>.</w:t>
      </w:r>
      <w:r>
        <w:rPr>
          <w:rStyle w:val="FootnoteReference"/>
          <w:bdr w:val="none" w:sz="0" w:space="0" w:color="auto" w:frame="1"/>
        </w:rPr>
        <w:footnoteReference w:id="45"/>
      </w:r>
      <w:r w:rsidRPr="00042330">
        <w:rPr>
          <w:bdr w:val="none" w:sz="0" w:space="0" w:color="auto" w:frame="1"/>
        </w:rPr>
        <w:t xml:space="preserve"> Ensuring th</w:t>
      </w:r>
      <w:r w:rsidRPr="00A01757">
        <w:rPr>
          <w:bdr w:val="none" w:sz="0" w:space="0" w:color="auto" w:frame="1"/>
        </w:rPr>
        <w:t>at Indigenous conceptions of excellence are included is crucial</w:t>
      </w:r>
      <w:r>
        <w:rPr>
          <w:bdr w:val="none" w:sz="0" w:space="0" w:color="auto" w:frame="1"/>
        </w:rPr>
        <w:t xml:space="preserve"> to consider in recruitment processes and in the design of supports offered.</w:t>
      </w:r>
    </w:p>
    <w:p w14:paraId="783534D3" w14:textId="77777777" w:rsidR="00393CD6" w:rsidRPr="00A01757" w:rsidRDefault="00393CD6" w:rsidP="00393CD6">
      <w:pPr>
        <w:rPr>
          <w:lang w:eastAsia="ja-JP"/>
        </w:rPr>
      </w:pPr>
      <w:r>
        <w:rPr>
          <w:lang w:eastAsia="ja-JP"/>
        </w:rPr>
        <w:t xml:space="preserve">For programs like this, </w:t>
      </w:r>
      <w:r w:rsidRPr="00A01757">
        <w:rPr>
          <w:lang w:eastAsia="ja-JP"/>
        </w:rPr>
        <w:t xml:space="preserve">recruiting participants who are already well supported and high achieving maximises the chances that the goal of seeing participants through to completion of a tertiary STEM qualification will be reached. </w:t>
      </w:r>
      <w:r>
        <w:rPr>
          <w:lang w:eastAsia="ja-JP"/>
        </w:rPr>
        <w:t>Nevertheless</w:t>
      </w:r>
      <w:r w:rsidRPr="00A01757">
        <w:rPr>
          <w:lang w:eastAsia="ja-JP"/>
        </w:rPr>
        <w:t xml:space="preserve">, such an initiative </w:t>
      </w:r>
      <w:r>
        <w:rPr>
          <w:lang w:eastAsia="ja-JP"/>
        </w:rPr>
        <w:t>may have</w:t>
      </w:r>
      <w:r w:rsidRPr="00A01757">
        <w:rPr>
          <w:lang w:eastAsia="ja-JP"/>
        </w:rPr>
        <w:t xml:space="preserve"> greater impact where it supports a participant with fewer resources and supports, who may be first-in-family, to the reach the same outcome. </w:t>
      </w:r>
    </w:p>
    <w:p w14:paraId="2C386E1A" w14:textId="77777777" w:rsidR="00393CD6" w:rsidRPr="00A01757" w:rsidRDefault="00393CD6" w:rsidP="00393CD6">
      <w:pPr>
        <w:rPr>
          <w:lang w:eastAsia="ja-JP"/>
        </w:rPr>
      </w:pPr>
      <w:r>
        <w:rPr>
          <w:lang w:eastAsia="ja-JP"/>
        </w:rPr>
        <w:t>Ensuring there is a positive peer culture with which to identify requires that a critical mass of highly engaged and highly motivated participants is maintained. This may necessitate having a balance of participants who are well resourced (and more readily able to role</w:t>
      </w:r>
      <w:r w:rsidRPr="00A01757">
        <w:rPr>
          <w:lang w:eastAsia="ja-JP"/>
        </w:rPr>
        <w:t>-model passion for the subject matter, high expectations of their own achievement, and confidence in their own abilities</w:t>
      </w:r>
      <w:r>
        <w:rPr>
          <w:lang w:eastAsia="ja-JP"/>
        </w:rPr>
        <w:t>), with participants who may be less well-resourced for whom the overall impact may be substantially more significant</w:t>
      </w:r>
      <w:r w:rsidRPr="00A01757">
        <w:rPr>
          <w:lang w:eastAsia="ja-JP"/>
        </w:rPr>
        <w:t xml:space="preserve">. </w:t>
      </w:r>
    </w:p>
    <w:p w14:paraId="2FBA88B9" w14:textId="3E8F8019" w:rsidR="00062B06" w:rsidRPr="00A01757" w:rsidRDefault="0066407C" w:rsidP="001A39D6">
      <w:pPr>
        <w:pStyle w:val="Heading3"/>
        <w:rPr>
          <w:lang w:eastAsia="ja-JP"/>
        </w:rPr>
      </w:pPr>
      <w:r>
        <w:rPr>
          <w:lang w:eastAsia="ja-JP"/>
        </w:rPr>
        <w:t>R</w:t>
      </w:r>
      <w:r w:rsidR="001772D6" w:rsidRPr="00A01757">
        <w:rPr>
          <w:lang w:eastAsia="ja-JP"/>
        </w:rPr>
        <w:t xml:space="preserve">esourcing </w:t>
      </w:r>
      <w:r w:rsidR="00D31CF4" w:rsidRPr="00A01757">
        <w:rPr>
          <w:lang w:eastAsia="ja-JP"/>
        </w:rPr>
        <w:t xml:space="preserve">of </w:t>
      </w:r>
      <w:r w:rsidR="00062B06" w:rsidRPr="00A01757">
        <w:rPr>
          <w:lang w:eastAsia="ja-JP"/>
        </w:rPr>
        <w:t xml:space="preserve">Indigenous </w:t>
      </w:r>
      <w:r w:rsidR="00A626B5" w:rsidRPr="00A01757">
        <w:rPr>
          <w:lang w:eastAsia="ja-JP"/>
        </w:rPr>
        <w:t>Education</w:t>
      </w:r>
      <w:r w:rsidR="00062B06" w:rsidRPr="00A01757">
        <w:rPr>
          <w:lang w:eastAsia="ja-JP"/>
        </w:rPr>
        <w:t xml:space="preserve"> Units at </w:t>
      </w:r>
      <w:r w:rsidR="00D31CF4" w:rsidRPr="00A01757">
        <w:rPr>
          <w:lang w:eastAsia="ja-JP"/>
        </w:rPr>
        <w:t>tertiary institutions</w:t>
      </w:r>
    </w:p>
    <w:p w14:paraId="7D6AAB4D" w14:textId="7AEBE6D9" w:rsidR="00D31CF4" w:rsidRPr="00A01757" w:rsidRDefault="00C97BCA" w:rsidP="39A81643">
      <w:pPr>
        <w:rPr>
          <w:lang w:eastAsia="ja-JP"/>
        </w:rPr>
      </w:pPr>
      <w:r w:rsidRPr="00A01757">
        <w:rPr>
          <w:lang w:eastAsia="ja-JP"/>
        </w:rPr>
        <w:t>B</w:t>
      </w:r>
      <w:r w:rsidR="00D31CF4" w:rsidRPr="00A01757">
        <w:rPr>
          <w:lang w:eastAsia="ja-JP"/>
        </w:rPr>
        <w:t xml:space="preserve">oth initiatives have components </w:t>
      </w:r>
      <w:r w:rsidR="00600C99" w:rsidRPr="00A01757">
        <w:rPr>
          <w:lang w:eastAsia="ja-JP"/>
        </w:rPr>
        <w:t xml:space="preserve">that </w:t>
      </w:r>
      <w:r w:rsidR="004C60AB" w:rsidRPr="00A01757">
        <w:rPr>
          <w:lang w:eastAsia="ja-JP"/>
        </w:rPr>
        <w:t>aim to support students through their tertiary studies</w:t>
      </w:r>
      <w:r w:rsidR="00A626B5" w:rsidRPr="00A01757">
        <w:rPr>
          <w:lang w:eastAsia="ja-JP"/>
        </w:rPr>
        <w:t>. F</w:t>
      </w:r>
      <w:r w:rsidRPr="00A01757">
        <w:rPr>
          <w:lang w:eastAsia="ja-JP"/>
        </w:rPr>
        <w:t>or YIWSA, this is the component managed by CareerTrackers, for ToSI, this is the MSP</w:t>
      </w:r>
      <w:r w:rsidR="008D239C" w:rsidRPr="00A01757">
        <w:rPr>
          <w:lang w:eastAsia="ja-JP"/>
        </w:rPr>
        <w:t>.</w:t>
      </w:r>
    </w:p>
    <w:p w14:paraId="30004A11" w14:textId="3BD4F719" w:rsidR="008D239C" w:rsidRPr="00A01757" w:rsidRDefault="008D239C" w:rsidP="39A81643">
      <w:pPr>
        <w:rPr>
          <w:lang w:eastAsia="ja-JP"/>
        </w:rPr>
      </w:pPr>
      <w:r w:rsidRPr="00A01757">
        <w:rPr>
          <w:lang w:eastAsia="ja-JP"/>
        </w:rPr>
        <w:t>Interview data from staff of IGSA initiatives</w:t>
      </w:r>
      <w:r w:rsidR="00347C4A" w:rsidRPr="00A01757">
        <w:rPr>
          <w:lang w:eastAsia="ja-JP"/>
        </w:rPr>
        <w:t xml:space="preserve"> indicates that I</w:t>
      </w:r>
      <w:r w:rsidR="00600C99" w:rsidRPr="00A01757">
        <w:rPr>
          <w:lang w:eastAsia="ja-JP"/>
        </w:rPr>
        <w:t>ndigenous Education Unit</w:t>
      </w:r>
      <w:r w:rsidR="00347C4A" w:rsidRPr="00A01757">
        <w:rPr>
          <w:lang w:eastAsia="ja-JP"/>
        </w:rPr>
        <w:t xml:space="preserve">s at universities are key </w:t>
      </w:r>
      <w:r w:rsidR="00C56292" w:rsidRPr="00A01757">
        <w:rPr>
          <w:lang w:eastAsia="ja-JP"/>
        </w:rPr>
        <w:t>point</w:t>
      </w:r>
      <w:r w:rsidR="00600C99" w:rsidRPr="00A01757">
        <w:rPr>
          <w:lang w:eastAsia="ja-JP"/>
        </w:rPr>
        <w:t>s</w:t>
      </w:r>
      <w:r w:rsidR="00C56292" w:rsidRPr="00A01757">
        <w:rPr>
          <w:lang w:eastAsia="ja-JP"/>
        </w:rPr>
        <w:t xml:space="preserve"> for connecting with and finding support for Indigenous students. </w:t>
      </w:r>
      <w:r w:rsidR="0066407C">
        <w:rPr>
          <w:lang w:eastAsia="ja-JP"/>
        </w:rPr>
        <w:t xml:space="preserve">They also reflect that this has been challenging due to the </w:t>
      </w:r>
      <w:r w:rsidR="0091714A">
        <w:rPr>
          <w:lang w:eastAsia="ja-JP"/>
        </w:rPr>
        <w:t xml:space="preserve">high demand for </w:t>
      </w:r>
      <w:r w:rsidR="005B6006">
        <w:rPr>
          <w:lang w:eastAsia="ja-JP"/>
        </w:rPr>
        <w:t>service from</w:t>
      </w:r>
      <w:r w:rsidR="00F55192">
        <w:rPr>
          <w:lang w:eastAsia="ja-JP"/>
        </w:rPr>
        <w:t xml:space="preserve"> IEUs</w:t>
      </w:r>
      <w:r w:rsidR="00376AFE">
        <w:rPr>
          <w:lang w:eastAsia="ja-JP"/>
        </w:rPr>
        <w:t xml:space="preserve">. </w:t>
      </w:r>
      <w:r w:rsidR="00C56292" w:rsidRPr="00A01757">
        <w:rPr>
          <w:lang w:eastAsia="ja-JP"/>
        </w:rPr>
        <w:t xml:space="preserve">Reflections of staff are consistent with the </w:t>
      </w:r>
      <w:r w:rsidR="00DC594C" w:rsidRPr="00A01757">
        <w:rPr>
          <w:lang w:eastAsia="ja-JP"/>
        </w:rPr>
        <w:t>research literature</w:t>
      </w:r>
      <w:r w:rsidR="00AE2BC6" w:rsidRPr="00A01757">
        <w:rPr>
          <w:lang w:eastAsia="ja-JP"/>
        </w:rPr>
        <w:t>, which</w:t>
      </w:r>
      <w:r w:rsidR="00DC594C" w:rsidRPr="00A01757">
        <w:rPr>
          <w:lang w:eastAsia="ja-JP"/>
        </w:rPr>
        <w:t xml:space="preserve"> shows that these units are most often under resourced and </w:t>
      </w:r>
      <w:r w:rsidR="006F5D83" w:rsidRPr="00A01757">
        <w:rPr>
          <w:lang w:eastAsia="ja-JP"/>
        </w:rPr>
        <w:t>overstretched</w:t>
      </w:r>
      <w:r w:rsidR="00AE2BC6" w:rsidRPr="00A01757">
        <w:rPr>
          <w:lang w:eastAsia="ja-JP"/>
        </w:rPr>
        <w:t>.</w:t>
      </w:r>
      <w:r w:rsidR="00451A3D">
        <w:rPr>
          <w:rFonts w:ascii="ZWAdobeF" w:hAnsi="ZWAdobeF" w:cs="ZWAdobeF"/>
          <w:sz w:val="2"/>
          <w:szCs w:val="2"/>
          <w:lang w:eastAsia="ja-JP"/>
        </w:rPr>
        <w:t>45F</w:t>
      </w:r>
      <w:r w:rsidR="00B227C6" w:rsidRPr="00283E7F">
        <w:rPr>
          <w:rStyle w:val="FootnoteReference"/>
        </w:rPr>
        <w:footnoteReference w:id="46"/>
      </w:r>
      <w:r w:rsidR="00C706EA" w:rsidRPr="00A01757">
        <w:rPr>
          <w:lang w:eastAsia="ja-JP"/>
        </w:rPr>
        <w:t xml:space="preserve"> </w:t>
      </w:r>
      <w:r w:rsidR="0048034B" w:rsidRPr="00A01757">
        <w:rPr>
          <w:lang w:eastAsia="ja-JP"/>
        </w:rPr>
        <w:t xml:space="preserve">Given this context, </w:t>
      </w:r>
      <w:r w:rsidR="000F7608">
        <w:rPr>
          <w:lang w:eastAsia="ja-JP"/>
        </w:rPr>
        <w:t xml:space="preserve">initiatives </w:t>
      </w:r>
      <w:r w:rsidR="00986612">
        <w:rPr>
          <w:lang w:eastAsia="ja-JP"/>
        </w:rPr>
        <w:t xml:space="preserve">like IGSA </w:t>
      </w:r>
      <w:r w:rsidR="00EB6F06">
        <w:rPr>
          <w:lang w:eastAsia="ja-JP"/>
        </w:rPr>
        <w:t>need to ensure the</w:t>
      </w:r>
      <w:r w:rsidR="000E4B33">
        <w:rPr>
          <w:lang w:eastAsia="ja-JP"/>
        </w:rPr>
        <w:t xml:space="preserve">y are </w:t>
      </w:r>
      <w:r w:rsidR="00632CF4">
        <w:rPr>
          <w:lang w:eastAsia="ja-JP"/>
        </w:rPr>
        <w:t>alleviating, not adding to the burden</w:t>
      </w:r>
      <w:r w:rsidR="00613986">
        <w:rPr>
          <w:lang w:eastAsia="ja-JP"/>
        </w:rPr>
        <w:t xml:space="preserve"> on IEUs</w:t>
      </w:r>
      <w:r w:rsidR="00115B32" w:rsidRPr="00A01757">
        <w:rPr>
          <w:lang w:eastAsia="ja-JP"/>
        </w:rPr>
        <w:t>.</w:t>
      </w:r>
      <w:r w:rsidR="00D41D78" w:rsidRPr="00A01757">
        <w:rPr>
          <w:lang w:eastAsia="ja-JP"/>
        </w:rPr>
        <w:t xml:space="preserve"> </w:t>
      </w:r>
      <w:r w:rsidR="00C16CA7">
        <w:rPr>
          <w:lang w:eastAsia="ja-JP"/>
        </w:rPr>
        <w:t xml:space="preserve">Where practical, reaching out </w:t>
      </w:r>
      <w:r w:rsidR="00A4088A">
        <w:rPr>
          <w:lang w:eastAsia="ja-JP"/>
        </w:rPr>
        <w:t xml:space="preserve">to </w:t>
      </w:r>
      <w:r w:rsidR="00E40484">
        <w:rPr>
          <w:lang w:eastAsia="ja-JP"/>
        </w:rPr>
        <w:t xml:space="preserve">specific </w:t>
      </w:r>
      <w:r w:rsidR="00B46DEC">
        <w:rPr>
          <w:lang w:eastAsia="ja-JP"/>
        </w:rPr>
        <w:t>school</w:t>
      </w:r>
      <w:r w:rsidR="005746F0">
        <w:rPr>
          <w:lang w:eastAsia="ja-JP"/>
        </w:rPr>
        <w:t xml:space="preserve">s and </w:t>
      </w:r>
      <w:r w:rsidR="00261DA5">
        <w:rPr>
          <w:lang w:eastAsia="ja-JP"/>
        </w:rPr>
        <w:t>f</w:t>
      </w:r>
      <w:r w:rsidR="005746F0">
        <w:rPr>
          <w:lang w:eastAsia="ja-JP"/>
        </w:rPr>
        <w:t xml:space="preserve">aculties within </w:t>
      </w:r>
      <w:r w:rsidR="00261DA5">
        <w:rPr>
          <w:lang w:eastAsia="ja-JP"/>
        </w:rPr>
        <w:t>tertiary institutions</w:t>
      </w:r>
      <w:r w:rsidR="002A66FF">
        <w:rPr>
          <w:lang w:eastAsia="ja-JP"/>
        </w:rPr>
        <w:t xml:space="preserve"> (e.g</w:t>
      </w:r>
      <w:r w:rsidR="007D0F26">
        <w:rPr>
          <w:lang w:eastAsia="ja-JP"/>
        </w:rPr>
        <w:t>. Education Faculties, Mathematics and Engineering</w:t>
      </w:r>
      <w:r w:rsidR="00D422BB">
        <w:rPr>
          <w:lang w:eastAsia="ja-JP"/>
        </w:rPr>
        <w:t xml:space="preserve"> etc.)</w:t>
      </w:r>
      <w:r w:rsidR="00261DA5">
        <w:rPr>
          <w:lang w:eastAsia="ja-JP"/>
        </w:rPr>
        <w:t xml:space="preserve"> may </w:t>
      </w:r>
      <w:r w:rsidR="006F653D">
        <w:rPr>
          <w:lang w:eastAsia="ja-JP"/>
        </w:rPr>
        <w:t>prov</w:t>
      </w:r>
      <w:r w:rsidR="00AD5910">
        <w:rPr>
          <w:lang w:eastAsia="ja-JP"/>
        </w:rPr>
        <w:t xml:space="preserve">ide </w:t>
      </w:r>
      <w:r w:rsidR="00692B98">
        <w:rPr>
          <w:lang w:eastAsia="ja-JP"/>
        </w:rPr>
        <w:t>alternative avenues for connecting with participants</w:t>
      </w:r>
      <w:r w:rsidR="00E370B9">
        <w:rPr>
          <w:lang w:eastAsia="ja-JP"/>
        </w:rPr>
        <w:t xml:space="preserve"> and for </w:t>
      </w:r>
      <w:r w:rsidR="00EC1411">
        <w:rPr>
          <w:lang w:eastAsia="ja-JP"/>
        </w:rPr>
        <w:t xml:space="preserve">increasing awareness of the </w:t>
      </w:r>
      <w:r w:rsidR="00802D2B">
        <w:rPr>
          <w:lang w:eastAsia="ja-JP"/>
        </w:rPr>
        <w:t>initiatives.</w:t>
      </w:r>
    </w:p>
    <w:p w14:paraId="2DDFEB75" w14:textId="32863256" w:rsidR="000354D8" w:rsidRPr="00A01757" w:rsidRDefault="000354D8" w:rsidP="00524C84">
      <w:pPr>
        <w:rPr>
          <w:lang w:eastAsia="ja-JP"/>
        </w:rPr>
        <w:sectPr w:rsidR="000354D8" w:rsidRPr="00A01757" w:rsidSect="00640F89">
          <w:headerReference w:type="even" r:id="rId66"/>
          <w:headerReference w:type="default" r:id="rId67"/>
          <w:footerReference w:type="even" r:id="rId68"/>
          <w:footerReference w:type="default" r:id="rId69"/>
          <w:headerReference w:type="first" r:id="rId70"/>
          <w:footerReference w:type="first" r:id="rId71"/>
          <w:pgSz w:w="11906" w:h="16838" w:code="9"/>
          <w:pgMar w:top="1418" w:right="1418" w:bottom="1418" w:left="1418" w:header="283" w:footer="0" w:gutter="0"/>
          <w:cols w:space="708"/>
          <w:docGrid w:linePitch="360"/>
        </w:sectPr>
      </w:pPr>
    </w:p>
    <w:p w14:paraId="4CF5A41D" w14:textId="497E9BB5" w:rsidR="00227DB7" w:rsidRPr="00A01757" w:rsidRDefault="00272BB6" w:rsidP="00272BB6">
      <w:pPr>
        <w:pStyle w:val="ARTD-DividerPage-Heading"/>
        <w:rPr>
          <w:lang w:eastAsia="ja-JP"/>
        </w:rPr>
      </w:pPr>
      <w:bookmarkStart w:id="87" w:name="_Toc214614846"/>
      <w:r w:rsidRPr="00A01757">
        <w:rPr>
          <w:lang w:eastAsia="ja-JP"/>
        </w:rPr>
        <w:lastRenderedPageBreak/>
        <w:t>Appendix</w:t>
      </w:r>
      <w:bookmarkEnd w:id="87"/>
      <w:r w:rsidRPr="00A01757">
        <w:rPr>
          <w:lang w:eastAsia="ja-JP"/>
        </w:rPr>
        <w:t xml:space="preserve"> </w:t>
      </w:r>
    </w:p>
    <w:p w14:paraId="2178B9E2" w14:textId="77777777" w:rsidR="00272BB6" w:rsidRPr="00A01757" w:rsidRDefault="00272BB6" w:rsidP="00227DB7">
      <w:pPr>
        <w:pStyle w:val="ListBullet"/>
        <w:numPr>
          <w:ilvl w:val="0"/>
          <w:numId w:val="0"/>
        </w:numPr>
        <w:ind w:left="502" w:hanging="360"/>
        <w:rPr>
          <w:lang w:eastAsia="ja-JP"/>
        </w:rPr>
      </w:pPr>
    </w:p>
    <w:p w14:paraId="7409F7D5" w14:textId="77777777" w:rsidR="00272BB6" w:rsidRPr="00A01757" w:rsidRDefault="00272BB6" w:rsidP="00227DB7">
      <w:pPr>
        <w:pStyle w:val="ListBullet"/>
        <w:numPr>
          <w:ilvl w:val="0"/>
          <w:numId w:val="0"/>
        </w:numPr>
        <w:ind w:left="502" w:hanging="360"/>
        <w:rPr>
          <w:lang w:eastAsia="ja-JP"/>
        </w:rPr>
        <w:sectPr w:rsidR="00272BB6" w:rsidRPr="00A01757" w:rsidSect="00092005">
          <w:headerReference w:type="even" r:id="rId72"/>
          <w:headerReference w:type="default" r:id="rId73"/>
          <w:footerReference w:type="even" r:id="rId74"/>
          <w:footerReference w:type="default" r:id="rId75"/>
          <w:headerReference w:type="first" r:id="rId76"/>
          <w:footerReference w:type="first" r:id="rId77"/>
          <w:pgSz w:w="11906" w:h="16838" w:code="9"/>
          <w:pgMar w:top="1418" w:right="1418" w:bottom="1418" w:left="1418" w:header="567" w:footer="0" w:gutter="0"/>
          <w:cols w:space="708"/>
          <w:docGrid w:linePitch="360"/>
        </w:sectPr>
      </w:pPr>
    </w:p>
    <w:p w14:paraId="5BF6B208" w14:textId="77777777" w:rsidR="00426ED6" w:rsidRDefault="00426ED6" w:rsidP="00426ED6">
      <w:pPr>
        <w:pStyle w:val="ARTD-Appendix-Heading1"/>
        <w:rPr>
          <w:lang w:eastAsia="ja-JP"/>
        </w:rPr>
      </w:pPr>
      <w:bookmarkStart w:id="88" w:name="_Toc214614847"/>
      <w:bookmarkStart w:id="89" w:name="_Ref214614053"/>
      <w:bookmarkEnd w:id="88"/>
    </w:p>
    <w:p w14:paraId="2A854EE7" w14:textId="4D15E4C8" w:rsidR="00BF05E7" w:rsidRPr="00A01757" w:rsidRDefault="00BF05E7" w:rsidP="009068DF">
      <w:pPr>
        <w:pStyle w:val="ARTD-Appendix-Heading2"/>
        <w:rPr>
          <w:lang w:eastAsia="ja-JP"/>
        </w:rPr>
      </w:pPr>
      <w:bookmarkStart w:id="90" w:name="_Toc214614848"/>
      <w:bookmarkEnd w:id="89"/>
      <w:r w:rsidRPr="00A01757">
        <w:rPr>
          <w:lang w:eastAsia="ja-JP"/>
        </w:rPr>
        <w:t>KEQ</w:t>
      </w:r>
      <w:r w:rsidR="008F3A50" w:rsidRPr="00A01757">
        <w:rPr>
          <w:lang w:eastAsia="ja-JP"/>
        </w:rPr>
        <w:t xml:space="preserve"> response summary tables</w:t>
      </w:r>
      <w:bookmarkEnd w:id="90"/>
    </w:p>
    <w:p w14:paraId="407A956E" w14:textId="5F4BBA1A" w:rsidR="0014288E" w:rsidRPr="00A01757" w:rsidRDefault="005E2586" w:rsidP="000720AB">
      <w:pPr>
        <w:pStyle w:val="Caption"/>
      </w:pPr>
      <w:bookmarkStart w:id="91" w:name="_Ref183517693"/>
      <w:bookmarkStart w:id="92" w:name="_Ref183517687"/>
      <w:r w:rsidRPr="00A01757">
        <w:t>Table A</w:t>
      </w:r>
      <w:r w:rsidRPr="00A01757">
        <w:fldChar w:fldCharType="begin"/>
      </w:r>
      <w:r w:rsidRPr="00A01757">
        <w:instrText>SEQ Table_A \* ARABIC</w:instrText>
      </w:r>
      <w:r w:rsidRPr="00A01757">
        <w:fldChar w:fldCharType="separate"/>
      </w:r>
      <w:r w:rsidR="007F7109">
        <w:rPr>
          <w:noProof/>
        </w:rPr>
        <w:t>1</w:t>
      </w:r>
      <w:r w:rsidRPr="00A01757">
        <w:fldChar w:fldCharType="end"/>
      </w:r>
      <w:bookmarkEnd w:id="91"/>
      <w:r w:rsidRPr="00A01757">
        <w:t>:</w:t>
      </w:r>
      <w:r w:rsidR="0014288E" w:rsidRPr="00A01757">
        <w:t xml:space="preserve"> KEQ </w:t>
      </w:r>
      <w:r w:rsidR="00A75788" w:rsidRPr="00A01757">
        <w:t xml:space="preserve">YIWSA response summary Table </w:t>
      </w:r>
      <w:r w:rsidR="0014288E" w:rsidRPr="00A01757">
        <w:t>Phase 1 – Process Evaluation</w:t>
      </w:r>
      <w:bookmarkEnd w:id="92"/>
      <w:r w:rsidR="0014288E" w:rsidRPr="00A01757">
        <w:t xml:space="preserve"> </w:t>
      </w:r>
    </w:p>
    <w:tbl>
      <w:tblPr>
        <w:tblStyle w:val="ARTD-Defaulttable1"/>
        <w:tblW w:w="14451" w:type="dxa"/>
        <w:tblLook w:val="04A0" w:firstRow="1" w:lastRow="0" w:firstColumn="1" w:lastColumn="0" w:noHBand="0" w:noVBand="1"/>
        <w:tblCaption w:val="KEQ YIWSA response summary Table Phase 1 – Process Evaluation "/>
        <w:tblDescription w:val="KEQ YIWSA response summary questions 1 to 4 which are regarding Process Evaluation. This is laid out with question number, the question and then summary response for each question. "/>
      </w:tblPr>
      <w:tblGrid>
        <w:gridCol w:w="1120"/>
        <w:gridCol w:w="2558"/>
        <w:gridCol w:w="10773"/>
      </w:tblGrid>
      <w:tr w:rsidR="00383485" w:rsidRPr="00A01757" w14:paraId="61B4BF15" w14:textId="77777777" w:rsidTr="00FE2D30">
        <w:trPr>
          <w:cnfStyle w:val="100000000000" w:firstRow="1" w:lastRow="0" w:firstColumn="0" w:lastColumn="0" w:oddVBand="0" w:evenVBand="0" w:oddHBand="0" w:evenHBand="0" w:firstRowFirstColumn="0" w:firstRowLastColumn="0" w:lastRowFirstColumn="0" w:lastRowLastColumn="0"/>
          <w:trHeight w:val="642"/>
        </w:trPr>
        <w:tc>
          <w:tcPr>
            <w:cnfStyle w:val="001000000100" w:firstRow="0" w:lastRow="0" w:firstColumn="1" w:lastColumn="0" w:oddVBand="0" w:evenVBand="0" w:oddHBand="0" w:evenHBand="0" w:firstRowFirstColumn="1" w:firstRowLastColumn="0" w:lastRowFirstColumn="0" w:lastRowLastColumn="0"/>
            <w:tcW w:w="1078" w:type="dxa"/>
          </w:tcPr>
          <w:p w14:paraId="39C379A6" w14:textId="77777777" w:rsidR="00DE113D" w:rsidRPr="00A01757" w:rsidRDefault="00DE113D">
            <w:pPr>
              <w:pStyle w:val="ARTD-Table-HeaderRow"/>
            </w:pPr>
            <w:r w:rsidRPr="00A01757">
              <w:t>Question number</w:t>
            </w:r>
          </w:p>
        </w:tc>
        <w:tc>
          <w:tcPr>
            <w:tcW w:w="2530" w:type="dxa"/>
          </w:tcPr>
          <w:p w14:paraId="1B1EA33C" w14:textId="77777777" w:rsidR="00DE113D" w:rsidRPr="00A01757" w:rsidRDefault="00DE113D">
            <w:pPr>
              <w:pStyle w:val="ARTD-Table-HeaderRow"/>
              <w:cnfStyle w:val="100000000000" w:firstRow="1" w:lastRow="0" w:firstColumn="0" w:lastColumn="0" w:oddVBand="0" w:evenVBand="0" w:oddHBand="0" w:evenHBand="0" w:firstRowFirstColumn="0" w:firstRowLastColumn="0" w:lastRowFirstColumn="0" w:lastRowLastColumn="0"/>
            </w:pPr>
            <w:r w:rsidRPr="00A01757">
              <w:t>Question</w:t>
            </w:r>
          </w:p>
        </w:tc>
        <w:tc>
          <w:tcPr>
            <w:tcW w:w="10731" w:type="dxa"/>
          </w:tcPr>
          <w:p w14:paraId="0168E4AE" w14:textId="77777777" w:rsidR="00DE113D" w:rsidRPr="00A01757" w:rsidRDefault="00DE113D">
            <w:pPr>
              <w:pStyle w:val="ARTD-Table-HeaderRow"/>
              <w:cnfStyle w:val="100000000000" w:firstRow="1" w:lastRow="0" w:firstColumn="0" w:lastColumn="0" w:oddVBand="0" w:evenVBand="0" w:oddHBand="0" w:evenHBand="0" w:firstRowFirstColumn="0" w:firstRowLastColumn="0" w:lastRowFirstColumn="0" w:lastRowLastColumn="0"/>
            </w:pPr>
            <w:r w:rsidRPr="00A01757">
              <w:t>Summary response</w:t>
            </w:r>
          </w:p>
        </w:tc>
      </w:tr>
      <w:tr w:rsidR="00DE113D" w:rsidRPr="00A01757" w14:paraId="31A31788" w14:textId="77777777" w:rsidTr="00FE2D30">
        <w:trPr>
          <w:cnfStyle w:val="000000100000" w:firstRow="0" w:lastRow="0" w:firstColumn="0" w:lastColumn="0" w:oddVBand="0" w:evenVBand="0" w:oddHBand="1" w:evenHBand="0" w:firstRowFirstColumn="0" w:firstRowLastColumn="0" w:lastRowFirstColumn="0" w:lastRowLastColumn="0"/>
          <w:trHeight w:val="1066"/>
        </w:trPr>
        <w:tc>
          <w:tcPr>
            <w:cnfStyle w:val="001000000000" w:firstRow="0" w:lastRow="0" w:firstColumn="1" w:lastColumn="0" w:oddVBand="0" w:evenVBand="0" w:oddHBand="0" w:evenHBand="0" w:firstRowFirstColumn="0" w:firstRowLastColumn="0" w:lastRowFirstColumn="0" w:lastRowLastColumn="0"/>
            <w:tcW w:w="1078" w:type="dxa"/>
          </w:tcPr>
          <w:p w14:paraId="6E1376BC" w14:textId="77777777" w:rsidR="00DE113D" w:rsidRPr="00A01757" w:rsidRDefault="00DE113D">
            <w:pPr>
              <w:pStyle w:val="ARTD-Table-Text-Centred"/>
              <w:rPr>
                <w:b/>
                <w:bCs/>
              </w:rPr>
            </w:pPr>
            <w:r w:rsidRPr="00A01757">
              <w:rPr>
                <w:b/>
                <w:bCs/>
              </w:rPr>
              <w:t>1</w:t>
            </w:r>
          </w:p>
        </w:tc>
        <w:tc>
          <w:tcPr>
            <w:tcW w:w="2530" w:type="dxa"/>
          </w:tcPr>
          <w:p w14:paraId="7BBEF43E" w14:textId="77777777" w:rsidR="00DE113D" w:rsidRPr="00A01757" w:rsidRDefault="00DE113D">
            <w:pPr>
              <w:pStyle w:val="ARTD-Table-Text-Left"/>
              <w:cnfStyle w:val="000000100000" w:firstRow="0" w:lastRow="0" w:firstColumn="0" w:lastColumn="0" w:oddVBand="0" w:evenVBand="0" w:oddHBand="1" w:evenHBand="0" w:firstRowFirstColumn="0" w:firstRowLastColumn="0" w:lastRowFirstColumn="0" w:lastRowLastColumn="0"/>
            </w:pPr>
            <w:r w:rsidRPr="00A01757">
              <w:t>How well were the original components of IGSA implemented, and were they implemented as intended? What changed during delivery and why?</w:t>
            </w:r>
          </w:p>
        </w:tc>
        <w:tc>
          <w:tcPr>
            <w:tcW w:w="10731" w:type="dxa"/>
          </w:tcPr>
          <w:p w14:paraId="67ACE8BB" w14:textId="21915702" w:rsidR="00DE113D" w:rsidRPr="00A01757" w:rsidRDefault="677C5AF6">
            <w:pPr>
              <w:pStyle w:val="ARTD-Table-Text-Left"/>
              <w:cnfStyle w:val="000000100000" w:firstRow="0" w:lastRow="0" w:firstColumn="0" w:lastColumn="0" w:oddVBand="0" w:evenVBand="0" w:oddHBand="1" w:evenHBand="0" w:firstRowFirstColumn="0" w:firstRowLastColumn="0" w:lastRowFirstColumn="0" w:lastRowLastColumn="0"/>
            </w:pPr>
            <w:r w:rsidRPr="00A01757">
              <w:t xml:space="preserve">The </w:t>
            </w:r>
            <w:r w:rsidRPr="00A01757">
              <w:rPr>
                <w:b/>
                <w:bCs/>
              </w:rPr>
              <w:t>original components of YIWSA were implemented effectively</w:t>
            </w:r>
            <w:r w:rsidRPr="00A01757">
              <w:t xml:space="preserve">, with the number of participants exceeding targets and </w:t>
            </w:r>
            <w:proofErr w:type="gramStart"/>
            <w:r w:rsidRPr="00A01757">
              <w:t>the vast majority of</w:t>
            </w:r>
            <w:proofErr w:type="gramEnd"/>
            <w:r w:rsidRPr="00A01757">
              <w:t xml:space="preserve"> participants engaging regularly with one-on-one support and a range of YIWSA activities. While the early stages of implementation were substantially impacted by the COVID-19 pandemic (planned in-person camps and other events were postponed or held virtually), since early 2022, activities have been delivered as intended. Some activities (for example, Creativity in Research, Engineering, Science and Technology) are being delivered differently than originally planned to better suit the delivery context.</w:t>
            </w:r>
          </w:p>
        </w:tc>
      </w:tr>
      <w:tr w:rsidR="00DE113D" w:rsidRPr="00A01757" w14:paraId="24F5EA41" w14:textId="77777777" w:rsidTr="00FE2D30">
        <w:trPr>
          <w:cnfStyle w:val="000000010000" w:firstRow="0" w:lastRow="0" w:firstColumn="0" w:lastColumn="0" w:oddVBand="0" w:evenVBand="0" w:oddHBand="0" w:evenHBand="1"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1078" w:type="dxa"/>
          </w:tcPr>
          <w:p w14:paraId="58CA8F0D" w14:textId="77777777" w:rsidR="00DE113D" w:rsidRPr="00A01757" w:rsidRDefault="00DE113D">
            <w:pPr>
              <w:pStyle w:val="ARTD-Table-Text-Centred"/>
              <w:rPr>
                <w:b/>
                <w:bCs/>
              </w:rPr>
            </w:pPr>
            <w:r w:rsidRPr="00A01757">
              <w:rPr>
                <w:b/>
                <w:bCs/>
              </w:rPr>
              <w:t>2</w:t>
            </w:r>
          </w:p>
        </w:tc>
        <w:tc>
          <w:tcPr>
            <w:tcW w:w="2530" w:type="dxa"/>
          </w:tcPr>
          <w:p w14:paraId="6DDECCF9" w14:textId="2254F62F" w:rsidR="00DE113D" w:rsidRPr="00A01757" w:rsidRDefault="677C5AF6">
            <w:pPr>
              <w:pStyle w:val="ARTD-Table-Text-Left"/>
              <w:cnfStyle w:val="000000010000" w:firstRow="0" w:lastRow="0" w:firstColumn="0" w:lastColumn="0" w:oddVBand="0" w:evenVBand="0" w:oddHBand="0" w:evenHBand="1" w:firstRowFirstColumn="0" w:firstRowLastColumn="0" w:lastRowFirstColumn="0" w:lastRowLastColumn="0"/>
            </w:pPr>
            <w:r w:rsidRPr="00A01757">
              <w:t>What specific factors are facilitating or inhibiting successful implementation?</w:t>
            </w:r>
          </w:p>
        </w:tc>
        <w:tc>
          <w:tcPr>
            <w:tcW w:w="10731" w:type="dxa"/>
          </w:tcPr>
          <w:p w14:paraId="176A51D6" w14:textId="33AF3E53" w:rsidR="00DE113D" w:rsidRPr="00A01757" w:rsidRDefault="677C5AF6">
            <w:pPr>
              <w:pStyle w:val="ARTD-Table-Text-Left"/>
              <w:cnfStyle w:val="000000010000" w:firstRow="0" w:lastRow="0" w:firstColumn="0" w:lastColumn="0" w:oddVBand="0" w:evenVBand="0" w:oddHBand="0" w:evenHBand="1" w:firstRowFirstColumn="0" w:firstRowLastColumn="0" w:lastRowFirstColumn="0" w:lastRowLastColumn="0"/>
            </w:pPr>
            <w:r w:rsidRPr="00A01757">
              <w:t>Evaluation data suggests that the following factors are facilitating successful implementation; however, some of them also have drawbacks:</w:t>
            </w:r>
          </w:p>
          <w:p w14:paraId="64D24F70" w14:textId="79002E09" w:rsidR="00DE113D" w:rsidRPr="00A01757" w:rsidRDefault="00DE113D" w:rsidP="0014288E">
            <w:pPr>
              <w:pStyle w:val="ARTD-Table-Bullet1"/>
              <w:cnfStyle w:val="000000010000" w:firstRow="0" w:lastRow="0" w:firstColumn="0" w:lastColumn="0" w:oddVBand="0" w:evenVBand="0" w:oddHBand="0" w:evenHBand="1" w:firstRowFirstColumn="0" w:firstRowLastColumn="0" w:lastRowFirstColumn="0" w:lastRowLastColumn="0"/>
            </w:pPr>
            <w:r w:rsidRPr="00A01757">
              <w:rPr>
                <w:b/>
                <w:bCs/>
              </w:rPr>
              <w:t>Strong communications within the YIWSA Team</w:t>
            </w:r>
            <w:r w:rsidRPr="00A01757">
              <w:t>, which supports Academic Coordinators</w:t>
            </w:r>
            <w:r w:rsidR="003B3DDD" w:rsidRPr="00A01757">
              <w:t xml:space="preserve"> and Student Advisors</w:t>
            </w:r>
            <w:r w:rsidRPr="00A01757">
              <w:t xml:space="preserve"> to be well informed about upcoming events and opportunities and have access to support and resources for their</w:t>
            </w:r>
            <w:r w:rsidR="00A15A68" w:rsidRPr="00A01757">
              <w:t> </w:t>
            </w:r>
            <w:r w:rsidRPr="00A01757">
              <w:t>roles.</w:t>
            </w:r>
          </w:p>
          <w:p w14:paraId="733E6D93" w14:textId="77777777" w:rsidR="00DE113D" w:rsidRPr="00A01757" w:rsidRDefault="00DE113D" w:rsidP="0014288E">
            <w:pPr>
              <w:pStyle w:val="ARTD-Table-Bullet1"/>
              <w:cnfStyle w:val="000000010000" w:firstRow="0" w:lastRow="0" w:firstColumn="0" w:lastColumn="0" w:oddVBand="0" w:evenVBand="0" w:oddHBand="0" w:evenHBand="1" w:firstRowFirstColumn="0" w:firstRowLastColumn="0" w:lastRowFirstColumn="0" w:lastRowLastColumn="0"/>
            </w:pPr>
            <w:r w:rsidRPr="00A01757">
              <w:t xml:space="preserve">The </w:t>
            </w:r>
            <w:r w:rsidRPr="00A01757">
              <w:rPr>
                <w:b/>
                <w:bCs/>
              </w:rPr>
              <w:t>place-based approach to cohorts</w:t>
            </w:r>
            <w:r w:rsidRPr="00A01757">
              <w:t xml:space="preserve"> has been successful, though it has been challenging where the ‘place’ is geographically vast (for example, WA is a single cohort). </w:t>
            </w:r>
          </w:p>
          <w:p w14:paraId="3CFEA434" w14:textId="16F301B0" w:rsidR="00DE113D" w:rsidRPr="00A01757" w:rsidRDefault="677C5AF6" w:rsidP="0014288E">
            <w:pPr>
              <w:pStyle w:val="ARTD-Table-Bullet1"/>
              <w:cnfStyle w:val="000000010000" w:firstRow="0" w:lastRow="0" w:firstColumn="0" w:lastColumn="0" w:oddVBand="0" w:evenVBand="0" w:oddHBand="0" w:evenHBand="1" w:firstRowFirstColumn="0" w:firstRowLastColumn="0" w:lastRowFirstColumn="0" w:lastRowLastColumn="0"/>
            </w:pPr>
            <w:r w:rsidRPr="00A01757">
              <w:rPr>
                <w:b/>
                <w:bCs/>
              </w:rPr>
              <w:t>The age-grade approach to cohorts</w:t>
            </w:r>
            <w:r w:rsidRPr="00A01757">
              <w:t xml:space="preserve"> has had benefits in that participants within each cohort are at the same stage in their learning journey; however, this </w:t>
            </w:r>
            <w:r w:rsidRPr="00A01757">
              <w:rPr>
                <w:b/>
                <w:bCs/>
              </w:rPr>
              <w:t>has also created some barriers to participation</w:t>
            </w:r>
            <w:r w:rsidRPr="00A01757">
              <w:t xml:space="preserve"> (for example, students in a school who would be ideal candidates for YIWSA are not able to participate because they are not in the specified grade) and </w:t>
            </w:r>
            <w:r w:rsidRPr="00A01757">
              <w:rPr>
                <w:b/>
                <w:bCs/>
              </w:rPr>
              <w:t>consequences for longer-term staffing</w:t>
            </w:r>
            <w:r w:rsidRPr="00A01757">
              <w:t xml:space="preserve"> as Academic Coordinators’ roles expire once their cohorts transition into the tertiary component. The age-grade approach has also meant that </w:t>
            </w:r>
            <w:r w:rsidRPr="00A01757">
              <w:rPr>
                <w:b/>
                <w:bCs/>
              </w:rPr>
              <w:t>a shift in resourcing is required</w:t>
            </w:r>
            <w:r w:rsidRPr="00A01757">
              <w:t xml:space="preserve"> as each cohort transitions.</w:t>
            </w:r>
          </w:p>
        </w:tc>
      </w:tr>
      <w:tr w:rsidR="00DE113D" w:rsidRPr="00A01757" w14:paraId="4EFD6CF6" w14:textId="77777777" w:rsidTr="00FE2D30">
        <w:trPr>
          <w:cnfStyle w:val="000000100000" w:firstRow="0" w:lastRow="0" w:firstColumn="0" w:lastColumn="0" w:oddVBand="0" w:evenVBand="0" w:oddHBand="1" w:evenHBand="0" w:firstRowFirstColumn="0" w:firstRowLastColumn="0" w:lastRowFirstColumn="0" w:lastRowLastColumn="0"/>
          <w:trHeight w:val="5490"/>
        </w:trPr>
        <w:tc>
          <w:tcPr>
            <w:cnfStyle w:val="001000000000" w:firstRow="0" w:lastRow="0" w:firstColumn="1" w:lastColumn="0" w:oddVBand="0" w:evenVBand="0" w:oddHBand="0" w:evenHBand="0" w:firstRowFirstColumn="0" w:firstRowLastColumn="0" w:lastRowFirstColumn="0" w:lastRowLastColumn="0"/>
            <w:tcW w:w="1078" w:type="dxa"/>
          </w:tcPr>
          <w:p w14:paraId="09287C29" w14:textId="77777777" w:rsidR="00DE113D" w:rsidRPr="00A01757" w:rsidRDefault="00DE113D">
            <w:pPr>
              <w:pStyle w:val="ARTD-Table-Text-Centred"/>
              <w:rPr>
                <w:b/>
                <w:bCs/>
              </w:rPr>
            </w:pPr>
            <w:r w:rsidRPr="00A01757">
              <w:rPr>
                <w:b/>
                <w:bCs/>
              </w:rPr>
              <w:lastRenderedPageBreak/>
              <w:t>3</w:t>
            </w:r>
          </w:p>
        </w:tc>
        <w:tc>
          <w:tcPr>
            <w:tcW w:w="2530" w:type="dxa"/>
          </w:tcPr>
          <w:p w14:paraId="712FDB60" w14:textId="77777777" w:rsidR="00DE113D" w:rsidRPr="00A01757" w:rsidRDefault="00DE113D">
            <w:pPr>
              <w:pStyle w:val="ARTD-Table-Text-Left"/>
              <w:cnfStyle w:val="000000100000" w:firstRow="0" w:lastRow="0" w:firstColumn="0" w:lastColumn="0" w:oddVBand="0" w:evenVBand="0" w:oddHBand="1" w:evenHBand="0" w:firstRowFirstColumn="0" w:firstRowLastColumn="0" w:lastRowFirstColumn="0" w:lastRowLastColumn="0"/>
            </w:pPr>
            <w:r w:rsidRPr="00A01757">
              <w:t>Which components of the program and its initiatives are working best for whom, under what conditions and why/how? (for example, place-based, targeting university partners)</w:t>
            </w:r>
          </w:p>
        </w:tc>
        <w:tc>
          <w:tcPr>
            <w:tcW w:w="10731" w:type="dxa"/>
          </w:tcPr>
          <w:p w14:paraId="53FFF1B4" w14:textId="77777777" w:rsidR="00DE113D" w:rsidRPr="00A01757" w:rsidRDefault="00DE113D">
            <w:pPr>
              <w:pStyle w:val="ARTD-Table-Text-Left"/>
              <w:cnfStyle w:val="000000100000" w:firstRow="0" w:lastRow="0" w:firstColumn="0" w:lastColumn="0" w:oddVBand="0" w:evenVBand="0" w:oddHBand="1" w:evenHBand="0" w:firstRowFirstColumn="0" w:firstRowLastColumn="0" w:lastRowFirstColumn="0" w:lastRowLastColumn="0"/>
            </w:pPr>
            <w:r w:rsidRPr="00A01757">
              <w:t>Analysis of data suggests that the components of YIWSA that are working best are:</w:t>
            </w:r>
          </w:p>
          <w:p w14:paraId="1CE85BBD" w14:textId="03947E81" w:rsidR="00DE113D" w:rsidRPr="00A01757" w:rsidRDefault="00DE113D" w:rsidP="007C30D1">
            <w:pPr>
              <w:pStyle w:val="ARTD-Table-Bullet1"/>
              <w:cnfStyle w:val="000000100000" w:firstRow="0" w:lastRow="0" w:firstColumn="0" w:lastColumn="0" w:oddVBand="0" w:evenVBand="0" w:oddHBand="1" w:evenHBand="0" w:firstRowFirstColumn="0" w:firstRowLastColumn="0" w:lastRowFirstColumn="0" w:lastRowLastColumn="0"/>
            </w:pPr>
            <w:r w:rsidRPr="00A01757">
              <w:t xml:space="preserve">Providing participants with </w:t>
            </w:r>
            <w:r w:rsidRPr="00A01757">
              <w:rPr>
                <w:b/>
                <w:bCs/>
              </w:rPr>
              <w:t>one-on-one support</w:t>
            </w:r>
            <w:r w:rsidRPr="00A01757">
              <w:t xml:space="preserve"> from Academic Coordinators and Student Advisors. Participants highly valued relationships with these staff</w:t>
            </w:r>
            <w:r w:rsidR="008D2438" w:rsidRPr="00A01757">
              <w:t>, and these relationships</w:t>
            </w:r>
            <w:r w:rsidRPr="00A01757">
              <w:t xml:space="preserve"> were a keystone for their engagement in YIWSA activities.</w:t>
            </w:r>
          </w:p>
          <w:p w14:paraId="191410DE" w14:textId="1B0C6817" w:rsidR="00DE113D" w:rsidRPr="00A01757" w:rsidRDefault="677C5AF6" w:rsidP="007C30D1">
            <w:pPr>
              <w:pStyle w:val="ARTD-Table-Bullet1"/>
              <w:cnfStyle w:val="000000100000" w:firstRow="0" w:lastRow="0" w:firstColumn="0" w:lastColumn="0" w:oddVBand="0" w:evenVBand="0" w:oddHBand="1" w:evenHBand="0" w:firstRowFirstColumn="0" w:firstRowLastColumn="0" w:lastRowFirstColumn="0" w:lastRowLastColumn="0"/>
            </w:pPr>
            <w:r w:rsidRPr="00A01757">
              <w:rPr>
                <w:b/>
                <w:bCs/>
              </w:rPr>
              <w:t>STEM camps and tertiary internships</w:t>
            </w:r>
            <w:r w:rsidRPr="00A01757">
              <w:t>.</w:t>
            </w:r>
            <w:r w:rsidRPr="00A01757">
              <w:rPr>
                <w:b/>
                <w:bCs/>
              </w:rPr>
              <w:t xml:space="preserve"> </w:t>
            </w:r>
            <w:r w:rsidRPr="00A01757">
              <w:t xml:space="preserve">These were highly valued because they provided participants with STEM learning opportunities and exposure to a broad range of STEM </w:t>
            </w:r>
            <w:r w:rsidR="00EF38BE" w:rsidRPr="00A01757">
              <w:t>professions but</w:t>
            </w:r>
            <w:r w:rsidRPr="00A01757">
              <w:t xml:space="preserve"> also helped them develop </w:t>
            </w:r>
            <w:r w:rsidRPr="00A01757">
              <w:rPr>
                <w:b/>
                <w:bCs/>
              </w:rPr>
              <w:t>peer and professional networks</w:t>
            </w:r>
            <w:r w:rsidRPr="00A01757">
              <w:t>.</w:t>
            </w:r>
          </w:p>
          <w:p w14:paraId="31D7D8C2" w14:textId="4D995DBA" w:rsidR="00DE113D" w:rsidRPr="00A01757" w:rsidRDefault="677C5AF6" w:rsidP="007C30D1">
            <w:pPr>
              <w:pStyle w:val="ARTD-Table-Bullet1"/>
              <w:cnfStyle w:val="000000100000" w:firstRow="0" w:lastRow="0" w:firstColumn="0" w:lastColumn="0" w:oddVBand="0" w:evenVBand="0" w:oddHBand="1" w:evenHBand="0" w:firstRowFirstColumn="0" w:firstRowLastColumn="0" w:lastRowFirstColumn="0" w:lastRowLastColumn="0"/>
            </w:pPr>
            <w:r w:rsidRPr="00A01757">
              <w:t xml:space="preserve">Access to </w:t>
            </w:r>
            <w:r w:rsidRPr="00A01757">
              <w:rPr>
                <w:b/>
                <w:bCs/>
              </w:rPr>
              <w:t>flexible financial support</w:t>
            </w:r>
            <w:r w:rsidRPr="00A01757">
              <w:t xml:space="preserve"> </w:t>
            </w:r>
            <w:r w:rsidRPr="00A01757">
              <w:rPr>
                <w:rFonts w:cs="Segoe UI"/>
              </w:rPr>
              <w:t>–</w:t>
            </w:r>
            <w:r w:rsidRPr="00A01757">
              <w:t xml:space="preserve"> that is, brokerage. This has allowed participants to address challenges and barriers to their participation by buying equipment, joining professional associations, taking part in PD opportunities and meeting expenses associated with commencing tertiary studies.</w:t>
            </w:r>
          </w:p>
          <w:p w14:paraId="40A36896" w14:textId="77777777" w:rsidR="00DE113D" w:rsidRPr="00A01757" w:rsidRDefault="00DE113D">
            <w:pPr>
              <w:pStyle w:val="ARTD-Table-Text-Left"/>
              <w:cnfStyle w:val="000000100000" w:firstRow="0" w:lastRow="0" w:firstColumn="0" w:lastColumn="0" w:oddVBand="0" w:evenVBand="0" w:oddHBand="1" w:evenHBand="0" w:firstRowFirstColumn="0" w:firstRowLastColumn="0" w:lastRowFirstColumn="0" w:lastRowLastColumn="0"/>
            </w:pPr>
            <w:r w:rsidRPr="00A01757">
              <w:t>Analysis further suggests that the initiative is working best for participants:</w:t>
            </w:r>
          </w:p>
          <w:p w14:paraId="57F021BA" w14:textId="77777777" w:rsidR="00DE113D" w:rsidRPr="00A01757" w:rsidRDefault="00DE113D" w:rsidP="0014288E">
            <w:pPr>
              <w:pStyle w:val="ARTD-Table-Bullet1"/>
              <w:cnfStyle w:val="000000100000" w:firstRow="0" w:lastRow="0" w:firstColumn="0" w:lastColumn="0" w:oddVBand="0" w:evenVBand="0" w:oddHBand="1" w:evenHBand="0" w:firstRowFirstColumn="0" w:firstRowLastColumn="0" w:lastRowFirstColumn="0" w:lastRowLastColumn="0"/>
            </w:pPr>
            <w:r w:rsidRPr="00A01757">
              <w:t xml:space="preserve">who are highly motivated and passionate about STEM </w:t>
            </w:r>
          </w:p>
          <w:p w14:paraId="324AB13E" w14:textId="77777777" w:rsidR="00DE113D" w:rsidRPr="00A01757" w:rsidRDefault="00DE113D" w:rsidP="0014288E">
            <w:pPr>
              <w:pStyle w:val="ARTD-Table-Bullet1"/>
              <w:cnfStyle w:val="000000100000" w:firstRow="0" w:lastRow="0" w:firstColumn="0" w:lastColumn="0" w:oddVBand="0" w:evenVBand="0" w:oddHBand="1" w:evenHBand="0" w:firstRowFirstColumn="0" w:firstRowLastColumn="0" w:lastRowFirstColumn="0" w:lastRowLastColumn="0"/>
            </w:pPr>
            <w:r w:rsidRPr="00A01757">
              <w:t xml:space="preserve">who have a range of supports available to them </w:t>
            </w:r>
          </w:p>
          <w:p w14:paraId="767E54BD" w14:textId="11211F68" w:rsidR="00DE113D" w:rsidRPr="00A01757" w:rsidRDefault="677C5AF6" w:rsidP="0014288E">
            <w:pPr>
              <w:pStyle w:val="ARTD-Table-Bullet1"/>
              <w:cnfStyle w:val="000000100000" w:firstRow="0" w:lastRow="0" w:firstColumn="0" w:lastColumn="0" w:oddVBand="0" w:evenVBand="0" w:oddHBand="1" w:evenHBand="0" w:firstRowFirstColumn="0" w:firstRowLastColumn="0" w:lastRowFirstColumn="0" w:lastRowLastColumn="0"/>
            </w:pPr>
            <w:r w:rsidRPr="00A01757">
              <w:t xml:space="preserve">who are able to engage with in-person learning opportunities. </w:t>
            </w:r>
          </w:p>
          <w:p w14:paraId="6785BFDB" w14:textId="761AD6C2" w:rsidR="00DE113D" w:rsidRPr="00A01757" w:rsidRDefault="677C5AF6">
            <w:pPr>
              <w:pStyle w:val="ARTD-Table-Text-Left"/>
              <w:cnfStyle w:val="000000100000" w:firstRow="0" w:lastRow="0" w:firstColumn="0" w:lastColumn="0" w:oddVBand="0" w:evenVBand="0" w:oddHBand="1" w:evenHBand="0" w:firstRowFirstColumn="0" w:firstRowLastColumn="0" w:lastRowFirstColumn="0" w:lastRowLastColumn="0"/>
            </w:pPr>
            <w:r w:rsidRPr="00A01757">
              <w:t>In-person learning opportunities were particularly valuable for participants located outside of metro locations. The strength of the tailored individualised support provided by Academic Coordinators and Student Advisors is strongly associated with participant engagement.</w:t>
            </w:r>
          </w:p>
        </w:tc>
      </w:tr>
      <w:tr w:rsidR="00DE113D" w:rsidRPr="00A01757" w14:paraId="74ECA124" w14:textId="77777777" w:rsidTr="00FE2D30">
        <w:trPr>
          <w:cnfStyle w:val="000000010000" w:firstRow="0" w:lastRow="0" w:firstColumn="0" w:lastColumn="0" w:oddVBand="0" w:evenVBand="0" w:oddHBand="0" w:evenHBand="1" w:firstRowFirstColumn="0" w:firstRowLastColumn="0" w:lastRowFirstColumn="0" w:lastRowLastColumn="0"/>
          <w:trHeight w:val="505"/>
        </w:trPr>
        <w:tc>
          <w:tcPr>
            <w:cnfStyle w:val="001000000000" w:firstRow="0" w:lastRow="0" w:firstColumn="1" w:lastColumn="0" w:oddVBand="0" w:evenVBand="0" w:oddHBand="0" w:evenHBand="0" w:firstRowFirstColumn="0" w:firstRowLastColumn="0" w:lastRowFirstColumn="0" w:lastRowLastColumn="0"/>
            <w:tcW w:w="1078" w:type="dxa"/>
          </w:tcPr>
          <w:p w14:paraId="6B49E7AA" w14:textId="77777777" w:rsidR="00DE113D" w:rsidRPr="00A01757" w:rsidRDefault="00DE113D">
            <w:pPr>
              <w:pStyle w:val="ARTD-Table-Text-Centred"/>
              <w:rPr>
                <w:b/>
                <w:bCs/>
              </w:rPr>
            </w:pPr>
            <w:r w:rsidRPr="00A01757">
              <w:rPr>
                <w:b/>
                <w:bCs/>
              </w:rPr>
              <w:t>4</w:t>
            </w:r>
          </w:p>
        </w:tc>
        <w:tc>
          <w:tcPr>
            <w:tcW w:w="2530" w:type="dxa"/>
          </w:tcPr>
          <w:p w14:paraId="0D495DD8" w14:textId="44B075F1" w:rsidR="00DE113D" w:rsidRPr="00A01757" w:rsidRDefault="00DE113D">
            <w:pPr>
              <w:pStyle w:val="ARTD-Table-Text-Left"/>
              <w:cnfStyle w:val="000000010000" w:firstRow="0" w:lastRow="0" w:firstColumn="0" w:lastColumn="0" w:oddVBand="0" w:evenVBand="0" w:oddHBand="0" w:evenHBand="1" w:firstRowFirstColumn="0" w:firstRowLastColumn="0" w:lastRowFirstColumn="0" w:lastRowLastColumn="0"/>
            </w:pPr>
            <w:r w:rsidRPr="00A01757">
              <w:t xml:space="preserve">How well have resources been used to deliver </w:t>
            </w:r>
            <w:r w:rsidR="004A4F60" w:rsidRPr="00A01757">
              <w:t>YIWSA</w:t>
            </w:r>
            <w:r w:rsidRPr="00A01757">
              <w:t>?</w:t>
            </w:r>
          </w:p>
        </w:tc>
        <w:tc>
          <w:tcPr>
            <w:tcW w:w="10731" w:type="dxa"/>
          </w:tcPr>
          <w:p w14:paraId="52A1EF53" w14:textId="410361E6" w:rsidR="00DE113D" w:rsidRPr="00A01757" w:rsidRDefault="39787C2C">
            <w:pPr>
              <w:pStyle w:val="ARTD-Table-Text-Left"/>
              <w:cnfStyle w:val="000000010000" w:firstRow="0" w:lastRow="0" w:firstColumn="0" w:lastColumn="0" w:oddVBand="0" w:evenVBand="0" w:oddHBand="0" w:evenHBand="1" w:firstRowFirstColumn="0" w:firstRowLastColumn="0" w:lastRowFirstColumn="0" w:lastRowLastColumn="0"/>
            </w:pPr>
            <w:r w:rsidRPr="00A01757">
              <w:t xml:space="preserve">Available data suggests that </w:t>
            </w:r>
            <w:r w:rsidR="7E05D02D" w:rsidRPr="00A01757">
              <w:t>the YIWSA service providers have, to date</w:t>
            </w:r>
            <w:r w:rsidR="00772A31" w:rsidRPr="00A01757">
              <w:t>,</w:t>
            </w:r>
            <w:r w:rsidR="7E05D02D" w:rsidRPr="00A01757">
              <w:t xml:space="preserve"> used </w:t>
            </w:r>
            <w:r w:rsidR="26E211C0" w:rsidRPr="00A01757">
              <w:t>resources effectively to deliver the initiative</w:t>
            </w:r>
            <w:r w:rsidR="00772A31" w:rsidRPr="00A01757">
              <w:t>,</w:t>
            </w:r>
            <w:r w:rsidR="26E211C0" w:rsidRPr="00A01757">
              <w:t xml:space="preserve"> recruiting and supporting more than the target number of participants</w:t>
            </w:r>
            <w:r w:rsidR="7302FE6D" w:rsidRPr="00A01757">
              <w:t>. Evidence shows that the majority of participants</w:t>
            </w:r>
            <w:r w:rsidR="39BA27CB" w:rsidRPr="00A01757">
              <w:t xml:space="preserve"> have been </w:t>
            </w:r>
            <w:r w:rsidR="6F5729AE" w:rsidRPr="00A01757">
              <w:t>engaged in a range of planned activities and provided with individualised support t</w:t>
            </w:r>
            <w:r w:rsidR="06A5630B" w:rsidRPr="00A01757">
              <w:t>o meet their personal and academic goals</w:t>
            </w:r>
            <w:r w:rsidR="677C5AF6" w:rsidRPr="00A01757">
              <w:t xml:space="preserve">. </w:t>
            </w:r>
          </w:p>
        </w:tc>
      </w:tr>
    </w:tbl>
    <w:p w14:paraId="34EEC97B" w14:textId="755C1739" w:rsidR="0014288E" w:rsidRPr="00A01757" w:rsidRDefault="005E2586" w:rsidP="0014288E">
      <w:pPr>
        <w:pStyle w:val="Caption"/>
      </w:pPr>
      <w:r w:rsidRPr="00A01757">
        <w:lastRenderedPageBreak/>
        <w:t>Table A</w:t>
      </w:r>
      <w:r w:rsidRPr="00A01757">
        <w:fldChar w:fldCharType="begin"/>
      </w:r>
      <w:r w:rsidRPr="00A01757">
        <w:instrText>SEQ Table_A \* ARABIC</w:instrText>
      </w:r>
      <w:r w:rsidRPr="00A01757">
        <w:fldChar w:fldCharType="separate"/>
      </w:r>
      <w:r w:rsidR="007F7109">
        <w:rPr>
          <w:noProof/>
        </w:rPr>
        <w:t>2</w:t>
      </w:r>
      <w:r w:rsidRPr="00A01757">
        <w:fldChar w:fldCharType="end"/>
      </w:r>
      <w:r w:rsidRPr="00A01757">
        <w:t>:</w:t>
      </w:r>
      <w:r w:rsidR="0014288E" w:rsidRPr="00A01757">
        <w:t xml:space="preserve"> </w:t>
      </w:r>
      <w:r w:rsidR="00A75788" w:rsidRPr="00A01757">
        <w:t xml:space="preserve">KEQ YIWSA response summary </w:t>
      </w:r>
      <w:r w:rsidR="007C1335" w:rsidRPr="00A01757">
        <w:t>t</w:t>
      </w:r>
      <w:r w:rsidR="00A75788" w:rsidRPr="00A01757">
        <w:t xml:space="preserve">able </w:t>
      </w:r>
      <w:r w:rsidR="0014288E" w:rsidRPr="00A01757">
        <w:t xml:space="preserve">Phase 2 </w:t>
      </w:r>
      <w:r w:rsidR="0014288E" w:rsidRPr="00A01757">
        <w:rPr>
          <w:rFonts w:cs="Segoe UI"/>
        </w:rPr>
        <w:t>–</w:t>
      </w:r>
      <w:r w:rsidR="0014288E" w:rsidRPr="00A01757">
        <w:t xml:space="preserve"> Outcomes Evaluation</w:t>
      </w:r>
    </w:p>
    <w:tbl>
      <w:tblPr>
        <w:tblStyle w:val="ARTD-Defaulttable1"/>
        <w:tblW w:w="14026" w:type="dxa"/>
        <w:tblLook w:val="04A0" w:firstRow="1" w:lastRow="0" w:firstColumn="1" w:lastColumn="0" w:noHBand="0" w:noVBand="1"/>
        <w:tblCaption w:val="KEQ YIWSA response summary - Outcomes Evaluation"/>
        <w:tblDescription w:val="KEQ YIWSA response summary questions 5 to 9  which are regarding Outcomes  Evaluation. This is laid out with question number, the question and then summary response for each question. "/>
      </w:tblPr>
      <w:tblGrid>
        <w:gridCol w:w="1120"/>
        <w:gridCol w:w="4117"/>
        <w:gridCol w:w="8789"/>
      </w:tblGrid>
      <w:tr w:rsidR="00383485" w:rsidRPr="00A01757" w14:paraId="4567CFA1" w14:textId="77777777" w:rsidTr="00FE2D30">
        <w:trPr>
          <w:cnfStyle w:val="100000000000" w:firstRow="1" w:lastRow="0" w:firstColumn="0" w:lastColumn="0" w:oddVBand="0" w:evenVBand="0" w:oddHBand="0" w:evenHBand="0" w:firstRowFirstColumn="0" w:firstRowLastColumn="0" w:lastRowFirstColumn="0" w:lastRowLastColumn="0"/>
          <w:trHeight w:val="637"/>
        </w:trPr>
        <w:tc>
          <w:tcPr>
            <w:cnfStyle w:val="001000000100" w:firstRow="0" w:lastRow="0" w:firstColumn="1" w:lastColumn="0" w:oddVBand="0" w:evenVBand="0" w:oddHBand="0" w:evenHBand="0" w:firstRowFirstColumn="1" w:firstRowLastColumn="0" w:lastRowFirstColumn="0" w:lastRowLastColumn="0"/>
            <w:tcW w:w="1078" w:type="dxa"/>
          </w:tcPr>
          <w:p w14:paraId="47B440A3" w14:textId="77777777" w:rsidR="00DE113D" w:rsidRPr="00A01757" w:rsidRDefault="00DE113D">
            <w:pPr>
              <w:pStyle w:val="ARTD-Table-HeaderRow"/>
            </w:pPr>
            <w:r w:rsidRPr="00A01757">
              <w:t>Question number</w:t>
            </w:r>
          </w:p>
        </w:tc>
        <w:tc>
          <w:tcPr>
            <w:tcW w:w="4089" w:type="dxa"/>
          </w:tcPr>
          <w:p w14:paraId="69207598" w14:textId="77777777" w:rsidR="00DE113D" w:rsidRPr="00A01757" w:rsidRDefault="00DE113D">
            <w:pPr>
              <w:pStyle w:val="ARTD-Table-HeaderRow"/>
              <w:cnfStyle w:val="100000000000" w:firstRow="1" w:lastRow="0" w:firstColumn="0" w:lastColumn="0" w:oddVBand="0" w:evenVBand="0" w:oddHBand="0" w:evenHBand="0" w:firstRowFirstColumn="0" w:firstRowLastColumn="0" w:lastRowFirstColumn="0" w:lastRowLastColumn="0"/>
            </w:pPr>
            <w:r w:rsidRPr="00A01757">
              <w:t>Question</w:t>
            </w:r>
          </w:p>
        </w:tc>
        <w:tc>
          <w:tcPr>
            <w:tcW w:w="8747" w:type="dxa"/>
          </w:tcPr>
          <w:p w14:paraId="1D4C33E5" w14:textId="77777777" w:rsidR="00DE113D" w:rsidRPr="00A01757" w:rsidRDefault="00DE113D">
            <w:pPr>
              <w:pStyle w:val="ARTD-Table-HeaderRow"/>
              <w:cnfStyle w:val="100000000000" w:firstRow="1" w:lastRow="0" w:firstColumn="0" w:lastColumn="0" w:oddVBand="0" w:evenVBand="0" w:oddHBand="0" w:evenHBand="0" w:firstRowFirstColumn="0" w:firstRowLastColumn="0" w:lastRowFirstColumn="0" w:lastRowLastColumn="0"/>
            </w:pPr>
            <w:r w:rsidRPr="00A01757">
              <w:t>Summary response</w:t>
            </w:r>
          </w:p>
        </w:tc>
      </w:tr>
      <w:tr w:rsidR="00DE113D" w:rsidRPr="00A01757" w14:paraId="663D7BE4" w14:textId="77777777" w:rsidTr="00FE2D30">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1078" w:type="dxa"/>
          </w:tcPr>
          <w:p w14:paraId="3A952E27" w14:textId="77777777" w:rsidR="00DE113D" w:rsidRPr="00A01757" w:rsidRDefault="00DE113D">
            <w:pPr>
              <w:pStyle w:val="ARTD-Table-Text-Centred"/>
              <w:rPr>
                <w:b/>
                <w:bCs/>
              </w:rPr>
            </w:pPr>
            <w:r w:rsidRPr="00A01757">
              <w:rPr>
                <w:b/>
                <w:bCs/>
              </w:rPr>
              <w:t>5</w:t>
            </w:r>
          </w:p>
        </w:tc>
        <w:tc>
          <w:tcPr>
            <w:tcW w:w="4089" w:type="dxa"/>
          </w:tcPr>
          <w:p w14:paraId="08185FC5" w14:textId="3DCBC352" w:rsidR="00DE113D" w:rsidRPr="00A01757" w:rsidRDefault="677C5AF6">
            <w:pPr>
              <w:pStyle w:val="ARTD-Table-Text-Left"/>
              <w:cnfStyle w:val="000000100000" w:firstRow="0" w:lastRow="0" w:firstColumn="0" w:lastColumn="0" w:oddVBand="0" w:evenVBand="0" w:oddHBand="1" w:evenHBand="0" w:firstRowFirstColumn="0" w:firstRowLastColumn="0" w:lastRowFirstColumn="0" w:lastRowLastColumn="0"/>
            </w:pPr>
            <w:r w:rsidRPr="00A01757">
              <w:t>To what extent are the initiatives’ delivery mechanisms meeting the needs of students, families, schools and communities, and how can these be improved to strengthen the achievement of outcomes?</w:t>
            </w:r>
          </w:p>
        </w:tc>
        <w:tc>
          <w:tcPr>
            <w:tcW w:w="8747" w:type="dxa"/>
          </w:tcPr>
          <w:p w14:paraId="2A1EB4A0" w14:textId="4101F4D8" w:rsidR="00DE113D" w:rsidRPr="00A01757" w:rsidRDefault="677C5AF6">
            <w:pPr>
              <w:pStyle w:val="ARTD-Table-Text-Left"/>
              <w:cnfStyle w:val="000000100000" w:firstRow="0" w:lastRow="0" w:firstColumn="0" w:lastColumn="0" w:oddVBand="0" w:evenVBand="0" w:oddHBand="1" w:evenHBand="0" w:firstRowFirstColumn="0" w:firstRowLastColumn="0" w:lastRowFirstColumn="0" w:lastRowLastColumn="0"/>
            </w:pPr>
            <w:r w:rsidRPr="00A01757">
              <w:t xml:space="preserve">Evaluation data indicates that the initiatives’ delivery mechanisms are meeting the needs of the majority of participants, their families, schools and communities. </w:t>
            </w:r>
          </w:p>
          <w:p w14:paraId="77043078" w14:textId="5ABE8DAD" w:rsidR="00DE113D" w:rsidRPr="00A01757" w:rsidRDefault="677C5AF6">
            <w:pPr>
              <w:pStyle w:val="ARTD-Table-Text-Left"/>
              <w:cnfStyle w:val="000000100000" w:firstRow="0" w:lastRow="0" w:firstColumn="0" w:lastColumn="0" w:oddVBand="0" w:evenVBand="0" w:oddHBand="1" w:evenHBand="0" w:firstRowFirstColumn="0" w:firstRowLastColumn="0" w:lastRowFirstColumn="0" w:lastRowLastColumn="0"/>
            </w:pPr>
            <w:r w:rsidRPr="00A01757">
              <w:t xml:space="preserve">As an initiative with national reach, working towards equity of access has meant that some of the high school cohorts cover geographically vast areas, which makes maintaining the level of in-person contact logistically challenging. Nevertheless, in-person visits at schools ensure that participation has a minimal impact on participants’ schedules and ensures a regular opportunity to liaise with key personnel at schools. Parents/carers of high school participants value the role of the Academic Coordinator in keeping them informed about opportunities and </w:t>
            </w:r>
            <w:r w:rsidR="004F34C3" w:rsidRPr="00A01757">
              <w:t xml:space="preserve">in </w:t>
            </w:r>
            <w:r w:rsidRPr="00A01757">
              <w:t>being a key contact for any concerns they may have for their young women.</w:t>
            </w:r>
          </w:p>
        </w:tc>
      </w:tr>
      <w:tr w:rsidR="00DE113D" w:rsidRPr="00A01757" w14:paraId="107825FC" w14:textId="77777777" w:rsidTr="00FE2D30">
        <w:trPr>
          <w:cnfStyle w:val="000000010000" w:firstRow="0" w:lastRow="0" w:firstColumn="0" w:lastColumn="0" w:oddVBand="0" w:evenVBand="0" w:oddHBand="0" w:evenHBand="1"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1078" w:type="dxa"/>
          </w:tcPr>
          <w:p w14:paraId="5FC6B6F6" w14:textId="77777777" w:rsidR="00DE113D" w:rsidRPr="00A01757" w:rsidRDefault="00DE113D">
            <w:pPr>
              <w:pStyle w:val="ARTD-Table-Text-Centred"/>
              <w:rPr>
                <w:b/>
                <w:bCs/>
              </w:rPr>
            </w:pPr>
            <w:r w:rsidRPr="00A01757">
              <w:rPr>
                <w:b/>
                <w:bCs/>
              </w:rPr>
              <w:t>6</w:t>
            </w:r>
          </w:p>
        </w:tc>
        <w:tc>
          <w:tcPr>
            <w:tcW w:w="4089" w:type="dxa"/>
          </w:tcPr>
          <w:p w14:paraId="6565F31A" w14:textId="5819F72C" w:rsidR="00DE113D" w:rsidRPr="00A01757" w:rsidRDefault="677C5AF6">
            <w:pPr>
              <w:pStyle w:val="ARTD-Table-Text-Left"/>
              <w:cnfStyle w:val="000000010000" w:firstRow="0" w:lastRow="0" w:firstColumn="0" w:lastColumn="0" w:oddVBand="0" w:evenVBand="0" w:oddHBand="0" w:evenHBand="1" w:firstRowFirstColumn="0" w:firstRowLastColumn="0" w:lastRowFirstColumn="0" w:lastRowLastColumn="0"/>
            </w:pPr>
            <w:r w:rsidRPr="00A01757">
              <w:t>How successful have the initiatives been in achieving and/or contributing to short-, medium- and longer-term outcomes anticipated in the program logic models?</w:t>
            </w:r>
          </w:p>
          <w:p w14:paraId="132C1054" w14:textId="77777777" w:rsidR="00DE113D" w:rsidRPr="00DF5F97" w:rsidRDefault="00DE113D" w:rsidP="00DF5F97">
            <w:pPr>
              <w:pStyle w:val="ARTD-Table-Numberedlist2"/>
              <w:numPr>
                <w:ilvl w:val="0"/>
                <w:numId w:val="30"/>
              </w:numPr>
              <w:ind w:left="714" w:hanging="357"/>
              <w:cnfStyle w:val="000000010000" w:firstRow="0" w:lastRow="0" w:firstColumn="0" w:lastColumn="0" w:oddVBand="0" w:evenVBand="0" w:oddHBand="0" w:evenHBand="1" w:firstRowFirstColumn="0" w:firstRowLastColumn="0" w:lastRowFirstColumn="0" w:lastRowLastColumn="0"/>
            </w:pPr>
            <w:r w:rsidRPr="00DF5F97">
              <w:t>What contribution has YIWSA made in supporting participants’ educational engagement and completion rates in STEM-related degrees (and VET courses as applicable)?</w:t>
            </w:r>
          </w:p>
          <w:p w14:paraId="1C7B1EDD" w14:textId="72C5CBDD" w:rsidR="00DE113D" w:rsidRPr="00A01757" w:rsidRDefault="00DE113D" w:rsidP="00DF5F97">
            <w:pPr>
              <w:pStyle w:val="ARTD-Table-Numberedlist2"/>
              <w:ind w:left="714" w:hanging="357"/>
              <w:cnfStyle w:val="000000010000" w:firstRow="0" w:lastRow="0" w:firstColumn="0" w:lastColumn="0" w:oddVBand="0" w:evenVBand="0" w:oddHBand="0" w:evenHBand="1" w:firstRowFirstColumn="0" w:firstRowLastColumn="0" w:lastRowFirstColumn="0" w:lastRowLastColumn="0"/>
            </w:pPr>
            <w:r w:rsidRPr="00DF5F97">
              <w:t>What contribution has YIWSA made in supporting participants to gain employment in STEM</w:t>
            </w:r>
            <w:r w:rsidR="00E75A5A" w:rsidRPr="00DF5F97">
              <w:t>-</w:t>
            </w:r>
            <w:r w:rsidRPr="00DF5F97">
              <w:t>related careers? (Dependent on a.)</w:t>
            </w:r>
          </w:p>
        </w:tc>
        <w:tc>
          <w:tcPr>
            <w:tcW w:w="8747" w:type="dxa"/>
          </w:tcPr>
          <w:p w14:paraId="3A5BCE8A" w14:textId="561FC47A" w:rsidR="00DE113D" w:rsidRPr="00A01757" w:rsidRDefault="677C5AF6">
            <w:pPr>
              <w:pStyle w:val="ARTD-Table-Text-Left"/>
              <w:cnfStyle w:val="000000010000" w:firstRow="0" w:lastRow="0" w:firstColumn="0" w:lastColumn="0" w:oddVBand="0" w:evenVBand="0" w:oddHBand="0" w:evenHBand="1" w:firstRowFirstColumn="0" w:firstRowLastColumn="0" w:lastRowFirstColumn="0" w:lastRowLastColumn="0"/>
            </w:pPr>
            <w:r w:rsidRPr="00A01757">
              <w:t>There is strong evidence across a range of sources that the initiative</w:t>
            </w:r>
            <w:r w:rsidR="002D479B" w:rsidRPr="00A01757">
              <w:t>s</w:t>
            </w:r>
            <w:r w:rsidRPr="00A01757">
              <w:t xml:space="preserve"> </w:t>
            </w:r>
            <w:r w:rsidR="002D479B" w:rsidRPr="00A01757">
              <w:t>are</w:t>
            </w:r>
            <w:r w:rsidRPr="00A01757">
              <w:t xml:space="preserve"> contributing to the short-, medium- and longer-term outcomes set out in the program logic model</w:t>
            </w:r>
            <w:r w:rsidR="002D479B" w:rsidRPr="00A01757">
              <w:t>s</w:t>
            </w:r>
            <w:r w:rsidRPr="00A01757">
              <w:t xml:space="preserve">. Evidence indicates that most participants are well supported, are developing strong peer and professional networks and are growing in confidence. Participants are gaining knowledge and experience of STEM fields and careers; they also have an increased awareness of Indigenous STEM </w:t>
            </w:r>
            <w:r w:rsidR="00FA217B">
              <w:t>K</w:t>
            </w:r>
            <w:r w:rsidRPr="00A01757">
              <w:t>nowledges and share these more often.</w:t>
            </w:r>
          </w:p>
          <w:p w14:paraId="6F0F5E32" w14:textId="5B4E15A2" w:rsidR="00DE113D" w:rsidRPr="00A01757" w:rsidRDefault="677C5AF6">
            <w:pPr>
              <w:pStyle w:val="ARTD-Table-Text-Left"/>
              <w:cnfStyle w:val="000000010000" w:firstRow="0" w:lastRow="0" w:firstColumn="0" w:lastColumn="0" w:oddVBand="0" w:evenVBand="0" w:oddHBand="0" w:evenHBand="1" w:firstRowFirstColumn="0" w:firstRowLastColumn="0" w:lastRowFirstColumn="0" w:lastRowLastColumn="0"/>
            </w:pPr>
            <w:r w:rsidRPr="00A01757">
              <w:t xml:space="preserve">Administrative data suggests that the majority of students who graduate from the high school component go on to study in STEM fields in their tertiary studies. </w:t>
            </w:r>
          </w:p>
          <w:p w14:paraId="3B9D8ABE" w14:textId="6561F85C" w:rsidR="00DE113D" w:rsidRPr="00A01757" w:rsidRDefault="00DE113D">
            <w:pPr>
              <w:pStyle w:val="ARTD-Table-Text-Left"/>
              <w:cnfStyle w:val="000000010000" w:firstRow="0" w:lastRow="0" w:firstColumn="0" w:lastColumn="0" w:oddVBand="0" w:evenVBand="0" w:oddHBand="0" w:evenHBand="1" w:firstRowFirstColumn="0" w:firstRowLastColumn="0" w:lastRowFirstColumn="0" w:lastRowLastColumn="0"/>
            </w:pPr>
            <w:r w:rsidRPr="00A01757">
              <w:t xml:space="preserve">To date, </w:t>
            </w:r>
            <w:r w:rsidR="007C0D80">
              <w:t>30</w:t>
            </w:r>
            <w:r w:rsidRPr="00A01757">
              <w:t xml:space="preserve"> participants have graduated with STEM qualifications. </w:t>
            </w:r>
          </w:p>
          <w:p w14:paraId="25E06820" w14:textId="1DAC0CE5" w:rsidR="00DE113D" w:rsidRPr="00A01757" w:rsidRDefault="00DE113D">
            <w:pPr>
              <w:pStyle w:val="ARTD-Table-Text-Left"/>
              <w:cnfStyle w:val="000000010000" w:firstRow="0" w:lastRow="0" w:firstColumn="0" w:lastColumn="0" w:oddVBand="0" w:evenVBand="0" w:oddHBand="0" w:evenHBand="1" w:firstRowFirstColumn="0" w:firstRowLastColumn="0" w:lastRowFirstColumn="0" w:lastRowLastColumn="0"/>
            </w:pPr>
            <w:r w:rsidRPr="00A01757">
              <w:t>While administrative data does not capture employment outcomes, interview data suggests that YIWSA STEM degree graduates are transitioning to employment.</w:t>
            </w:r>
          </w:p>
        </w:tc>
      </w:tr>
      <w:tr w:rsidR="00DE113D" w:rsidRPr="00A01757" w14:paraId="65D9A836" w14:textId="77777777" w:rsidTr="00F42611">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78" w:type="dxa"/>
          </w:tcPr>
          <w:p w14:paraId="6C55E972" w14:textId="77777777" w:rsidR="00DE113D" w:rsidRPr="00A01757" w:rsidRDefault="00DE113D">
            <w:pPr>
              <w:pStyle w:val="ARTD-Table-Text-Centred"/>
              <w:rPr>
                <w:b/>
                <w:bCs/>
              </w:rPr>
            </w:pPr>
            <w:r w:rsidRPr="00A01757">
              <w:rPr>
                <w:b/>
                <w:bCs/>
              </w:rPr>
              <w:lastRenderedPageBreak/>
              <w:t>7</w:t>
            </w:r>
          </w:p>
        </w:tc>
        <w:tc>
          <w:tcPr>
            <w:tcW w:w="4089" w:type="dxa"/>
          </w:tcPr>
          <w:p w14:paraId="36E99D65" w14:textId="77777777" w:rsidR="00DE113D" w:rsidRPr="00A01757" w:rsidRDefault="00DE113D">
            <w:pPr>
              <w:pStyle w:val="ARTD-Table-Text-Left"/>
              <w:cnfStyle w:val="000000100000" w:firstRow="0" w:lastRow="0" w:firstColumn="0" w:lastColumn="0" w:oddVBand="0" w:evenVBand="0" w:oddHBand="1" w:evenHBand="0" w:firstRowFirstColumn="0" w:firstRowLastColumn="0" w:lastRowFirstColumn="0" w:lastRowLastColumn="0"/>
            </w:pPr>
            <w:r w:rsidRPr="00A01757">
              <w:t>Which components of the initiatives and which causal processes were most effective in generating positive change, and for whom?</w:t>
            </w:r>
          </w:p>
        </w:tc>
        <w:tc>
          <w:tcPr>
            <w:tcW w:w="8747" w:type="dxa"/>
          </w:tcPr>
          <w:p w14:paraId="3B480395" w14:textId="77777777" w:rsidR="00DE113D" w:rsidRPr="00A01757" w:rsidRDefault="00DE113D">
            <w:pPr>
              <w:pStyle w:val="ARTD-Table-Text-Left"/>
              <w:cnfStyle w:val="000000100000" w:firstRow="0" w:lastRow="0" w:firstColumn="0" w:lastColumn="0" w:oddVBand="0" w:evenVBand="0" w:oddHBand="1" w:evenHBand="0" w:firstRowFirstColumn="0" w:firstRowLastColumn="0" w:lastRowFirstColumn="0" w:lastRowLastColumn="0"/>
            </w:pPr>
            <w:r w:rsidRPr="00A01757">
              <w:t>The Qualitative Comparative Analysis of interview data (n=40 – high school participants only) suggests that the most effective causal processes for high engagement in the initiative included:</w:t>
            </w:r>
          </w:p>
          <w:p w14:paraId="54BE4771" w14:textId="77777777" w:rsidR="00DE113D" w:rsidRPr="00A01757" w:rsidRDefault="00DE113D" w:rsidP="0014288E">
            <w:pPr>
              <w:pStyle w:val="ARTD-Table-Bullet1"/>
              <w:cnfStyle w:val="000000100000" w:firstRow="0" w:lastRow="0" w:firstColumn="0" w:lastColumn="0" w:oddVBand="0" w:evenVBand="0" w:oddHBand="1" w:evenHBand="0" w:firstRowFirstColumn="0" w:firstRowLastColumn="0" w:lastRowFirstColumn="0" w:lastRowLastColumn="0"/>
            </w:pPr>
            <w:r w:rsidRPr="00A01757">
              <w:t>a strong relationship with a YIWSA Team member (Academic Coordinator)</w:t>
            </w:r>
          </w:p>
          <w:p w14:paraId="22C78B80" w14:textId="50C1FBA9" w:rsidR="00DE113D" w:rsidRPr="00A01757" w:rsidRDefault="677C5AF6" w:rsidP="0014288E">
            <w:pPr>
              <w:pStyle w:val="ARTD-Table-Bullet1"/>
              <w:cnfStyle w:val="000000100000" w:firstRow="0" w:lastRow="0" w:firstColumn="0" w:lastColumn="0" w:oddVBand="0" w:evenVBand="0" w:oddHBand="1" w:evenHBand="0" w:firstRowFirstColumn="0" w:firstRowLastColumn="0" w:lastRowFirstColumn="0" w:lastRowLastColumn="0"/>
            </w:pPr>
            <w:r w:rsidRPr="00A01757">
              <w:t>knowing what is available (usually this is also facilitated by a strong relationship with the Academic Coordinator) and participating in what’s offered</w:t>
            </w:r>
          </w:p>
          <w:p w14:paraId="5C3F71FC" w14:textId="77777777" w:rsidR="00DE113D" w:rsidRPr="00A01757" w:rsidRDefault="00DE113D" w:rsidP="0014288E">
            <w:pPr>
              <w:pStyle w:val="ARTD-Table-Bullet1"/>
              <w:cnfStyle w:val="000000100000" w:firstRow="0" w:lastRow="0" w:firstColumn="0" w:lastColumn="0" w:oddVBand="0" w:evenVBand="0" w:oddHBand="1" w:evenHBand="0" w:firstRowFirstColumn="0" w:firstRowLastColumn="0" w:lastRowFirstColumn="0" w:lastRowLastColumn="0"/>
            </w:pPr>
            <w:r w:rsidRPr="00A01757">
              <w:t>participating in a STEM camp (particularly for those in non-metro locations).</w:t>
            </w:r>
          </w:p>
          <w:p w14:paraId="0904AB24" w14:textId="77777777" w:rsidR="00DE113D" w:rsidRPr="00A01757" w:rsidRDefault="00DE113D">
            <w:pPr>
              <w:pStyle w:val="ARTD-Table-Text-Left"/>
              <w:cnfStyle w:val="000000100000" w:firstRow="0" w:lastRow="0" w:firstColumn="0" w:lastColumn="0" w:oddVBand="0" w:evenVBand="0" w:oddHBand="1" w:evenHBand="0" w:firstRowFirstColumn="0" w:firstRowLastColumn="0" w:lastRowFirstColumn="0" w:lastRowLastColumn="0"/>
            </w:pPr>
            <w:r w:rsidRPr="00A01757">
              <w:t>These causal processes are most effective for participants who have:</w:t>
            </w:r>
          </w:p>
          <w:p w14:paraId="13262859" w14:textId="77777777" w:rsidR="00DE113D" w:rsidRPr="00A01757" w:rsidRDefault="00DE113D" w:rsidP="0014288E">
            <w:pPr>
              <w:pStyle w:val="ARTD-Table-Bullet1"/>
              <w:cnfStyle w:val="000000100000" w:firstRow="0" w:lastRow="0" w:firstColumn="0" w:lastColumn="0" w:oddVBand="0" w:evenVBand="0" w:oddHBand="1" w:evenHBand="0" w:firstRowFirstColumn="0" w:firstRowLastColumn="0" w:lastRowFirstColumn="0" w:lastRowLastColumn="0"/>
            </w:pPr>
            <w:r w:rsidRPr="00A01757">
              <w:t>prior motivation and interest in STEM</w:t>
            </w:r>
          </w:p>
          <w:p w14:paraId="39E68E83" w14:textId="1BC16B71" w:rsidR="00DE113D" w:rsidRPr="00A01757" w:rsidRDefault="00DE113D" w:rsidP="0014288E">
            <w:pPr>
              <w:pStyle w:val="ARTD-Table-Bullet1"/>
              <w:cnfStyle w:val="000000100000" w:firstRow="0" w:lastRow="0" w:firstColumn="0" w:lastColumn="0" w:oddVBand="0" w:evenVBand="0" w:oddHBand="1" w:evenHBand="0" w:firstRowFirstColumn="0" w:firstRowLastColumn="0" w:lastRowFirstColumn="0" w:lastRowLastColumn="0"/>
            </w:pPr>
            <w:r w:rsidRPr="00A01757">
              <w:t>strong school</w:t>
            </w:r>
            <w:r w:rsidR="001E2B43" w:rsidRPr="00A01757">
              <w:t xml:space="preserve">, </w:t>
            </w:r>
            <w:r w:rsidRPr="00A01757">
              <w:t>family or other supports.</w:t>
            </w:r>
          </w:p>
        </w:tc>
      </w:tr>
      <w:tr w:rsidR="00DE113D" w:rsidRPr="00A01757" w14:paraId="7512B781" w14:textId="77777777" w:rsidTr="00FE2D30">
        <w:trPr>
          <w:cnfStyle w:val="000000010000" w:firstRow="0" w:lastRow="0" w:firstColumn="0" w:lastColumn="0" w:oddVBand="0" w:evenVBand="0" w:oddHBand="0" w:evenHBand="1" w:firstRowFirstColumn="0" w:firstRowLastColumn="0" w:lastRowFirstColumn="0" w:lastRowLastColumn="0"/>
          <w:trHeight w:val="2435"/>
        </w:trPr>
        <w:tc>
          <w:tcPr>
            <w:cnfStyle w:val="001000000000" w:firstRow="0" w:lastRow="0" w:firstColumn="1" w:lastColumn="0" w:oddVBand="0" w:evenVBand="0" w:oddHBand="0" w:evenHBand="0" w:firstRowFirstColumn="0" w:firstRowLastColumn="0" w:lastRowFirstColumn="0" w:lastRowLastColumn="0"/>
            <w:tcW w:w="1078" w:type="dxa"/>
          </w:tcPr>
          <w:p w14:paraId="6A1703B8" w14:textId="77777777" w:rsidR="00DE113D" w:rsidRPr="00A01757" w:rsidRDefault="00DE113D">
            <w:pPr>
              <w:pStyle w:val="ARTD-Table-Text-Centred"/>
              <w:rPr>
                <w:b/>
                <w:bCs/>
              </w:rPr>
            </w:pPr>
            <w:r w:rsidRPr="00A01757">
              <w:rPr>
                <w:b/>
                <w:bCs/>
              </w:rPr>
              <w:t>8</w:t>
            </w:r>
          </w:p>
        </w:tc>
        <w:tc>
          <w:tcPr>
            <w:tcW w:w="4089" w:type="dxa"/>
          </w:tcPr>
          <w:p w14:paraId="0FF69D76" w14:textId="77777777" w:rsidR="00DE113D" w:rsidRPr="00A01757" w:rsidRDefault="00DE113D">
            <w:pPr>
              <w:pStyle w:val="ARTD-Table-Text-Left"/>
              <w:cnfStyle w:val="000000010000" w:firstRow="0" w:lastRow="0" w:firstColumn="0" w:lastColumn="0" w:oddVBand="0" w:evenVBand="0" w:oddHBand="0" w:evenHBand="1" w:firstRowFirstColumn="0" w:firstRowLastColumn="0" w:lastRowFirstColumn="0" w:lastRowLastColumn="0"/>
            </w:pPr>
            <w:r w:rsidRPr="00A01757">
              <w:t>Have there been any unintended consequences (positive or negative) associated with the initiatives with respect to the approach/actions taken?</w:t>
            </w:r>
          </w:p>
        </w:tc>
        <w:tc>
          <w:tcPr>
            <w:tcW w:w="8747" w:type="dxa"/>
          </w:tcPr>
          <w:p w14:paraId="030375C3" w14:textId="66438FD6" w:rsidR="00DE113D" w:rsidRPr="00A01757" w:rsidRDefault="677C5AF6">
            <w:pPr>
              <w:pStyle w:val="ARTD-Table-Text-Left"/>
              <w:cnfStyle w:val="000000010000" w:firstRow="0" w:lastRow="0" w:firstColumn="0" w:lastColumn="0" w:oddVBand="0" w:evenVBand="0" w:oddHBand="0" w:evenHBand="1" w:firstRowFirstColumn="0" w:firstRowLastColumn="0" w:lastRowFirstColumn="0" w:lastRowLastColumn="0"/>
            </w:pPr>
            <w:r w:rsidRPr="00A01757">
              <w:t>There have been some unintended consequences related to the age-grade approach to place</w:t>
            </w:r>
            <w:r w:rsidR="001E2B43" w:rsidRPr="00A01757">
              <w:noBreakHyphen/>
            </w:r>
            <w:r w:rsidRPr="00A01757">
              <w:t xml:space="preserve">based cohorts in the high school component. These relate to unintentionally excluding some potential participants due to their age. The approach also has implications for longer-term staffing as Academic Coordinators do not have a specific role once their cohort graduates </w:t>
            </w:r>
            <w:r w:rsidR="00CF3257" w:rsidRPr="00A01757">
              <w:t xml:space="preserve">from </w:t>
            </w:r>
            <w:r w:rsidRPr="00A01757">
              <w:t xml:space="preserve">high school. </w:t>
            </w:r>
          </w:p>
          <w:p w14:paraId="36C96EAA" w14:textId="7DAB5FBB" w:rsidR="00DE113D" w:rsidRPr="00A01757" w:rsidRDefault="677C5AF6">
            <w:pPr>
              <w:pStyle w:val="ARTD-Table-Text-Left"/>
              <w:cnfStyle w:val="000000010000" w:firstRow="0" w:lastRow="0" w:firstColumn="0" w:lastColumn="0" w:oddVBand="0" w:evenVBand="0" w:oddHBand="0" w:evenHBand="1" w:firstRowFirstColumn="0" w:firstRowLastColumn="0" w:lastRowFirstColumn="0" w:lastRowLastColumn="0"/>
            </w:pPr>
            <w:r w:rsidRPr="00A01757">
              <w:t>In addition, the approach also means that the staffing balance across the two components needs to shift substantially as more cohorts graduate into the tertiary component. This is creating some challenges for the initiative</w:t>
            </w:r>
            <w:r w:rsidR="00332743" w:rsidRPr="00A01757">
              <w:t>s</w:t>
            </w:r>
            <w:r w:rsidRPr="00A01757">
              <w:t>.</w:t>
            </w:r>
          </w:p>
        </w:tc>
      </w:tr>
      <w:tr w:rsidR="00DE113D" w:rsidRPr="00A01757" w14:paraId="7E2C2B62" w14:textId="77777777" w:rsidTr="00FE2D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dxa"/>
          </w:tcPr>
          <w:p w14:paraId="6A16C220" w14:textId="77777777" w:rsidR="00DE113D" w:rsidRPr="00A01757" w:rsidRDefault="00DE113D">
            <w:pPr>
              <w:pStyle w:val="ARTD-Table-Text-Centred"/>
              <w:rPr>
                <w:b/>
                <w:bCs/>
              </w:rPr>
            </w:pPr>
            <w:r w:rsidRPr="00A01757">
              <w:rPr>
                <w:b/>
                <w:bCs/>
              </w:rPr>
              <w:t>9</w:t>
            </w:r>
          </w:p>
        </w:tc>
        <w:tc>
          <w:tcPr>
            <w:tcW w:w="4089" w:type="dxa"/>
          </w:tcPr>
          <w:p w14:paraId="062245FB" w14:textId="77777777" w:rsidR="00DE113D" w:rsidRPr="00A01757" w:rsidRDefault="00DE113D">
            <w:pPr>
              <w:pStyle w:val="ARTD-Table-Text-Left"/>
              <w:cnfStyle w:val="000000100000" w:firstRow="0" w:lastRow="0" w:firstColumn="0" w:lastColumn="0" w:oddVBand="0" w:evenVBand="0" w:oddHBand="1" w:evenHBand="0" w:firstRowFirstColumn="0" w:firstRowLastColumn="0" w:lastRowFirstColumn="0" w:lastRowLastColumn="0"/>
            </w:pPr>
            <w:r w:rsidRPr="00A01757">
              <w:t>To what extent do the current data collection/monitoring activities address the purpose of future evaluations?</w:t>
            </w:r>
          </w:p>
        </w:tc>
        <w:tc>
          <w:tcPr>
            <w:tcW w:w="8747" w:type="dxa"/>
          </w:tcPr>
          <w:p w14:paraId="6BE3676D" w14:textId="52BDC8CB" w:rsidR="00DE113D" w:rsidRPr="00A01757" w:rsidRDefault="483B5067">
            <w:pPr>
              <w:pStyle w:val="ARTD-Table-Text-Left"/>
              <w:cnfStyle w:val="000000100000" w:firstRow="0" w:lastRow="0" w:firstColumn="0" w:lastColumn="0" w:oddVBand="0" w:evenVBand="0" w:oddHBand="1" w:evenHBand="0" w:firstRowFirstColumn="0" w:firstRowLastColumn="0" w:lastRowFirstColumn="0" w:lastRowLastColumn="0"/>
            </w:pPr>
            <w:r w:rsidRPr="00A01757">
              <w:t>D</w:t>
            </w:r>
            <w:r w:rsidR="677C5AF6" w:rsidRPr="00A01757">
              <w:t xml:space="preserve">ata collection and monitoring activities will provide for many of the purposes of future evaluations. However, data collection within the high school component has been inconsistently practiced across the YIWSA Team. The team is aware of this issue and is implementing measures to improve team-wide compliance with data collection expectations. </w:t>
            </w:r>
          </w:p>
          <w:p w14:paraId="0E03B81D" w14:textId="77777777" w:rsidR="00DE113D" w:rsidRPr="00A01757" w:rsidRDefault="00DE113D">
            <w:pPr>
              <w:pStyle w:val="ARTD-Table-Text-Left"/>
              <w:cnfStyle w:val="000000100000" w:firstRow="0" w:lastRow="0" w:firstColumn="0" w:lastColumn="0" w:oddVBand="0" w:evenVBand="0" w:oddHBand="1" w:evenHBand="0" w:firstRowFirstColumn="0" w:firstRowLastColumn="0" w:lastRowFirstColumn="0" w:lastRowLastColumn="0"/>
            </w:pPr>
            <w:r w:rsidRPr="00A01757">
              <w:t xml:space="preserve">Data collection tools for future evaluations could better capture areas of study (for both the high school and tertiary components), graduation data and employment data. </w:t>
            </w:r>
          </w:p>
        </w:tc>
      </w:tr>
    </w:tbl>
    <w:p w14:paraId="7F8939F8" w14:textId="77777777" w:rsidR="0014288E" w:rsidRPr="00A01757" w:rsidRDefault="0014288E" w:rsidP="0014288E">
      <w:pPr>
        <w:rPr>
          <w:lang w:eastAsia="ja-JP"/>
        </w:rPr>
      </w:pPr>
    </w:p>
    <w:p w14:paraId="7CD7EA9F" w14:textId="724FA94D" w:rsidR="00806C82" w:rsidRPr="00A01757" w:rsidRDefault="005E2586" w:rsidP="00806C82">
      <w:pPr>
        <w:pStyle w:val="Caption"/>
      </w:pPr>
      <w:r w:rsidRPr="00A01757">
        <w:lastRenderedPageBreak/>
        <w:t>Table A</w:t>
      </w:r>
      <w:r w:rsidRPr="00A01757">
        <w:fldChar w:fldCharType="begin"/>
      </w:r>
      <w:r w:rsidRPr="00A01757">
        <w:instrText>SEQ Table_A \* ARABIC</w:instrText>
      </w:r>
      <w:r w:rsidRPr="00A01757">
        <w:fldChar w:fldCharType="separate"/>
      </w:r>
      <w:r w:rsidR="007F7109">
        <w:rPr>
          <w:noProof/>
        </w:rPr>
        <w:t>3</w:t>
      </w:r>
      <w:r w:rsidRPr="00A01757">
        <w:fldChar w:fldCharType="end"/>
      </w:r>
      <w:r w:rsidRPr="00A01757">
        <w:t>:</w:t>
      </w:r>
      <w:r w:rsidR="00806C82" w:rsidRPr="00A01757">
        <w:t xml:space="preserve"> </w:t>
      </w:r>
      <w:r w:rsidR="007C1335" w:rsidRPr="00A01757">
        <w:t xml:space="preserve">KEQ ToSI response summary table </w:t>
      </w:r>
      <w:r w:rsidR="00806C82" w:rsidRPr="00A01757">
        <w:t xml:space="preserve">Phase 1 </w:t>
      </w:r>
      <w:r w:rsidR="00806C82" w:rsidRPr="00A01757">
        <w:rPr>
          <w:rFonts w:cs="Segoe UI"/>
        </w:rPr>
        <w:t>–</w:t>
      </w:r>
      <w:r w:rsidR="00806C82" w:rsidRPr="00A01757">
        <w:t xml:space="preserve"> Process Evaluation</w:t>
      </w:r>
    </w:p>
    <w:tbl>
      <w:tblPr>
        <w:tblStyle w:val="ARTD-Defaulttable1"/>
        <w:tblW w:w="14026" w:type="dxa"/>
        <w:tblLook w:val="04A0" w:firstRow="1" w:lastRow="0" w:firstColumn="1" w:lastColumn="0" w:noHBand="0" w:noVBand="1"/>
        <w:tblCaption w:val="KEQ ToSI response summary table Phase 1 – Process Evaluation"/>
        <w:tblDescription w:val="KEQ ToSI response summary questions 1 to 4  which are regarding Process  Evaluation. This is laid out with question number, the question and then summary response for each question. "/>
      </w:tblPr>
      <w:tblGrid>
        <w:gridCol w:w="1120"/>
        <w:gridCol w:w="2983"/>
        <w:gridCol w:w="9923"/>
      </w:tblGrid>
      <w:tr w:rsidR="00383485" w:rsidRPr="00A01757" w14:paraId="55B32214" w14:textId="77777777" w:rsidTr="00FE2D30">
        <w:trPr>
          <w:cnfStyle w:val="100000000000" w:firstRow="1" w:lastRow="0" w:firstColumn="0" w:lastColumn="0" w:oddVBand="0" w:evenVBand="0" w:oddHBand="0" w:evenHBand="0" w:firstRowFirstColumn="0" w:firstRowLastColumn="0" w:lastRowFirstColumn="0" w:lastRowLastColumn="0"/>
          <w:trHeight w:val="642"/>
        </w:trPr>
        <w:tc>
          <w:tcPr>
            <w:cnfStyle w:val="001000000100" w:firstRow="0" w:lastRow="0" w:firstColumn="1" w:lastColumn="0" w:oddVBand="0" w:evenVBand="0" w:oddHBand="0" w:evenHBand="0" w:firstRowFirstColumn="1" w:firstRowLastColumn="0" w:lastRowFirstColumn="0" w:lastRowLastColumn="0"/>
            <w:tcW w:w="1078" w:type="dxa"/>
          </w:tcPr>
          <w:p w14:paraId="0250D598" w14:textId="77777777" w:rsidR="00DE113D" w:rsidRPr="00A01757" w:rsidRDefault="00DE113D">
            <w:pPr>
              <w:pStyle w:val="ARTD-Table-HeaderRow"/>
            </w:pPr>
            <w:r w:rsidRPr="00A01757">
              <w:t>Question number</w:t>
            </w:r>
          </w:p>
        </w:tc>
        <w:tc>
          <w:tcPr>
            <w:tcW w:w="2955" w:type="dxa"/>
          </w:tcPr>
          <w:p w14:paraId="721ED732" w14:textId="77777777" w:rsidR="00DE113D" w:rsidRPr="00A01757" w:rsidRDefault="00DE113D">
            <w:pPr>
              <w:pStyle w:val="ARTD-Table-HeaderRow"/>
              <w:cnfStyle w:val="100000000000" w:firstRow="1" w:lastRow="0" w:firstColumn="0" w:lastColumn="0" w:oddVBand="0" w:evenVBand="0" w:oddHBand="0" w:evenHBand="0" w:firstRowFirstColumn="0" w:firstRowLastColumn="0" w:lastRowFirstColumn="0" w:lastRowLastColumn="0"/>
            </w:pPr>
            <w:r w:rsidRPr="00A01757">
              <w:t>Question</w:t>
            </w:r>
          </w:p>
        </w:tc>
        <w:tc>
          <w:tcPr>
            <w:tcW w:w="9881" w:type="dxa"/>
          </w:tcPr>
          <w:p w14:paraId="2432951A" w14:textId="77777777" w:rsidR="00DE113D" w:rsidRPr="00A01757" w:rsidRDefault="00DE113D">
            <w:pPr>
              <w:pStyle w:val="ARTD-Table-HeaderRow"/>
              <w:cnfStyle w:val="100000000000" w:firstRow="1" w:lastRow="0" w:firstColumn="0" w:lastColumn="0" w:oddVBand="0" w:evenVBand="0" w:oddHBand="0" w:evenHBand="0" w:firstRowFirstColumn="0" w:firstRowLastColumn="0" w:lastRowFirstColumn="0" w:lastRowLastColumn="0"/>
            </w:pPr>
            <w:r w:rsidRPr="00A01757">
              <w:t>Summary response</w:t>
            </w:r>
          </w:p>
        </w:tc>
      </w:tr>
      <w:tr w:rsidR="00DE113D" w:rsidRPr="00A01757" w14:paraId="0AE47314" w14:textId="77777777" w:rsidTr="00FE2D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dxa"/>
          </w:tcPr>
          <w:p w14:paraId="542F3534" w14:textId="77777777" w:rsidR="00DE113D" w:rsidRPr="00A01757" w:rsidRDefault="00DE113D">
            <w:pPr>
              <w:pStyle w:val="ARTD-Table-Text-Centred"/>
              <w:rPr>
                <w:b/>
                <w:bCs/>
              </w:rPr>
            </w:pPr>
            <w:r w:rsidRPr="00A01757">
              <w:rPr>
                <w:b/>
                <w:bCs/>
              </w:rPr>
              <w:t>1</w:t>
            </w:r>
          </w:p>
        </w:tc>
        <w:tc>
          <w:tcPr>
            <w:tcW w:w="2955" w:type="dxa"/>
          </w:tcPr>
          <w:p w14:paraId="3218E0DC" w14:textId="77777777" w:rsidR="00DE113D" w:rsidRPr="00A01757" w:rsidRDefault="00DE113D">
            <w:pPr>
              <w:pStyle w:val="ARTD-Table-Text-Left"/>
              <w:cnfStyle w:val="000000100000" w:firstRow="0" w:lastRow="0" w:firstColumn="0" w:lastColumn="0" w:oddVBand="0" w:evenVBand="0" w:oddHBand="1" w:evenHBand="0" w:firstRowFirstColumn="0" w:firstRowLastColumn="0" w:lastRowFirstColumn="0" w:lastRowLastColumn="0"/>
            </w:pPr>
            <w:r w:rsidRPr="00A01757">
              <w:t>How well were the original components of IGSA implemented, and were they implemented as intended? What changed during delivery and why?</w:t>
            </w:r>
          </w:p>
        </w:tc>
        <w:tc>
          <w:tcPr>
            <w:tcW w:w="9881" w:type="dxa"/>
          </w:tcPr>
          <w:p w14:paraId="7F773102" w14:textId="48F1F103" w:rsidR="00DE113D" w:rsidRPr="00A01757" w:rsidRDefault="677C5AF6" w:rsidP="39A81643">
            <w:pPr>
              <w:pStyle w:val="ARTD-Table-Text-Left"/>
              <w:cnfStyle w:val="000000100000" w:firstRow="0" w:lastRow="0" w:firstColumn="0" w:lastColumn="0" w:oddVBand="0" w:evenVBand="0" w:oddHBand="1" w:evenHBand="0" w:firstRowFirstColumn="0" w:firstRowLastColumn="0" w:lastRowFirstColumn="0" w:lastRowLastColumn="0"/>
            </w:pPr>
            <w:r w:rsidRPr="00A01757">
              <w:t xml:space="preserve">The </w:t>
            </w:r>
            <w:r w:rsidRPr="00A01757">
              <w:rPr>
                <w:b/>
                <w:bCs/>
              </w:rPr>
              <w:t>original components of ToSI were implemented somewhat effectively</w:t>
            </w:r>
            <w:r w:rsidRPr="00A01757">
              <w:t xml:space="preserve">, with the number of participants nearing targets for both MSP and Jarlarla. While the early stages of implementation were substantially impacted by the COVID-19 pandemic (planned </w:t>
            </w:r>
            <w:r w:rsidR="008E3108" w:rsidRPr="00A01757">
              <w:t>in</w:t>
            </w:r>
            <w:r w:rsidR="00332743" w:rsidRPr="00A01757">
              <w:t>-</w:t>
            </w:r>
            <w:r w:rsidR="008E3108" w:rsidRPr="00A01757">
              <w:t>person</w:t>
            </w:r>
            <w:r w:rsidRPr="00A01757">
              <w:t xml:space="preserve"> camps and other events were postponed or held virtually), since early 2022, activities have been being delivered as intended. The originally planned internship and work experience opportunities are no longer a part of the initiative as many participants, who were working, could not take time </w:t>
            </w:r>
            <w:r w:rsidR="0078032A" w:rsidRPr="00A01757">
              <w:t xml:space="preserve">off </w:t>
            </w:r>
            <w:r w:rsidRPr="00A01757">
              <w:t>from their roles, especially in addition to needing leave to complete teaching practicums.</w:t>
            </w:r>
            <w:r w:rsidR="00DE113D" w:rsidRPr="00A01757">
              <w:br/>
            </w:r>
          </w:p>
        </w:tc>
      </w:tr>
      <w:tr w:rsidR="00DE113D" w:rsidRPr="00A01757" w14:paraId="774D6083" w14:textId="77777777" w:rsidTr="00FE2D30">
        <w:trPr>
          <w:cnfStyle w:val="000000010000" w:firstRow="0" w:lastRow="0" w:firstColumn="0" w:lastColumn="0" w:oddVBand="0" w:evenVBand="0" w:oddHBand="0" w:evenHBand="1" w:firstRowFirstColumn="0" w:firstRowLastColumn="0" w:lastRowFirstColumn="0" w:lastRowLastColumn="0"/>
          <w:trHeight w:val="830"/>
        </w:trPr>
        <w:tc>
          <w:tcPr>
            <w:cnfStyle w:val="001000000000" w:firstRow="0" w:lastRow="0" w:firstColumn="1" w:lastColumn="0" w:oddVBand="0" w:evenVBand="0" w:oddHBand="0" w:evenHBand="0" w:firstRowFirstColumn="0" w:firstRowLastColumn="0" w:lastRowFirstColumn="0" w:lastRowLastColumn="0"/>
            <w:tcW w:w="1078" w:type="dxa"/>
          </w:tcPr>
          <w:p w14:paraId="791F6A61" w14:textId="77777777" w:rsidR="00DE113D" w:rsidRPr="00A01757" w:rsidRDefault="00DE113D">
            <w:pPr>
              <w:pStyle w:val="ARTD-Table-Text-Centred"/>
              <w:rPr>
                <w:b/>
                <w:bCs/>
              </w:rPr>
            </w:pPr>
            <w:r w:rsidRPr="00A01757">
              <w:rPr>
                <w:b/>
                <w:bCs/>
              </w:rPr>
              <w:t>2</w:t>
            </w:r>
          </w:p>
        </w:tc>
        <w:tc>
          <w:tcPr>
            <w:tcW w:w="2955" w:type="dxa"/>
          </w:tcPr>
          <w:p w14:paraId="4540FA35" w14:textId="754BE926" w:rsidR="00DE113D" w:rsidRPr="00A01757" w:rsidRDefault="677C5AF6">
            <w:pPr>
              <w:pStyle w:val="ARTD-Table-Text-Left"/>
              <w:cnfStyle w:val="000000010000" w:firstRow="0" w:lastRow="0" w:firstColumn="0" w:lastColumn="0" w:oddVBand="0" w:evenVBand="0" w:oddHBand="0" w:evenHBand="1" w:firstRowFirstColumn="0" w:firstRowLastColumn="0" w:lastRowFirstColumn="0" w:lastRowLastColumn="0"/>
            </w:pPr>
            <w:r w:rsidRPr="00A01757">
              <w:t>What specific factors are facilitating or inhibiting successful implementation?</w:t>
            </w:r>
          </w:p>
        </w:tc>
        <w:tc>
          <w:tcPr>
            <w:tcW w:w="9881" w:type="dxa"/>
          </w:tcPr>
          <w:p w14:paraId="68CB9D8A" w14:textId="21402EA1" w:rsidR="00DE113D" w:rsidRPr="00A01757" w:rsidRDefault="677C5AF6">
            <w:pPr>
              <w:pStyle w:val="ARTD-Table-Text-Left"/>
              <w:cnfStyle w:val="000000010000" w:firstRow="0" w:lastRow="0" w:firstColumn="0" w:lastColumn="0" w:oddVBand="0" w:evenVBand="0" w:oddHBand="0" w:evenHBand="1" w:firstRowFirstColumn="0" w:firstRowLastColumn="0" w:lastRowFirstColumn="0" w:lastRowLastColumn="0"/>
            </w:pPr>
            <w:r w:rsidRPr="00A01757">
              <w:t>Evaluation data suggests that the following factors are facilitating and impeding successful implementation:</w:t>
            </w:r>
          </w:p>
          <w:p w14:paraId="6667B29D" w14:textId="77777777" w:rsidR="00DE113D" w:rsidRPr="00A01757" w:rsidRDefault="00DE113D" w:rsidP="00806C82">
            <w:pPr>
              <w:pStyle w:val="ARTD-Table-Bullet1"/>
              <w:cnfStyle w:val="000000010000" w:firstRow="0" w:lastRow="0" w:firstColumn="0" w:lastColumn="0" w:oddVBand="0" w:evenVBand="0" w:oddHBand="0" w:evenHBand="1" w:firstRowFirstColumn="0" w:firstRowLastColumn="0" w:lastRowFirstColumn="0" w:lastRowLastColumn="0"/>
            </w:pPr>
            <w:r w:rsidRPr="00A01757">
              <w:t xml:space="preserve">The provision of </w:t>
            </w:r>
            <w:r w:rsidRPr="00A01757">
              <w:rPr>
                <w:b/>
                <w:bCs/>
              </w:rPr>
              <w:t>flexible financial support</w:t>
            </w:r>
            <w:r w:rsidRPr="00A01757">
              <w:t>. Access to such support, provided through scholarships, has allowed participants to address barriers to their participation. It has allowed them to pay university course fees or meet expenses associated with completing a teacher education degree, including subsidising living costs during teaching practicums.</w:t>
            </w:r>
          </w:p>
          <w:p w14:paraId="333C1810" w14:textId="77777777" w:rsidR="00DE113D" w:rsidRPr="00A01757" w:rsidRDefault="00DE113D" w:rsidP="00806C82">
            <w:pPr>
              <w:pStyle w:val="ARTD-Table-Bullet1"/>
              <w:cnfStyle w:val="000000010000" w:firstRow="0" w:lastRow="0" w:firstColumn="0" w:lastColumn="0" w:oddVBand="0" w:evenVBand="0" w:oddHBand="0" w:evenHBand="1" w:firstRowFirstColumn="0" w:firstRowLastColumn="0" w:lastRowFirstColumn="0" w:lastRowLastColumn="0"/>
            </w:pPr>
            <w:r w:rsidRPr="00A01757">
              <w:rPr>
                <w:b/>
                <w:bCs/>
              </w:rPr>
              <w:t>Issues relating to teacher shortages</w:t>
            </w:r>
            <w:r w:rsidRPr="00A01757">
              <w:t>. These have proved a barrier for some participants, who have not been released for PD because of the lack of available relief teachers.</w:t>
            </w:r>
          </w:p>
          <w:p w14:paraId="2373EE4A" w14:textId="7E9B6E7A" w:rsidR="00DE113D" w:rsidRPr="00A01757" w:rsidRDefault="677C5AF6" w:rsidP="00806C82">
            <w:pPr>
              <w:pStyle w:val="ARTD-Table-Bullet1"/>
              <w:cnfStyle w:val="000000010000" w:firstRow="0" w:lastRow="0" w:firstColumn="0" w:lastColumn="0" w:oddVBand="0" w:evenVBand="0" w:oddHBand="0" w:evenHBand="1" w:firstRowFirstColumn="0" w:firstRowLastColumn="0" w:lastRowFirstColumn="0" w:lastRowLastColumn="0"/>
            </w:pPr>
            <w:r w:rsidRPr="00A01757">
              <w:t xml:space="preserve">The </w:t>
            </w:r>
            <w:r w:rsidRPr="00A01757">
              <w:rPr>
                <w:b/>
                <w:bCs/>
              </w:rPr>
              <w:t>COVID-19 pandemic</w:t>
            </w:r>
            <w:r w:rsidRPr="00A01757">
              <w:t>. This inhibited implementation in the early stages, leading to delays and then a pivot in delivery mode to online. While this was well managed, participants have reflected their strong preference for in-person PD events.</w:t>
            </w:r>
          </w:p>
          <w:p w14:paraId="31894382" w14:textId="77777777" w:rsidR="00DE113D" w:rsidRPr="00A01757" w:rsidRDefault="00DE113D" w:rsidP="00806C82">
            <w:pPr>
              <w:pStyle w:val="ARTD-Table-Bullet1"/>
              <w:cnfStyle w:val="000000010000" w:firstRow="0" w:lastRow="0" w:firstColumn="0" w:lastColumn="0" w:oddVBand="0" w:evenVBand="0" w:oddHBand="0" w:evenHBand="1" w:firstRowFirstColumn="0" w:firstRowLastColumn="0" w:lastRowFirstColumn="0" w:lastRowLastColumn="0"/>
            </w:pPr>
            <w:r w:rsidRPr="00A01757">
              <w:rPr>
                <w:b/>
                <w:bCs/>
              </w:rPr>
              <w:t>Staffing difficulties</w:t>
            </w:r>
            <w:r w:rsidRPr="00A01757">
              <w:t xml:space="preserve"> have also inhibited the extent to which effective mentoring support has been able to be offered to MSP participants.</w:t>
            </w:r>
            <w:r w:rsidRPr="00A01757">
              <w:br/>
            </w:r>
          </w:p>
        </w:tc>
      </w:tr>
      <w:tr w:rsidR="00DE113D" w:rsidRPr="00A01757" w14:paraId="743BAEF5" w14:textId="77777777" w:rsidTr="00FE2D30">
        <w:trPr>
          <w:cnfStyle w:val="000000100000" w:firstRow="0" w:lastRow="0" w:firstColumn="0" w:lastColumn="0" w:oddVBand="0" w:evenVBand="0" w:oddHBand="1" w:evenHBand="0" w:firstRowFirstColumn="0" w:firstRowLastColumn="0" w:lastRowFirstColumn="0" w:lastRowLastColumn="0"/>
          <w:trHeight w:val="3648"/>
        </w:trPr>
        <w:tc>
          <w:tcPr>
            <w:cnfStyle w:val="001000000000" w:firstRow="0" w:lastRow="0" w:firstColumn="1" w:lastColumn="0" w:oddVBand="0" w:evenVBand="0" w:oddHBand="0" w:evenHBand="0" w:firstRowFirstColumn="0" w:firstRowLastColumn="0" w:lastRowFirstColumn="0" w:lastRowLastColumn="0"/>
            <w:tcW w:w="1078" w:type="dxa"/>
          </w:tcPr>
          <w:p w14:paraId="6E7C85FC" w14:textId="77777777" w:rsidR="00DE113D" w:rsidRPr="00A01757" w:rsidRDefault="00DE113D">
            <w:pPr>
              <w:pStyle w:val="ARTD-Table-Text-Centred"/>
              <w:rPr>
                <w:b/>
                <w:bCs/>
              </w:rPr>
            </w:pPr>
            <w:r w:rsidRPr="00A01757">
              <w:rPr>
                <w:b/>
                <w:bCs/>
              </w:rPr>
              <w:lastRenderedPageBreak/>
              <w:t>3</w:t>
            </w:r>
          </w:p>
        </w:tc>
        <w:tc>
          <w:tcPr>
            <w:tcW w:w="2955" w:type="dxa"/>
          </w:tcPr>
          <w:p w14:paraId="3A2D1340" w14:textId="77777777" w:rsidR="00DE113D" w:rsidRPr="00A01757" w:rsidRDefault="00DE113D">
            <w:pPr>
              <w:pStyle w:val="ARTD-Table-Text-Left"/>
              <w:cnfStyle w:val="000000100000" w:firstRow="0" w:lastRow="0" w:firstColumn="0" w:lastColumn="0" w:oddVBand="0" w:evenVBand="0" w:oddHBand="1" w:evenHBand="0" w:firstRowFirstColumn="0" w:firstRowLastColumn="0" w:lastRowFirstColumn="0" w:lastRowLastColumn="0"/>
            </w:pPr>
            <w:r w:rsidRPr="00A01757">
              <w:t>Which components of the program and its initiatives are working best for whom, under what conditions and why/how? (for example, place-based, targeting university partners)</w:t>
            </w:r>
          </w:p>
        </w:tc>
        <w:tc>
          <w:tcPr>
            <w:tcW w:w="9881" w:type="dxa"/>
          </w:tcPr>
          <w:p w14:paraId="6E485E15" w14:textId="1EE511F8" w:rsidR="00DE113D" w:rsidRPr="00A01757" w:rsidRDefault="677C5AF6">
            <w:pPr>
              <w:pStyle w:val="ARTD-Table-Text-Left"/>
              <w:cnfStyle w:val="000000100000" w:firstRow="0" w:lastRow="0" w:firstColumn="0" w:lastColumn="0" w:oddVBand="0" w:evenVBand="0" w:oddHBand="1" w:evenHBand="0" w:firstRowFirstColumn="0" w:firstRowLastColumn="0" w:lastRowFirstColumn="0" w:lastRowLastColumn="0"/>
            </w:pPr>
            <w:r w:rsidRPr="00A01757">
              <w:t xml:space="preserve">Analysis of data suggests that the components of ToSI that are working best are the </w:t>
            </w:r>
            <w:r w:rsidR="008E3108" w:rsidRPr="00A01757">
              <w:t>in</w:t>
            </w:r>
            <w:r w:rsidR="003D3768" w:rsidRPr="00A01757">
              <w:t>-</w:t>
            </w:r>
            <w:r w:rsidR="008E3108" w:rsidRPr="00A01757">
              <w:t>person</w:t>
            </w:r>
            <w:r w:rsidRPr="00A01757">
              <w:t xml:space="preserve"> PD; opportunities for peer networking; and developing knowledge and understanding of Indigenous STEM </w:t>
            </w:r>
            <w:r w:rsidR="00FA217B">
              <w:t>K</w:t>
            </w:r>
            <w:r w:rsidRPr="00A01757">
              <w:t xml:space="preserve">nowledges and how these can be included within the Australian Curriculum. </w:t>
            </w:r>
          </w:p>
          <w:p w14:paraId="694E31AE" w14:textId="61A6BCF5" w:rsidR="00DE113D" w:rsidRPr="00A01757" w:rsidRDefault="677C5AF6">
            <w:pPr>
              <w:pStyle w:val="ARTD-Table-Text-Left"/>
              <w:cnfStyle w:val="000000100000" w:firstRow="0" w:lastRow="0" w:firstColumn="0" w:lastColumn="0" w:oddVBand="0" w:evenVBand="0" w:oddHBand="1" w:evenHBand="0" w:firstRowFirstColumn="0" w:firstRowLastColumn="0" w:lastRowFirstColumn="0" w:lastRowLastColumn="0"/>
            </w:pPr>
            <w:r w:rsidRPr="00A01757">
              <w:t xml:space="preserve">Flexible financial support appears to be enabling the participation of many participants for whom tertiary study would otherwise not be possible. Participants highly valued in-person PD opportunities. Individualised support provided by a </w:t>
            </w:r>
            <w:r w:rsidR="0072649C">
              <w:t>M</w:t>
            </w:r>
            <w:r w:rsidRPr="00A01757">
              <w:t>entor has been very highly valued by the MSP participants who have received this; however, this support has not been consistently available.</w:t>
            </w:r>
          </w:p>
          <w:p w14:paraId="77D4C955" w14:textId="26464436" w:rsidR="00DE113D" w:rsidRPr="00A01757" w:rsidRDefault="677C5AF6">
            <w:pPr>
              <w:pStyle w:val="ARTD-Table-Text-Left"/>
              <w:cnfStyle w:val="000000100000" w:firstRow="0" w:lastRow="0" w:firstColumn="0" w:lastColumn="0" w:oddVBand="0" w:evenVBand="0" w:oddHBand="1" w:evenHBand="0" w:firstRowFirstColumn="0" w:firstRowLastColumn="0" w:lastRowFirstColumn="0" w:lastRowLastColumn="0"/>
            </w:pPr>
            <w:r w:rsidRPr="00A01757">
              <w:t xml:space="preserve">The ToSI Team and external stakeholders noted that where universities have </w:t>
            </w:r>
            <w:proofErr w:type="spellStart"/>
            <w:r w:rsidR="008E3108" w:rsidRPr="00A01757">
              <w:t>well resourced</w:t>
            </w:r>
            <w:proofErr w:type="spellEnd"/>
            <w:r w:rsidRPr="00A01757">
              <w:t xml:space="preserve"> and effective Indigenous </w:t>
            </w:r>
            <w:r w:rsidR="005C75A6" w:rsidRPr="00A01757">
              <w:t xml:space="preserve">Education </w:t>
            </w:r>
            <w:r w:rsidRPr="00A01757">
              <w:t xml:space="preserve">Units, MSP participants do not require the same level of support from the ToSI Team that those at other institutions sometimes need. </w:t>
            </w:r>
          </w:p>
          <w:p w14:paraId="393CBC03" w14:textId="1AFF9A87" w:rsidR="00DE113D" w:rsidRPr="00A01757" w:rsidRDefault="677C5AF6">
            <w:pPr>
              <w:pStyle w:val="ARTD-Table-Text-Left"/>
              <w:cnfStyle w:val="000000100000" w:firstRow="0" w:lastRow="0" w:firstColumn="0" w:lastColumn="0" w:oddVBand="0" w:evenVBand="0" w:oddHBand="1" w:evenHBand="0" w:firstRowFirstColumn="0" w:firstRowLastColumn="0" w:lastRowFirstColumn="0" w:lastRowLastColumn="0"/>
            </w:pPr>
            <w:r w:rsidRPr="00A01757">
              <w:t>Participants consistently noted that having opportunities to come together in person and to maintain their connections through virtual circles greatly supports their ongoing engagement and motivation.</w:t>
            </w:r>
          </w:p>
        </w:tc>
      </w:tr>
      <w:tr w:rsidR="00DE113D" w:rsidRPr="00A01757" w14:paraId="1CAB073A" w14:textId="77777777" w:rsidTr="00FE2D30">
        <w:trPr>
          <w:cnfStyle w:val="000000010000" w:firstRow="0" w:lastRow="0" w:firstColumn="0" w:lastColumn="0" w:oddVBand="0" w:evenVBand="0" w:oddHBand="0" w:evenHBand="1" w:firstRowFirstColumn="0" w:firstRowLastColumn="0" w:lastRowFirstColumn="0" w:lastRowLastColumn="0"/>
          <w:trHeight w:val="505"/>
        </w:trPr>
        <w:tc>
          <w:tcPr>
            <w:cnfStyle w:val="001000000000" w:firstRow="0" w:lastRow="0" w:firstColumn="1" w:lastColumn="0" w:oddVBand="0" w:evenVBand="0" w:oddHBand="0" w:evenHBand="0" w:firstRowFirstColumn="0" w:firstRowLastColumn="0" w:lastRowFirstColumn="0" w:lastRowLastColumn="0"/>
            <w:tcW w:w="1078" w:type="dxa"/>
          </w:tcPr>
          <w:p w14:paraId="30B3E15E" w14:textId="77777777" w:rsidR="00DE113D" w:rsidRPr="00A01757" w:rsidRDefault="00DE113D">
            <w:pPr>
              <w:pStyle w:val="ARTD-Table-Text-Centred"/>
              <w:rPr>
                <w:b/>
                <w:bCs/>
              </w:rPr>
            </w:pPr>
            <w:r w:rsidRPr="00A01757">
              <w:rPr>
                <w:b/>
                <w:bCs/>
              </w:rPr>
              <w:t>4</w:t>
            </w:r>
          </w:p>
        </w:tc>
        <w:tc>
          <w:tcPr>
            <w:tcW w:w="2955" w:type="dxa"/>
          </w:tcPr>
          <w:p w14:paraId="7FD9B06E" w14:textId="12EAC78B" w:rsidR="00DE113D" w:rsidRPr="00A01757" w:rsidRDefault="00DE113D">
            <w:pPr>
              <w:pStyle w:val="ARTD-Table-Text-Left"/>
              <w:cnfStyle w:val="000000010000" w:firstRow="0" w:lastRow="0" w:firstColumn="0" w:lastColumn="0" w:oddVBand="0" w:evenVBand="0" w:oddHBand="0" w:evenHBand="1" w:firstRowFirstColumn="0" w:firstRowLastColumn="0" w:lastRowFirstColumn="0" w:lastRowLastColumn="0"/>
            </w:pPr>
            <w:r w:rsidRPr="00A01757">
              <w:t xml:space="preserve">How well have resources been used to deliver </w:t>
            </w:r>
            <w:r w:rsidR="00014696" w:rsidRPr="00A01757">
              <w:t>ToSI</w:t>
            </w:r>
            <w:r w:rsidRPr="00A01757">
              <w:t>?</w:t>
            </w:r>
          </w:p>
        </w:tc>
        <w:tc>
          <w:tcPr>
            <w:tcW w:w="9881" w:type="dxa"/>
          </w:tcPr>
          <w:p w14:paraId="3EDE2F7D" w14:textId="6491AF70" w:rsidR="00DE113D" w:rsidRPr="00A01757" w:rsidRDefault="677C5AF6">
            <w:pPr>
              <w:pStyle w:val="ARTD-Table-Text-Left"/>
              <w:cnfStyle w:val="000000010000" w:firstRow="0" w:lastRow="0" w:firstColumn="0" w:lastColumn="0" w:oddVBand="0" w:evenVBand="0" w:oddHBand="0" w:evenHBand="1" w:firstRowFirstColumn="0" w:firstRowLastColumn="0" w:lastRowFirstColumn="0" w:lastRowLastColumn="0"/>
            </w:pPr>
            <w:r w:rsidRPr="00A01757">
              <w:t>SSI has faced some challenges in recruiting and retaining appropriate ToSI Team staff, which has impacted how resources have been used to deliver ToSI.</w:t>
            </w:r>
            <w:r w:rsidR="4FDDF65C" w:rsidRPr="00A01757">
              <w:t xml:space="preserve"> </w:t>
            </w:r>
          </w:p>
        </w:tc>
      </w:tr>
    </w:tbl>
    <w:p w14:paraId="6840ECFF" w14:textId="33FC48C1" w:rsidR="00806C82" w:rsidRPr="00A01757" w:rsidRDefault="005E2586" w:rsidP="00806C82">
      <w:pPr>
        <w:pStyle w:val="Caption"/>
      </w:pPr>
      <w:bookmarkStart w:id="93" w:name="_Ref183517767"/>
      <w:r w:rsidRPr="00A01757">
        <w:lastRenderedPageBreak/>
        <w:t>Table A</w:t>
      </w:r>
      <w:r w:rsidRPr="00A01757">
        <w:fldChar w:fldCharType="begin"/>
      </w:r>
      <w:r w:rsidRPr="00A01757">
        <w:instrText>SEQ Table_A \* ARABIC</w:instrText>
      </w:r>
      <w:r w:rsidRPr="00A01757">
        <w:fldChar w:fldCharType="separate"/>
      </w:r>
      <w:r w:rsidR="007F7109">
        <w:rPr>
          <w:noProof/>
        </w:rPr>
        <w:t>4</w:t>
      </w:r>
      <w:r w:rsidRPr="00A01757">
        <w:fldChar w:fldCharType="end"/>
      </w:r>
      <w:bookmarkEnd w:id="93"/>
      <w:r w:rsidRPr="00A01757">
        <w:t>:</w:t>
      </w:r>
      <w:r w:rsidR="00806C82" w:rsidRPr="00A01757">
        <w:t xml:space="preserve"> </w:t>
      </w:r>
      <w:r w:rsidR="007C1335" w:rsidRPr="00A01757">
        <w:t xml:space="preserve">KEQ ToSI response summary table </w:t>
      </w:r>
      <w:r w:rsidR="00806C82" w:rsidRPr="00A01757">
        <w:t xml:space="preserve">Phase 2 </w:t>
      </w:r>
      <w:r w:rsidR="00806C82" w:rsidRPr="00A01757">
        <w:rPr>
          <w:rFonts w:cs="Segoe UI"/>
        </w:rPr>
        <w:t>–</w:t>
      </w:r>
      <w:r w:rsidR="00806C82" w:rsidRPr="00A01757">
        <w:t xml:space="preserve"> Outcomes Evaluation</w:t>
      </w:r>
    </w:p>
    <w:tbl>
      <w:tblPr>
        <w:tblStyle w:val="ARTD-Defaulttable1"/>
        <w:tblW w:w="14026" w:type="dxa"/>
        <w:tblLook w:val="04A0" w:firstRow="1" w:lastRow="0" w:firstColumn="1" w:lastColumn="0" w:noHBand="0" w:noVBand="1"/>
        <w:tblCaption w:val="KEQ ToSI response summary table Phase 2 – Outcomes Evaluation"/>
        <w:tblDescription w:val="KEQ ToSI response summary questions 5 to 9  which are regarding Outcomes  Evaluation. This is laid out with question number, the question and then summary response for each question. "/>
      </w:tblPr>
      <w:tblGrid>
        <w:gridCol w:w="1120"/>
        <w:gridCol w:w="5818"/>
        <w:gridCol w:w="7088"/>
      </w:tblGrid>
      <w:tr w:rsidR="00383485" w:rsidRPr="00A01757" w14:paraId="50FD6689" w14:textId="77777777" w:rsidTr="00FE2D30">
        <w:trPr>
          <w:cnfStyle w:val="100000000000" w:firstRow="1" w:lastRow="0" w:firstColumn="0" w:lastColumn="0" w:oddVBand="0" w:evenVBand="0" w:oddHBand="0" w:evenHBand="0" w:firstRowFirstColumn="0" w:firstRowLastColumn="0" w:lastRowFirstColumn="0" w:lastRowLastColumn="0"/>
          <w:trHeight w:val="779"/>
        </w:trPr>
        <w:tc>
          <w:tcPr>
            <w:cnfStyle w:val="001000000100" w:firstRow="0" w:lastRow="0" w:firstColumn="1" w:lastColumn="0" w:oddVBand="0" w:evenVBand="0" w:oddHBand="0" w:evenHBand="0" w:firstRowFirstColumn="1" w:firstRowLastColumn="0" w:lastRowFirstColumn="0" w:lastRowLastColumn="0"/>
            <w:tcW w:w="1078" w:type="dxa"/>
          </w:tcPr>
          <w:p w14:paraId="1DD0E3EE" w14:textId="77777777" w:rsidR="00DE113D" w:rsidRPr="00A01757" w:rsidRDefault="00DE113D">
            <w:pPr>
              <w:pStyle w:val="ARTD-Table-HeaderRow"/>
            </w:pPr>
            <w:r w:rsidRPr="00A01757">
              <w:t>Question number</w:t>
            </w:r>
          </w:p>
        </w:tc>
        <w:tc>
          <w:tcPr>
            <w:tcW w:w="5790" w:type="dxa"/>
          </w:tcPr>
          <w:p w14:paraId="71C4ED83" w14:textId="77777777" w:rsidR="00DE113D" w:rsidRPr="00A01757" w:rsidRDefault="00DE113D">
            <w:pPr>
              <w:pStyle w:val="ARTD-Table-HeaderRow"/>
              <w:cnfStyle w:val="100000000000" w:firstRow="1" w:lastRow="0" w:firstColumn="0" w:lastColumn="0" w:oddVBand="0" w:evenVBand="0" w:oddHBand="0" w:evenHBand="0" w:firstRowFirstColumn="0" w:firstRowLastColumn="0" w:lastRowFirstColumn="0" w:lastRowLastColumn="0"/>
            </w:pPr>
            <w:r w:rsidRPr="00A01757">
              <w:t>Question</w:t>
            </w:r>
          </w:p>
        </w:tc>
        <w:tc>
          <w:tcPr>
            <w:tcW w:w="7046" w:type="dxa"/>
          </w:tcPr>
          <w:p w14:paraId="2AD8A271" w14:textId="77777777" w:rsidR="00DE113D" w:rsidRPr="00A01757" w:rsidRDefault="00DE113D">
            <w:pPr>
              <w:pStyle w:val="ARTD-Table-HeaderRow"/>
              <w:cnfStyle w:val="100000000000" w:firstRow="1" w:lastRow="0" w:firstColumn="0" w:lastColumn="0" w:oddVBand="0" w:evenVBand="0" w:oddHBand="0" w:evenHBand="0" w:firstRowFirstColumn="0" w:firstRowLastColumn="0" w:lastRowFirstColumn="0" w:lastRowLastColumn="0"/>
            </w:pPr>
            <w:r w:rsidRPr="00A01757">
              <w:t>Summary response</w:t>
            </w:r>
          </w:p>
        </w:tc>
      </w:tr>
      <w:tr w:rsidR="00DE113D" w:rsidRPr="00A01757" w14:paraId="6BB623A4" w14:textId="77777777" w:rsidTr="00FE2D30">
        <w:trPr>
          <w:cnfStyle w:val="000000100000" w:firstRow="0" w:lastRow="0" w:firstColumn="0" w:lastColumn="0" w:oddVBand="0" w:evenVBand="0" w:oddHBand="1" w:evenHBand="0" w:firstRowFirstColumn="0" w:firstRowLastColumn="0" w:lastRowFirstColumn="0" w:lastRowLastColumn="0"/>
          <w:trHeight w:val="3022"/>
        </w:trPr>
        <w:tc>
          <w:tcPr>
            <w:cnfStyle w:val="001000000000" w:firstRow="0" w:lastRow="0" w:firstColumn="1" w:lastColumn="0" w:oddVBand="0" w:evenVBand="0" w:oddHBand="0" w:evenHBand="0" w:firstRowFirstColumn="0" w:firstRowLastColumn="0" w:lastRowFirstColumn="0" w:lastRowLastColumn="0"/>
            <w:tcW w:w="1078" w:type="dxa"/>
          </w:tcPr>
          <w:p w14:paraId="24537B73" w14:textId="77777777" w:rsidR="00DE113D" w:rsidRPr="00A01757" w:rsidRDefault="00DE113D">
            <w:pPr>
              <w:pStyle w:val="ARTD-Table-Text-Centred"/>
              <w:rPr>
                <w:b/>
                <w:bCs/>
              </w:rPr>
            </w:pPr>
            <w:r w:rsidRPr="00A01757">
              <w:rPr>
                <w:b/>
                <w:bCs/>
              </w:rPr>
              <w:t>5</w:t>
            </w:r>
          </w:p>
        </w:tc>
        <w:tc>
          <w:tcPr>
            <w:tcW w:w="5790" w:type="dxa"/>
          </w:tcPr>
          <w:p w14:paraId="31B3B0E9" w14:textId="1678BA60" w:rsidR="00DE113D" w:rsidRPr="00A01757" w:rsidRDefault="677C5AF6">
            <w:pPr>
              <w:pStyle w:val="ARTD-Table-Text-Left"/>
              <w:cnfStyle w:val="000000100000" w:firstRow="0" w:lastRow="0" w:firstColumn="0" w:lastColumn="0" w:oddVBand="0" w:evenVBand="0" w:oddHBand="1" w:evenHBand="0" w:firstRowFirstColumn="0" w:firstRowLastColumn="0" w:lastRowFirstColumn="0" w:lastRowLastColumn="0"/>
            </w:pPr>
            <w:r w:rsidRPr="00A01757">
              <w:t>To what extent are the initiatives’ delivery mechanisms meeting the needs of students, families, schools and communities, and how can these be improved to strengthen the achievement of outcomes?</w:t>
            </w:r>
          </w:p>
        </w:tc>
        <w:tc>
          <w:tcPr>
            <w:tcW w:w="7046" w:type="dxa"/>
          </w:tcPr>
          <w:p w14:paraId="5596B515" w14:textId="2A3D5805" w:rsidR="00DE113D" w:rsidRPr="00A01757" w:rsidRDefault="677C5AF6">
            <w:pPr>
              <w:pStyle w:val="ARTD-Table-Text-Left"/>
              <w:cnfStyle w:val="000000100000" w:firstRow="0" w:lastRow="0" w:firstColumn="0" w:lastColumn="0" w:oddVBand="0" w:evenVBand="0" w:oddHBand="1" w:evenHBand="0" w:firstRowFirstColumn="0" w:firstRowLastColumn="0" w:lastRowFirstColumn="0" w:lastRowLastColumn="0"/>
            </w:pPr>
            <w:r w:rsidRPr="00A01757">
              <w:t xml:space="preserve">Evaluation data indicates that the initiatives’ delivery mechanisms are meeting the needs of the majority of participants. However, some of the delivery mechanisms </w:t>
            </w:r>
            <w:r w:rsidRPr="00A01757">
              <w:rPr>
                <w:rFonts w:cs="Segoe UI"/>
              </w:rPr>
              <w:t>–</w:t>
            </w:r>
            <w:r w:rsidRPr="00A01757">
              <w:t xml:space="preserve">notably, providing mentoring </w:t>
            </w:r>
            <w:r w:rsidRPr="00A01757">
              <w:rPr>
                <w:rFonts w:cs="Segoe UI"/>
              </w:rPr>
              <w:t>–</w:t>
            </w:r>
            <w:r w:rsidRPr="00A01757">
              <w:t xml:space="preserve"> have been negatively impacted by a lack of staff for these roles.</w:t>
            </w:r>
          </w:p>
          <w:p w14:paraId="11ADC9B0" w14:textId="306F177E" w:rsidR="00DE113D" w:rsidRPr="00A01757" w:rsidRDefault="677C5AF6">
            <w:pPr>
              <w:pStyle w:val="ARTD-Table-Text-Left"/>
              <w:cnfStyle w:val="000000100000" w:firstRow="0" w:lastRow="0" w:firstColumn="0" w:lastColumn="0" w:oddVBand="0" w:evenVBand="0" w:oddHBand="1" w:evenHBand="0" w:firstRowFirstColumn="0" w:firstRowLastColumn="0" w:lastRowFirstColumn="0" w:lastRowLastColumn="0"/>
            </w:pPr>
            <w:r w:rsidRPr="00A01757">
              <w:t xml:space="preserve">As an initiative with national reach, working towards equity of access has meant that the ToSI Team is liaising with many different universities, resulting in team members having a substantial administrative load. Revising the scope of MSP’s delivery </w:t>
            </w:r>
            <w:r w:rsidRPr="00A01757">
              <w:rPr>
                <w:rFonts w:cs="Segoe UI"/>
              </w:rPr>
              <w:t>–</w:t>
            </w:r>
            <w:r w:rsidRPr="00A01757">
              <w:t xml:space="preserve"> for example, focusing on a smaller number of target universities that have a strong record for supporting Indigenous teaching students </w:t>
            </w:r>
            <w:r w:rsidRPr="00A01757">
              <w:rPr>
                <w:rFonts w:cs="Segoe UI"/>
              </w:rPr>
              <w:t>–</w:t>
            </w:r>
            <w:r w:rsidRPr="00A01757">
              <w:t xml:space="preserve"> may support more efficient delivery.</w:t>
            </w:r>
          </w:p>
        </w:tc>
      </w:tr>
      <w:tr w:rsidR="00DE113D" w:rsidRPr="00A01757" w14:paraId="1EDE5E65" w14:textId="77777777" w:rsidTr="00FE2D30">
        <w:trPr>
          <w:cnfStyle w:val="000000010000" w:firstRow="0" w:lastRow="0" w:firstColumn="0" w:lastColumn="0" w:oddVBand="0" w:evenVBand="0" w:oddHBand="0" w:evenHBand="1" w:firstRowFirstColumn="0" w:firstRowLastColumn="0" w:lastRowFirstColumn="0" w:lastRowLastColumn="0"/>
          <w:trHeight w:val="905"/>
        </w:trPr>
        <w:tc>
          <w:tcPr>
            <w:cnfStyle w:val="001000000000" w:firstRow="0" w:lastRow="0" w:firstColumn="1" w:lastColumn="0" w:oddVBand="0" w:evenVBand="0" w:oddHBand="0" w:evenHBand="0" w:firstRowFirstColumn="0" w:firstRowLastColumn="0" w:lastRowFirstColumn="0" w:lastRowLastColumn="0"/>
            <w:tcW w:w="1078" w:type="dxa"/>
          </w:tcPr>
          <w:p w14:paraId="458246E2" w14:textId="77777777" w:rsidR="00DE113D" w:rsidRPr="00A01757" w:rsidRDefault="00DE113D">
            <w:pPr>
              <w:pStyle w:val="ARTD-Table-Text-Centred"/>
              <w:rPr>
                <w:b/>
                <w:bCs/>
              </w:rPr>
            </w:pPr>
            <w:r w:rsidRPr="00A01757">
              <w:rPr>
                <w:b/>
                <w:bCs/>
              </w:rPr>
              <w:t>6</w:t>
            </w:r>
          </w:p>
        </w:tc>
        <w:tc>
          <w:tcPr>
            <w:tcW w:w="5790" w:type="dxa"/>
          </w:tcPr>
          <w:p w14:paraId="31E63321" w14:textId="6CCBDF05" w:rsidR="00DE113D" w:rsidRPr="00A01757" w:rsidRDefault="677C5AF6">
            <w:pPr>
              <w:pStyle w:val="ARTD-Table-Text-Left"/>
              <w:cnfStyle w:val="000000010000" w:firstRow="0" w:lastRow="0" w:firstColumn="0" w:lastColumn="0" w:oddVBand="0" w:evenVBand="0" w:oddHBand="0" w:evenHBand="1" w:firstRowFirstColumn="0" w:firstRowLastColumn="0" w:lastRowFirstColumn="0" w:lastRowLastColumn="0"/>
            </w:pPr>
            <w:r w:rsidRPr="00A01757">
              <w:t>How successful have the initiatives been in achieving and/or contributing to short-, medium- and longer-term outcomes anticipated in the program logic models?</w:t>
            </w:r>
          </w:p>
          <w:p w14:paraId="67444976" w14:textId="77777777" w:rsidR="00DE113D" w:rsidRPr="00A01757" w:rsidRDefault="00DE113D" w:rsidP="00586469">
            <w:pPr>
              <w:pStyle w:val="ARTD-Table-Numberedlist2"/>
              <w:numPr>
                <w:ilvl w:val="0"/>
                <w:numId w:val="31"/>
              </w:numPr>
              <w:ind w:left="714" w:hanging="357"/>
              <w:cnfStyle w:val="000000010000" w:firstRow="0" w:lastRow="0" w:firstColumn="0" w:lastColumn="0" w:oddVBand="0" w:evenVBand="0" w:oddHBand="0" w:evenHBand="1" w:firstRowFirstColumn="0" w:firstRowLastColumn="0" w:lastRowFirstColumn="0" w:lastRowLastColumn="0"/>
            </w:pPr>
            <w:r w:rsidRPr="00A01757">
              <w:t>What contribution has ToSI made in shifting institutional biases in schools and universities?</w:t>
            </w:r>
          </w:p>
          <w:p w14:paraId="41C310DA" w14:textId="77777777" w:rsidR="00DE113D" w:rsidRPr="00A01757" w:rsidRDefault="00DE113D" w:rsidP="00743182">
            <w:pPr>
              <w:pStyle w:val="ARTD-Table-Numberedlist2"/>
              <w:cnfStyle w:val="000000010000" w:firstRow="0" w:lastRow="0" w:firstColumn="0" w:lastColumn="0" w:oddVBand="0" w:evenVBand="0" w:oddHBand="0" w:evenHBand="1" w:firstRowFirstColumn="0" w:firstRowLastColumn="0" w:lastRowFirstColumn="0" w:lastRowLastColumn="0"/>
            </w:pPr>
            <w:r w:rsidRPr="00A01757">
              <w:t>What contribution has ToSI made in supporting participants to complete STEM specialised teacher courses?</w:t>
            </w:r>
          </w:p>
          <w:p w14:paraId="736A64FE" w14:textId="2A94C03F" w:rsidR="00DE113D" w:rsidRPr="00A01757" w:rsidRDefault="00DE113D" w:rsidP="00743182">
            <w:pPr>
              <w:pStyle w:val="ARTD-Table-Numberedlist2"/>
              <w:cnfStyle w:val="000000010000" w:firstRow="0" w:lastRow="0" w:firstColumn="0" w:lastColumn="0" w:oddVBand="0" w:evenVBand="0" w:oddHBand="0" w:evenHBand="1" w:firstRowFirstColumn="0" w:firstRowLastColumn="0" w:lastRowFirstColumn="0" w:lastRowLastColumn="0"/>
            </w:pPr>
            <w:r w:rsidRPr="00A01757">
              <w:t>What contribution has ToSI made in supporting participants to gain employment as STEM educators and continue in these roles? (Dependent on b.)</w:t>
            </w:r>
          </w:p>
          <w:p w14:paraId="53B15065" w14:textId="7207EE1D" w:rsidR="00DE113D" w:rsidRPr="00A01757" w:rsidRDefault="00DE113D" w:rsidP="00743182">
            <w:pPr>
              <w:pStyle w:val="ARTD-Table-Numberedlist2"/>
              <w:cnfStyle w:val="000000010000" w:firstRow="0" w:lastRow="0" w:firstColumn="0" w:lastColumn="0" w:oddVBand="0" w:evenVBand="0" w:oddHBand="0" w:evenHBand="1" w:firstRowFirstColumn="0" w:firstRowLastColumn="0" w:lastRowFirstColumn="0" w:lastRowLastColumn="0"/>
            </w:pPr>
            <w:r w:rsidRPr="00A01757">
              <w:t xml:space="preserve">What contribution has the initiative made in increasing participants’ and schools’ recognition of Indigenous STEM </w:t>
            </w:r>
            <w:r w:rsidR="00FA217B">
              <w:t>K</w:t>
            </w:r>
            <w:r w:rsidRPr="00A01757">
              <w:t>nowledges?</w:t>
            </w:r>
          </w:p>
        </w:tc>
        <w:tc>
          <w:tcPr>
            <w:tcW w:w="7046" w:type="dxa"/>
          </w:tcPr>
          <w:p w14:paraId="546610BA" w14:textId="3546BBEE" w:rsidR="00DE113D" w:rsidRPr="00A01757" w:rsidRDefault="00DE113D">
            <w:pPr>
              <w:pStyle w:val="ARTD-Table-Text-Left"/>
              <w:cnfStyle w:val="000000010000" w:firstRow="0" w:lastRow="0" w:firstColumn="0" w:lastColumn="0" w:oddVBand="0" w:evenVBand="0" w:oddHBand="0" w:evenHBand="1" w:firstRowFirstColumn="0" w:firstRowLastColumn="0" w:lastRowFirstColumn="0" w:lastRowLastColumn="0"/>
            </w:pPr>
            <w:r w:rsidRPr="00A01757">
              <w:t>ToSI is successfully supporting</w:t>
            </w:r>
            <w:r w:rsidR="009E0B9F" w:rsidRPr="00A01757">
              <w:t xml:space="preserve"> some</w:t>
            </w:r>
            <w:r w:rsidRPr="00A01757">
              <w:t xml:space="preserve"> Indigenous women to earn their teaching qualifications through MSP, with 89 </w:t>
            </w:r>
            <w:r w:rsidR="00694C4A" w:rsidRPr="00A01757">
              <w:t>recruited</w:t>
            </w:r>
            <w:r w:rsidR="002D58F8" w:rsidRPr="00A01757">
              <w:t xml:space="preserve"> </w:t>
            </w:r>
            <w:r w:rsidRPr="00A01757">
              <w:t>participants</w:t>
            </w:r>
            <w:r w:rsidR="002D58F8" w:rsidRPr="00A01757">
              <w:t xml:space="preserve"> (</w:t>
            </w:r>
            <w:r w:rsidR="00DE06AC" w:rsidRPr="00A01757">
              <w:t>58 of whom are continuing)</w:t>
            </w:r>
            <w:r w:rsidRPr="00A01757">
              <w:t xml:space="preserve">, including eight graduates. Participants in both MSP and Jarlarla PD report being inspired and empowered to embed Indigenous STEM </w:t>
            </w:r>
            <w:r w:rsidR="00FA217B">
              <w:t>K</w:t>
            </w:r>
            <w:r w:rsidRPr="00A01757">
              <w:t>nowledges in their lessons.</w:t>
            </w:r>
          </w:p>
          <w:p w14:paraId="6A9C87D5" w14:textId="75A47ACA" w:rsidR="00DE113D" w:rsidRPr="00A01757" w:rsidRDefault="00DE113D">
            <w:pPr>
              <w:pStyle w:val="ARTD-Table-Text-Left"/>
              <w:cnfStyle w:val="000000010000" w:firstRow="0" w:lastRow="0" w:firstColumn="0" w:lastColumn="0" w:oddVBand="0" w:evenVBand="0" w:oddHBand="0" w:evenHBand="1" w:firstRowFirstColumn="0" w:firstRowLastColumn="0" w:lastRowFirstColumn="0" w:lastRowLastColumn="0"/>
            </w:pPr>
            <w:r w:rsidRPr="00A01757">
              <w:t>MSP participants report that without the initiative, especially the scholarship funding, they would be unlikely to have enrolled or be continuing with their</w:t>
            </w:r>
            <w:r w:rsidR="00F2367C" w:rsidRPr="00A01757">
              <w:t> </w:t>
            </w:r>
            <w:r w:rsidRPr="00A01757">
              <w:t>studies.</w:t>
            </w:r>
          </w:p>
          <w:p w14:paraId="1213F589" w14:textId="38074A8C" w:rsidR="00DE113D" w:rsidRPr="00A01757" w:rsidRDefault="00DE113D">
            <w:pPr>
              <w:pStyle w:val="ARTD-Table-Text-Left"/>
              <w:cnfStyle w:val="000000010000" w:firstRow="0" w:lastRow="0" w:firstColumn="0" w:lastColumn="0" w:oddVBand="0" w:evenVBand="0" w:oddHBand="0" w:evenHBand="1" w:firstRowFirstColumn="0" w:firstRowLastColumn="0" w:lastRowFirstColumn="0" w:lastRowLastColumn="0"/>
            </w:pPr>
            <w:r w:rsidRPr="00A01757">
              <w:t xml:space="preserve">Longer-term outcomes </w:t>
            </w:r>
            <w:proofErr w:type="gramStart"/>
            <w:r w:rsidRPr="00A01757">
              <w:t>with regard to</w:t>
            </w:r>
            <w:proofErr w:type="gramEnd"/>
            <w:r w:rsidRPr="00A01757">
              <w:t xml:space="preserve"> graduation rates and employment for</w:t>
            </w:r>
            <w:r w:rsidR="00F2367C" w:rsidRPr="00A01757">
              <w:t> </w:t>
            </w:r>
            <w:r w:rsidRPr="00A01757">
              <w:t>MSP participants will not be able to be measured until the initiative funding ends.</w:t>
            </w:r>
          </w:p>
        </w:tc>
      </w:tr>
      <w:tr w:rsidR="00DE113D" w:rsidRPr="00A01757" w14:paraId="145EFEF7" w14:textId="77777777" w:rsidTr="00FE2D30">
        <w:trPr>
          <w:cnfStyle w:val="000000100000" w:firstRow="0" w:lastRow="0" w:firstColumn="0" w:lastColumn="0" w:oddVBand="0" w:evenVBand="0" w:oddHBand="1" w:evenHBand="0" w:firstRowFirstColumn="0" w:firstRowLastColumn="0" w:lastRowFirstColumn="0" w:lastRowLastColumn="0"/>
          <w:trHeight w:val="1088"/>
        </w:trPr>
        <w:tc>
          <w:tcPr>
            <w:cnfStyle w:val="001000000000" w:firstRow="0" w:lastRow="0" w:firstColumn="1" w:lastColumn="0" w:oddVBand="0" w:evenVBand="0" w:oddHBand="0" w:evenHBand="0" w:firstRowFirstColumn="0" w:firstRowLastColumn="0" w:lastRowFirstColumn="0" w:lastRowLastColumn="0"/>
            <w:tcW w:w="1078" w:type="dxa"/>
          </w:tcPr>
          <w:p w14:paraId="53D811AC" w14:textId="77777777" w:rsidR="00DE113D" w:rsidRPr="00A01757" w:rsidRDefault="00DE113D">
            <w:pPr>
              <w:pStyle w:val="ARTD-Table-Text-Centred"/>
              <w:rPr>
                <w:b/>
                <w:bCs/>
              </w:rPr>
            </w:pPr>
            <w:r w:rsidRPr="00A01757">
              <w:rPr>
                <w:b/>
                <w:bCs/>
              </w:rPr>
              <w:lastRenderedPageBreak/>
              <w:t>7</w:t>
            </w:r>
          </w:p>
        </w:tc>
        <w:tc>
          <w:tcPr>
            <w:tcW w:w="5790" w:type="dxa"/>
          </w:tcPr>
          <w:p w14:paraId="232ACA2E" w14:textId="77777777" w:rsidR="00DE113D" w:rsidRPr="00A01757" w:rsidRDefault="00DE113D">
            <w:pPr>
              <w:pStyle w:val="ARTD-Table-Text-Left"/>
              <w:cnfStyle w:val="000000100000" w:firstRow="0" w:lastRow="0" w:firstColumn="0" w:lastColumn="0" w:oddVBand="0" w:evenVBand="0" w:oddHBand="1" w:evenHBand="0" w:firstRowFirstColumn="0" w:firstRowLastColumn="0" w:lastRowFirstColumn="0" w:lastRowLastColumn="0"/>
            </w:pPr>
            <w:r w:rsidRPr="00A01757">
              <w:t>Which components of the initiatives and which causal processes were most effective in generating positive change, and for whom?</w:t>
            </w:r>
          </w:p>
        </w:tc>
        <w:tc>
          <w:tcPr>
            <w:tcW w:w="7046" w:type="dxa"/>
          </w:tcPr>
          <w:p w14:paraId="4465AAA2" w14:textId="45280257" w:rsidR="00DE113D" w:rsidRPr="00A01757" w:rsidRDefault="677C5AF6">
            <w:pPr>
              <w:pStyle w:val="ARTD-Table-Text-Left"/>
              <w:cnfStyle w:val="000000100000" w:firstRow="0" w:lastRow="0" w:firstColumn="0" w:lastColumn="0" w:oddVBand="0" w:evenVBand="0" w:oddHBand="1" w:evenHBand="0" w:firstRowFirstColumn="0" w:firstRowLastColumn="0" w:lastRowFirstColumn="0" w:lastRowLastColumn="0"/>
            </w:pPr>
            <w:r w:rsidRPr="00A01757">
              <w:t xml:space="preserve">The MSP scholarship funding and in-person PD opportunities that facilitated ongoing peer networking were identified as being most effective in generating positive change. </w:t>
            </w:r>
          </w:p>
        </w:tc>
      </w:tr>
      <w:tr w:rsidR="00DE113D" w:rsidRPr="00A01757" w14:paraId="2DAF5DBD" w14:textId="77777777" w:rsidTr="00FE2D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dxa"/>
          </w:tcPr>
          <w:p w14:paraId="1B6804C7" w14:textId="77777777" w:rsidR="00DE113D" w:rsidRPr="00A01757" w:rsidRDefault="00DE113D">
            <w:pPr>
              <w:pStyle w:val="ARTD-Table-Text-Centred"/>
              <w:rPr>
                <w:b/>
                <w:bCs/>
              </w:rPr>
            </w:pPr>
            <w:r w:rsidRPr="00A01757">
              <w:rPr>
                <w:b/>
                <w:bCs/>
              </w:rPr>
              <w:t>8</w:t>
            </w:r>
          </w:p>
        </w:tc>
        <w:tc>
          <w:tcPr>
            <w:tcW w:w="5790" w:type="dxa"/>
          </w:tcPr>
          <w:p w14:paraId="674A2AE1" w14:textId="77777777" w:rsidR="00AA337F" w:rsidRPr="00A01757" w:rsidRDefault="00DE113D">
            <w:pPr>
              <w:pStyle w:val="ARTD-Table-Text-Left"/>
              <w:cnfStyle w:val="000000010000" w:firstRow="0" w:lastRow="0" w:firstColumn="0" w:lastColumn="0" w:oddVBand="0" w:evenVBand="0" w:oddHBand="0" w:evenHBand="1" w:firstRowFirstColumn="0" w:firstRowLastColumn="0" w:lastRowFirstColumn="0" w:lastRowLastColumn="0"/>
            </w:pPr>
            <w:r w:rsidRPr="00A01757">
              <w:t>Have there been any unintended consequences (positive or negative) associated with the initiatives with respect to the approach/actions taken?</w:t>
            </w:r>
          </w:p>
          <w:p w14:paraId="008BFEDE" w14:textId="54C550BA" w:rsidR="00AA337F" w:rsidRPr="00A01757" w:rsidRDefault="00AA337F">
            <w:pPr>
              <w:pStyle w:val="ARTD-Table-Text-Left"/>
              <w:cnfStyle w:val="000000010000" w:firstRow="0" w:lastRow="0" w:firstColumn="0" w:lastColumn="0" w:oddVBand="0" w:evenVBand="0" w:oddHBand="0" w:evenHBand="1" w:firstRowFirstColumn="0" w:firstRowLastColumn="0" w:lastRowFirstColumn="0" w:lastRowLastColumn="0"/>
            </w:pPr>
          </w:p>
        </w:tc>
        <w:tc>
          <w:tcPr>
            <w:tcW w:w="7046" w:type="dxa"/>
          </w:tcPr>
          <w:p w14:paraId="15BD4372" w14:textId="6DBAB841" w:rsidR="00DE113D" w:rsidRPr="00A01757" w:rsidRDefault="677C5AF6">
            <w:pPr>
              <w:pStyle w:val="ARTD-Table-Text-Left"/>
              <w:cnfStyle w:val="000000010000" w:firstRow="0" w:lastRow="0" w:firstColumn="0" w:lastColumn="0" w:oddVBand="0" w:evenVBand="0" w:oddHBand="0" w:evenHBand="1" w:firstRowFirstColumn="0" w:firstRowLastColumn="0" w:lastRowFirstColumn="0" w:lastRowLastColumn="0"/>
            </w:pPr>
            <w:r w:rsidRPr="00A01757">
              <w:t>The national and unrestricted approach to recruitment, while highly inclusive, has resulted in a substantial administrative workload for the ToSI Team.</w:t>
            </w:r>
          </w:p>
        </w:tc>
      </w:tr>
      <w:tr w:rsidR="00DE113D" w:rsidRPr="00A01757" w14:paraId="3C2904C4" w14:textId="77777777" w:rsidTr="00FE2D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dxa"/>
          </w:tcPr>
          <w:p w14:paraId="3BABECC5" w14:textId="77777777" w:rsidR="00DE113D" w:rsidRPr="00A01757" w:rsidRDefault="00DE113D">
            <w:pPr>
              <w:pStyle w:val="ARTD-Table-Text-Centred"/>
              <w:rPr>
                <w:b/>
                <w:bCs/>
              </w:rPr>
            </w:pPr>
            <w:r w:rsidRPr="00A01757">
              <w:rPr>
                <w:b/>
                <w:bCs/>
              </w:rPr>
              <w:t>9</w:t>
            </w:r>
          </w:p>
        </w:tc>
        <w:tc>
          <w:tcPr>
            <w:tcW w:w="5790" w:type="dxa"/>
          </w:tcPr>
          <w:p w14:paraId="4DA7203D" w14:textId="77777777" w:rsidR="00DE113D" w:rsidRPr="00A01757" w:rsidRDefault="00DE113D">
            <w:pPr>
              <w:pStyle w:val="ARTD-Table-Text-Left"/>
              <w:cnfStyle w:val="000000100000" w:firstRow="0" w:lastRow="0" w:firstColumn="0" w:lastColumn="0" w:oddVBand="0" w:evenVBand="0" w:oddHBand="1" w:evenHBand="0" w:firstRowFirstColumn="0" w:firstRowLastColumn="0" w:lastRowFirstColumn="0" w:lastRowLastColumn="0"/>
            </w:pPr>
            <w:r w:rsidRPr="00A01757">
              <w:t>To what extent do the current data collection/monitoring activities address the purpose of an impact evaluation?</w:t>
            </w:r>
          </w:p>
        </w:tc>
        <w:tc>
          <w:tcPr>
            <w:tcW w:w="7046" w:type="dxa"/>
          </w:tcPr>
          <w:p w14:paraId="1F8C9E14" w14:textId="11616330" w:rsidR="00DE113D" w:rsidRPr="00A01757" w:rsidRDefault="00FB7FC1">
            <w:pPr>
              <w:pStyle w:val="ARTD-Table-Text-Left"/>
              <w:cnfStyle w:val="000000100000" w:firstRow="0" w:lastRow="0" w:firstColumn="0" w:lastColumn="0" w:oddVBand="0" w:evenVBand="0" w:oddHBand="1" w:evenHBand="0" w:firstRowFirstColumn="0" w:firstRowLastColumn="0" w:lastRowFirstColumn="0" w:lastRowLastColumn="0"/>
            </w:pPr>
            <w:r w:rsidRPr="00A01757">
              <w:t>The</w:t>
            </w:r>
            <w:r w:rsidR="00DE113D" w:rsidRPr="00A01757">
              <w:t xml:space="preserve"> data collection activities will need to be reviewed to ensure that more information is available to enable an effective impact evaluation. This includes information about the nature and intensity of the support being offered and about employment outcomes.</w:t>
            </w:r>
            <w:r w:rsidR="00DE113D" w:rsidRPr="00A01757">
              <w:br/>
            </w:r>
          </w:p>
        </w:tc>
      </w:tr>
    </w:tbl>
    <w:p w14:paraId="09EEDB1C" w14:textId="2B18BF78" w:rsidR="00221083" w:rsidRPr="00A01757" w:rsidRDefault="00221083" w:rsidP="008F3A50">
      <w:pPr>
        <w:rPr>
          <w:lang w:eastAsia="ja-JP"/>
        </w:rPr>
      </w:pPr>
      <w:r w:rsidRPr="00A01757">
        <w:rPr>
          <w:lang w:eastAsia="ja-JP"/>
        </w:rPr>
        <w:br w:type="page"/>
      </w:r>
    </w:p>
    <w:p w14:paraId="1F34A409" w14:textId="2EDB34CC" w:rsidR="003E4FB6" w:rsidRPr="00A01757" w:rsidRDefault="003E4FB6" w:rsidP="009068DF">
      <w:pPr>
        <w:pStyle w:val="ARTD-Appendix-Heading2"/>
        <w:rPr>
          <w:lang w:eastAsia="ja-JP"/>
        </w:rPr>
      </w:pPr>
      <w:bookmarkStart w:id="94" w:name="_Toc214614849"/>
      <w:r w:rsidRPr="00A01757">
        <w:rPr>
          <w:lang w:eastAsia="ja-JP"/>
        </w:rPr>
        <w:lastRenderedPageBreak/>
        <w:t>Methods – strengths and limitations</w:t>
      </w:r>
      <w:bookmarkEnd w:id="94"/>
    </w:p>
    <w:p w14:paraId="60E644C8" w14:textId="7D1C96E4" w:rsidR="00A025A3" w:rsidRPr="00A01757" w:rsidRDefault="00513D71" w:rsidP="00513D71">
      <w:pPr>
        <w:pStyle w:val="Caption"/>
      </w:pPr>
      <w:bookmarkStart w:id="95" w:name="_Ref183521512"/>
      <w:r w:rsidRPr="00A01757">
        <w:t>Table A</w:t>
      </w:r>
      <w:r w:rsidRPr="00A01757">
        <w:fldChar w:fldCharType="begin"/>
      </w:r>
      <w:r w:rsidRPr="00A01757">
        <w:instrText>SEQ Table_A \* ARABIC</w:instrText>
      </w:r>
      <w:r w:rsidRPr="00A01757">
        <w:fldChar w:fldCharType="separate"/>
      </w:r>
      <w:r w:rsidR="007F7109">
        <w:rPr>
          <w:noProof/>
        </w:rPr>
        <w:t>5</w:t>
      </w:r>
      <w:r w:rsidRPr="00A01757">
        <w:fldChar w:fldCharType="end"/>
      </w:r>
      <w:bookmarkEnd w:id="95"/>
      <w:r w:rsidRPr="00A01757">
        <w:t xml:space="preserve">: Strengths and limitations of data sources used in the </w:t>
      </w:r>
      <w:r w:rsidR="00CE45E5" w:rsidRPr="00A01757">
        <w:t>Mid-term Outcomes</w:t>
      </w:r>
      <w:r w:rsidRPr="00A01757">
        <w:t xml:space="preserve"> Evaluation</w:t>
      </w:r>
    </w:p>
    <w:tbl>
      <w:tblPr>
        <w:tblStyle w:val="ARTD-Defaulttable1"/>
        <w:tblW w:w="5000" w:type="pct"/>
        <w:tblLayout w:type="fixed"/>
        <w:tblLook w:val="04A0" w:firstRow="1" w:lastRow="0" w:firstColumn="1" w:lastColumn="0" w:noHBand="0" w:noVBand="1"/>
        <w:tblCaption w:val="Strengths and limitations of data sources used in the Mid-term Outcomes Evaluation"/>
        <w:tblDescription w:val="Strengths and limitations of data sources used in the Mid-term Outcomes Evaluation - broken down by differernt survey methods. Details include data source, strengths and limitations."/>
      </w:tblPr>
      <w:tblGrid>
        <w:gridCol w:w="1835"/>
        <w:gridCol w:w="5813"/>
        <w:gridCol w:w="6338"/>
      </w:tblGrid>
      <w:tr w:rsidR="00383485" w:rsidRPr="00A01757" w14:paraId="77E5EA87" w14:textId="77777777" w:rsidTr="00FE2D3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641" w:type="pct"/>
          </w:tcPr>
          <w:p w14:paraId="7CE98EE2" w14:textId="77777777" w:rsidR="00A025A3" w:rsidRPr="00A01757" w:rsidRDefault="00A025A3">
            <w:pPr>
              <w:pStyle w:val="ARTD-Table-HeaderRow"/>
            </w:pPr>
            <w:r w:rsidRPr="00A01757">
              <w:t xml:space="preserve">Data source </w:t>
            </w:r>
          </w:p>
        </w:tc>
        <w:tc>
          <w:tcPr>
            <w:tcW w:w="2068" w:type="pct"/>
          </w:tcPr>
          <w:p w14:paraId="271B7953" w14:textId="77777777" w:rsidR="00A025A3" w:rsidRPr="00A01757" w:rsidRDefault="00A025A3">
            <w:pPr>
              <w:pStyle w:val="ARTD-Table-HeaderRow"/>
              <w:cnfStyle w:val="100000000000" w:firstRow="1" w:lastRow="0" w:firstColumn="0" w:lastColumn="0" w:oddVBand="0" w:evenVBand="0" w:oddHBand="0" w:evenHBand="0" w:firstRowFirstColumn="0" w:firstRowLastColumn="0" w:lastRowFirstColumn="0" w:lastRowLastColumn="0"/>
            </w:pPr>
            <w:r w:rsidRPr="00A01757">
              <w:t>Strengths</w:t>
            </w:r>
          </w:p>
        </w:tc>
        <w:tc>
          <w:tcPr>
            <w:tcW w:w="2251" w:type="pct"/>
          </w:tcPr>
          <w:p w14:paraId="640A3D7E" w14:textId="77777777" w:rsidR="00A025A3" w:rsidRPr="00A01757" w:rsidRDefault="00A025A3">
            <w:pPr>
              <w:pStyle w:val="ARTD-Table-HeaderRow"/>
              <w:cnfStyle w:val="100000000000" w:firstRow="1" w:lastRow="0" w:firstColumn="0" w:lastColumn="0" w:oddVBand="0" w:evenVBand="0" w:oddHBand="0" w:evenHBand="0" w:firstRowFirstColumn="0" w:firstRowLastColumn="0" w:lastRowFirstColumn="0" w:lastRowLastColumn="0"/>
            </w:pPr>
            <w:r w:rsidRPr="00A01757">
              <w:t>Limitations</w:t>
            </w:r>
          </w:p>
        </w:tc>
      </w:tr>
      <w:tr w:rsidR="00A025A3" w:rsidRPr="00A01757" w14:paraId="0E9F0F27" w14:textId="77777777" w:rsidTr="00FE2D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1" w:type="pct"/>
          </w:tcPr>
          <w:p w14:paraId="4A63427D" w14:textId="77777777" w:rsidR="00A025A3" w:rsidRPr="00A01757" w:rsidRDefault="00A025A3">
            <w:pPr>
              <w:pStyle w:val="ARTD-Table-Text-Left"/>
              <w:rPr>
                <w:b/>
                <w:bCs/>
              </w:rPr>
            </w:pPr>
            <w:r w:rsidRPr="00A01757">
              <w:rPr>
                <w:b/>
                <w:bCs/>
              </w:rPr>
              <w:t>Annual Participant Survey</w:t>
            </w:r>
          </w:p>
        </w:tc>
        <w:tc>
          <w:tcPr>
            <w:tcW w:w="2068" w:type="pct"/>
          </w:tcPr>
          <w:p w14:paraId="5CFAA294" w14:textId="3DEE5F9A" w:rsidR="00A025A3" w:rsidRPr="00A01757" w:rsidRDefault="00A025A3">
            <w:pPr>
              <w:pStyle w:val="ARTD-Table-Text-Left"/>
              <w:cnfStyle w:val="000000100000" w:firstRow="0" w:lastRow="0" w:firstColumn="0" w:lastColumn="0" w:oddVBand="0" w:evenVBand="0" w:oddHBand="1" w:evenHBand="0" w:firstRowFirstColumn="0" w:firstRowLastColumn="0" w:lastRowFirstColumn="0" w:lastRowLastColumn="0"/>
              <w:rPr>
                <w:rFonts w:cstheme="majorBidi"/>
              </w:rPr>
            </w:pPr>
            <w:r w:rsidRPr="00A01757">
              <w:rPr>
                <w:rFonts w:cstheme="majorBidi"/>
              </w:rPr>
              <w:t>The sample size is sufficient to enable a range of analyses.</w:t>
            </w:r>
          </w:p>
          <w:p w14:paraId="163BFA8F" w14:textId="77777777" w:rsidR="00A025A3" w:rsidRPr="00A01757" w:rsidRDefault="00A025A3">
            <w:pPr>
              <w:pStyle w:val="ARTD-Table-Text-Left"/>
              <w:cnfStyle w:val="000000100000" w:firstRow="0" w:lastRow="0" w:firstColumn="0" w:lastColumn="0" w:oddVBand="0" w:evenVBand="0" w:oddHBand="1" w:evenHBand="0" w:firstRowFirstColumn="0" w:firstRowLastColumn="0" w:lastRowFirstColumn="0" w:lastRowLastColumn="0"/>
            </w:pPr>
          </w:p>
        </w:tc>
        <w:tc>
          <w:tcPr>
            <w:tcW w:w="2251" w:type="pct"/>
          </w:tcPr>
          <w:p w14:paraId="1607FDEB" w14:textId="0EF883F2" w:rsidR="00A025A3" w:rsidRPr="00A01757" w:rsidRDefault="00A025A3">
            <w:pPr>
              <w:pStyle w:val="ARTD-Table-Text-Left"/>
              <w:cnfStyle w:val="000000100000" w:firstRow="0" w:lastRow="0" w:firstColumn="0" w:lastColumn="0" w:oddVBand="0" w:evenVBand="0" w:oddHBand="1" w:evenHBand="0" w:firstRowFirstColumn="0" w:firstRowLastColumn="0" w:lastRowFirstColumn="0" w:lastRowLastColumn="0"/>
              <w:rPr>
                <w:rFonts w:cstheme="majorBidi"/>
              </w:rPr>
            </w:pPr>
            <w:r w:rsidRPr="00A01757">
              <w:rPr>
                <w:rFonts w:cstheme="majorBidi"/>
              </w:rPr>
              <w:t>ToSI participants, who receive a range of other surveys from SSI as part of ToSI, were not included in the survey for the Final Process Evaluation. As such, there have been fewer opportunities to include ToSI participant voices directly in the evaluation. Nevertheless, the total number of ToSI respondents (n=50) provides a reasonable sample and complements the data captured through interviews</w:t>
            </w:r>
            <w:r w:rsidR="0060330A" w:rsidRPr="00A01757">
              <w:rPr>
                <w:rFonts w:cstheme="majorBidi"/>
              </w:rPr>
              <w:t xml:space="preserve"> and</w:t>
            </w:r>
            <w:r w:rsidRPr="00A01757">
              <w:rPr>
                <w:rFonts w:cstheme="majorBidi"/>
              </w:rPr>
              <w:t xml:space="preserve"> yarning circles and in the administrative data provided by SSI. The sample size is reasonable for descriptive statistical analysis, which has been undertaken in this evaluation. The response rate in earlier rounds of data collection (for example, in 2022) was low, so change over time analyses have been limited. </w:t>
            </w:r>
          </w:p>
          <w:p w14:paraId="4BA4DC2A" w14:textId="77777777" w:rsidR="00A025A3" w:rsidRPr="00A01757" w:rsidRDefault="00A025A3">
            <w:pPr>
              <w:pStyle w:val="ARTD-Table-Text-Left"/>
              <w:cnfStyle w:val="000000100000" w:firstRow="0" w:lastRow="0" w:firstColumn="0" w:lastColumn="0" w:oddVBand="0" w:evenVBand="0" w:oddHBand="1" w:evenHBand="0" w:firstRowFirstColumn="0" w:firstRowLastColumn="0" w:lastRowFirstColumn="0" w:lastRowLastColumn="0"/>
              <w:rPr>
                <w:rFonts w:cstheme="majorBidi"/>
              </w:rPr>
            </w:pPr>
          </w:p>
        </w:tc>
      </w:tr>
      <w:tr w:rsidR="00A025A3" w:rsidRPr="00A01757" w14:paraId="55C34667" w14:textId="77777777" w:rsidTr="00FE2D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1" w:type="pct"/>
          </w:tcPr>
          <w:p w14:paraId="0715011F" w14:textId="77777777" w:rsidR="00A025A3" w:rsidRPr="00A01757" w:rsidRDefault="00A025A3">
            <w:pPr>
              <w:pStyle w:val="ARTD-Table-Text-Left"/>
              <w:rPr>
                <w:b/>
                <w:bCs/>
              </w:rPr>
            </w:pPr>
            <w:r w:rsidRPr="00A01757">
              <w:rPr>
                <w:b/>
                <w:bCs/>
              </w:rPr>
              <w:t>Interviews with YIWSA and ToSI participants</w:t>
            </w:r>
          </w:p>
        </w:tc>
        <w:tc>
          <w:tcPr>
            <w:tcW w:w="2068" w:type="pct"/>
          </w:tcPr>
          <w:p w14:paraId="4BD8AD58" w14:textId="5F8B1001" w:rsidR="00A025A3" w:rsidRPr="00A01757" w:rsidRDefault="317CB106">
            <w:pPr>
              <w:pStyle w:val="ARTD-Table-Text-Left"/>
              <w:cnfStyle w:val="000000010000" w:firstRow="0" w:lastRow="0" w:firstColumn="0" w:lastColumn="0" w:oddVBand="0" w:evenVBand="0" w:oddHBand="0" w:evenHBand="1" w:firstRowFirstColumn="0" w:firstRowLastColumn="0" w:lastRowFirstColumn="0" w:lastRowLastColumn="0"/>
            </w:pPr>
            <w:r w:rsidRPr="00A01757">
              <w:t>The sample size was substantially stronger than for the Final Process Evaluation (n=63).</w:t>
            </w:r>
          </w:p>
          <w:p w14:paraId="6B5C7383" w14:textId="1084E765" w:rsidR="00A025A3" w:rsidRPr="00A01757" w:rsidRDefault="317CB106">
            <w:pPr>
              <w:pStyle w:val="ARTD-Table-Text-Left"/>
              <w:cnfStyle w:val="000000010000" w:firstRow="0" w:lastRow="0" w:firstColumn="0" w:lastColumn="0" w:oddVBand="0" w:evenVBand="0" w:oddHBand="0" w:evenHBand="1" w:firstRowFirstColumn="0" w:firstRowLastColumn="0" w:lastRowFirstColumn="0" w:lastRowLastColumn="0"/>
            </w:pPr>
            <w:r w:rsidRPr="00A01757">
              <w:t>The number of interviews for both initiatives is sufficient to be able to conduct thematic analysis and identify illustrative case stories.</w:t>
            </w:r>
            <w:r w:rsidR="00C2092B" w:rsidRPr="00A01757">
              <w:t xml:space="preserve"> </w:t>
            </w:r>
            <w:r w:rsidRPr="00A01757">
              <w:t xml:space="preserve">There are </w:t>
            </w:r>
            <w:proofErr w:type="gramStart"/>
            <w:r w:rsidRPr="00A01757">
              <w:t>a sufficient number of</w:t>
            </w:r>
            <w:proofErr w:type="gramEnd"/>
            <w:r w:rsidRPr="00A01757">
              <w:t xml:space="preserve"> YIWSA interviews to be able to be used for a Qualitative Comparative Analysis. </w:t>
            </w:r>
          </w:p>
          <w:p w14:paraId="54C85995" w14:textId="77777777" w:rsidR="00A025A3" w:rsidRPr="00A01757" w:rsidRDefault="00A025A3">
            <w:pPr>
              <w:pStyle w:val="ARTD-Table-Text-Left"/>
              <w:cnfStyle w:val="000000010000" w:firstRow="0" w:lastRow="0" w:firstColumn="0" w:lastColumn="0" w:oddVBand="0" w:evenVBand="0" w:oddHBand="0" w:evenHBand="1" w:firstRowFirstColumn="0" w:firstRowLastColumn="0" w:lastRowFirstColumn="0" w:lastRowLastColumn="0"/>
            </w:pPr>
          </w:p>
        </w:tc>
        <w:tc>
          <w:tcPr>
            <w:tcW w:w="2251" w:type="pct"/>
          </w:tcPr>
          <w:p w14:paraId="25217FAC" w14:textId="1F8E6A36" w:rsidR="00A025A3" w:rsidRPr="00A01757" w:rsidRDefault="317CB106">
            <w:pPr>
              <w:pStyle w:val="ARTD-Table-Text-Left"/>
              <w:cnfStyle w:val="000000010000" w:firstRow="0" w:lastRow="0" w:firstColumn="0" w:lastColumn="0" w:oddVBand="0" w:evenVBand="0" w:oddHBand="0" w:evenHBand="1" w:firstRowFirstColumn="0" w:firstRowLastColumn="0" w:lastRowFirstColumn="0" w:lastRowLastColumn="0"/>
            </w:pPr>
            <w:r w:rsidRPr="00A01757">
              <w:t xml:space="preserve">Unfortunately, the number of </w:t>
            </w:r>
            <w:r w:rsidR="04CC4192" w:rsidRPr="00A01757">
              <w:t xml:space="preserve">and variation within the </w:t>
            </w:r>
            <w:r w:rsidRPr="00A01757">
              <w:t>ToSI interviewee</w:t>
            </w:r>
            <w:r w:rsidR="04CC4192" w:rsidRPr="00A01757">
              <w:t xml:space="preserve"> </w:t>
            </w:r>
            <w:r w:rsidRPr="00A01757">
              <w:t>s</w:t>
            </w:r>
            <w:r w:rsidR="04CC4192" w:rsidRPr="00A01757">
              <w:t>ample</w:t>
            </w:r>
            <w:r w:rsidRPr="00A01757">
              <w:t xml:space="preserve"> is not sufficient to be used for a Qualitative Comparative Analysis. When there are very small numbers of respondents, the particular circumstances of individuals can mean that any extrapolation may be misleading.</w:t>
            </w:r>
          </w:p>
          <w:p w14:paraId="578FF7C1" w14:textId="5567C13B" w:rsidR="00A025A3" w:rsidRPr="00A01757" w:rsidRDefault="317CB106" w:rsidP="39A81643">
            <w:pPr>
              <w:pStyle w:val="ARTD-Table-Text-Left"/>
              <w:cnfStyle w:val="000000010000" w:firstRow="0" w:lastRow="0" w:firstColumn="0" w:lastColumn="0" w:oddVBand="0" w:evenVBand="0" w:oddHBand="0" w:evenHBand="1" w:firstRowFirstColumn="0" w:firstRowLastColumn="0" w:lastRowFirstColumn="0" w:lastRowLastColumn="0"/>
              <w:rPr>
                <w:rFonts w:cstheme="majorBidi"/>
              </w:rPr>
            </w:pPr>
            <w:r w:rsidRPr="00A01757">
              <w:rPr>
                <w:rFonts w:cstheme="majorBidi"/>
              </w:rPr>
              <w:t>It is likely that the participants who agreed to participate in an interview are highly engaged with the program and therefore, the</w:t>
            </w:r>
            <w:r w:rsidR="00E707F9" w:rsidRPr="00A01757">
              <w:rPr>
                <w:rFonts w:cstheme="majorBidi"/>
              </w:rPr>
              <w:t> </w:t>
            </w:r>
            <w:r w:rsidRPr="00A01757">
              <w:rPr>
                <w:rFonts w:cstheme="majorBidi"/>
              </w:rPr>
              <w:t xml:space="preserve">sample may have a bias towards more positive sentiments. </w:t>
            </w:r>
            <w:r w:rsidR="00304DD5" w:rsidRPr="00A01757">
              <w:rPr>
                <w:rFonts w:cstheme="majorBidi"/>
              </w:rPr>
              <w:t>The</w:t>
            </w:r>
            <w:r w:rsidR="00E707F9" w:rsidRPr="00A01757">
              <w:rPr>
                <w:rFonts w:cstheme="majorBidi"/>
              </w:rPr>
              <w:t> </w:t>
            </w:r>
            <w:r w:rsidR="00304DD5" w:rsidRPr="00A01757">
              <w:rPr>
                <w:rFonts w:cstheme="majorBidi"/>
              </w:rPr>
              <w:t xml:space="preserve">evaluation findings </w:t>
            </w:r>
            <w:proofErr w:type="gramStart"/>
            <w:r w:rsidR="00304DD5" w:rsidRPr="00A01757">
              <w:rPr>
                <w:rFonts w:cstheme="majorBidi"/>
              </w:rPr>
              <w:t>with regard to</w:t>
            </w:r>
            <w:proofErr w:type="gramEnd"/>
            <w:r w:rsidR="00304DD5" w:rsidRPr="00A01757">
              <w:rPr>
                <w:rFonts w:cstheme="majorBidi"/>
              </w:rPr>
              <w:t xml:space="preserve"> participants who have withdrawn </w:t>
            </w:r>
            <w:r w:rsidR="00805A8A" w:rsidRPr="00A01757">
              <w:rPr>
                <w:rFonts w:cstheme="majorBidi"/>
              </w:rPr>
              <w:t>is also limited by the absence of this group from our interviewee sample.</w:t>
            </w:r>
          </w:p>
          <w:p w14:paraId="112BBB76" w14:textId="62166AD6" w:rsidR="00AD6303" w:rsidRPr="00A01757" w:rsidRDefault="00AD6303" w:rsidP="39A81643">
            <w:pPr>
              <w:pStyle w:val="ARTD-Table-Text-Left"/>
              <w:cnfStyle w:val="000000010000" w:firstRow="0" w:lastRow="0" w:firstColumn="0" w:lastColumn="0" w:oddVBand="0" w:evenVBand="0" w:oddHBand="0" w:evenHBand="1" w:firstRowFirstColumn="0" w:firstRowLastColumn="0" w:lastRowFirstColumn="0" w:lastRowLastColumn="0"/>
              <w:rPr>
                <w:rFonts w:cstheme="majorBidi"/>
              </w:rPr>
            </w:pPr>
          </w:p>
        </w:tc>
      </w:tr>
      <w:tr w:rsidR="00A025A3" w:rsidRPr="00A01757" w14:paraId="6EDFE349" w14:textId="77777777" w:rsidTr="00F42611">
        <w:trPr>
          <w:cnfStyle w:val="000000100000" w:firstRow="0" w:lastRow="0" w:firstColumn="0" w:lastColumn="0" w:oddVBand="0" w:evenVBand="0" w:oddHBand="1" w:evenHBand="0" w:firstRowFirstColumn="0" w:firstRowLastColumn="0" w:lastRowFirstColumn="0" w:lastRowLastColumn="0"/>
          <w:trHeight w:val="3361"/>
        </w:trPr>
        <w:tc>
          <w:tcPr>
            <w:cnfStyle w:val="001000000000" w:firstRow="0" w:lastRow="0" w:firstColumn="1" w:lastColumn="0" w:oddVBand="0" w:evenVBand="0" w:oddHBand="0" w:evenHBand="0" w:firstRowFirstColumn="0" w:firstRowLastColumn="0" w:lastRowFirstColumn="0" w:lastRowLastColumn="0"/>
            <w:tcW w:w="641" w:type="pct"/>
          </w:tcPr>
          <w:p w14:paraId="3F70C186" w14:textId="77777777" w:rsidR="00A025A3" w:rsidRPr="00A01757" w:rsidRDefault="00A025A3">
            <w:pPr>
              <w:pStyle w:val="ARTD-Table-Text-Left"/>
              <w:rPr>
                <w:b/>
                <w:bCs/>
              </w:rPr>
            </w:pPr>
            <w:r w:rsidRPr="00A01757">
              <w:rPr>
                <w:b/>
                <w:bCs/>
              </w:rPr>
              <w:lastRenderedPageBreak/>
              <w:t>Yarning circles</w:t>
            </w:r>
          </w:p>
        </w:tc>
        <w:tc>
          <w:tcPr>
            <w:tcW w:w="2068" w:type="pct"/>
          </w:tcPr>
          <w:p w14:paraId="63BCFEEE" w14:textId="086CDEFC" w:rsidR="00A025A3" w:rsidRPr="00A01757" w:rsidRDefault="317CB106">
            <w:pPr>
              <w:pStyle w:val="ARTD-Table-Text-Left"/>
              <w:cnfStyle w:val="000000100000" w:firstRow="0" w:lastRow="0" w:firstColumn="0" w:lastColumn="0" w:oddVBand="0" w:evenVBand="0" w:oddHBand="1" w:evenHBand="0" w:firstRowFirstColumn="0" w:firstRowLastColumn="0" w:lastRowFirstColumn="0" w:lastRowLastColumn="0"/>
            </w:pPr>
            <w:r w:rsidRPr="00A01757">
              <w:t xml:space="preserve">Yarning circles provided an opportunity for Indigenous members of the Evaluation Team to develop rapport with participants directly. As these occurred at YIWSA and ToSI </w:t>
            </w:r>
            <w:r w:rsidR="008E3108" w:rsidRPr="00A01757">
              <w:t>in</w:t>
            </w:r>
            <w:r w:rsidR="00AD6303" w:rsidRPr="00A01757">
              <w:noBreakHyphen/>
            </w:r>
            <w:r w:rsidR="008E3108" w:rsidRPr="00A01757">
              <w:t>person</w:t>
            </w:r>
            <w:r w:rsidRPr="00A01757">
              <w:t xml:space="preserve"> activities, they provided an opportunity for Evaluation Team members to better understand the practices and processes involved in these activities.</w:t>
            </w:r>
          </w:p>
          <w:p w14:paraId="648CD4B7" w14:textId="1B1C6D75" w:rsidR="00A025A3" w:rsidRPr="00A01757" w:rsidRDefault="00A025A3">
            <w:pPr>
              <w:pStyle w:val="ARTD-Table-Text-Left"/>
              <w:cnfStyle w:val="000000100000" w:firstRow="0" w:lastRow="0" w:firstColumn="0" w:lastColumn="0" w:oddVBand="0" w:evenVBand="0" w:oddHBand="1" w:evenHBand="0" w:firstRowFirstColumn="0" w:firstRowLastColumn="0" w:lastRowFirstColumn="0" w:lastRowLastColumn="0"/>
            </w:pPr>
            <w:r w:rsidRPr="00A01757">
              <w:t>The circles provided a culturally safe space for participants to</w:t>
            </w:r>
            <w:r w:rsidR="00AD6303" w:rsidRPr="00A01757">
              <w:t> </w:t>
            </w:r>
            <w:r w:rsidRPr="00A01757">
              <w:t>contribute their perspectives to the evaluation in a group</w:t>
            </w:r>
            <w:r w:rsidR="00AD6303" w:rsidRPr="00A01757">
              <w:t> </w:t>
            </w:r>
            <w:r w:rsidRPr="00A01757">
              <w:t>setting.</w:t>
            </w:r>
          </w:p>
          <w:p w14:paraId="09C94BAC" w14:textId="77777777" w:rsidR="00A025A3" w:rsidRPr="00A01757" w:rsidRDefault="00A025A3">
            <w:pPr>
              <w:pStyle w:val="ARTD-Table-Text-Left"/>
              <w:cnfStyle w:val="000000100000" w:firstRow="0" w:lastRow="0" w:firstColumn="0" w:lastColumn="0" w:oddVBand="0" w:evenVBand="0" w:oddHBand="1" w:evenHBand="0" w:firstRowFirstColumn="0" w:firstRowLastColumn="0" w:lastRowFirstColumn="0" w:lastRowLastColumn="0"/>
            </w:pPr>
            <w:r w:rsidRPr="00A01757">
              <w:t>The circles were also a highly effective mechanism for recruiting participants for individual interviews.</w:t>
            </w:r>
          </w:p>
        </w:tc>
        <w:tc>
          <w:tcPr>
            <w:tcW w:w="2251" w:type="pct"/>
          </w:tcPr>
          <w:p w14:paraId="0A68BB23" w14:textId="6DDE9770" w:rsidR="00A025A3" w:rsidRPr="00A01757" w:rsidRDefault="317CB106" w:rsidP="39A81643">
            <w:pPr>
              <w:pStyle w:val="ARTD-Table-Text-Left"/>
              <w:cnfStyle w:val="000000100000" w:firstRow="0" w:lastRow="0" w:firstColumn="0" w:lastColumn="0" w:oddVBand="0" w:evenVBand="0" w:oddHBand="1" w:evenHBand="0" w:firstRowFirstColumn="0" w:firstRowLastColumn="0" w:lastRowFirstColumn="0" w:lastRowLastColumn="0"/>
              <w:rPr>
                <w:rFonts w:cstheme="majorBidi"/>
              </w:rPr>
            </w:pPr>
            <w:r w:rsidRPr="00A01757">
              <w:rPr>
                <w:rFonts w:cstheme="majorBidi"/>
              </w:rPr>
              <w:t>The number of yarning circles was lower than originally intended. Four yarning circles were held at YIWSA STEM camps and two were held at ToSI Jardibirrijba (n=1) and Jardi Dadarrinyi (n=1). It was decided to hold the circles at existing YIWSA and ToSI events, and this did reduce the burden associated with participating. However, it also meant that the circles could only occur at these times and when planned events were cancelled, so were the circles.</w:t>
            </w:r>
          </w:p>
        </w:tc>
      </w:tr>
      <w:tr w:rsidR="00A025A3" w:rsidRPr="00A01757" w14:paraId="619E65ED" w14:textId="77777777" w:rsidTr="00F42611">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641" w:type="pct"/>
          </w:tcPr>
          <w:p w14:paraId="1E1F62DB" w14:textId="77777777" w:rsidR="00A025A3" w:rsidRPr="00A01757" w:rsidRDefault="00A025A3">
            <w:pPr>
              <w:pStyle w:val="ARTD-Table-Text-Left"/>
              <w:rPr>
                <w:b/>
                <w:bCs/>
              </w:rPr>
            </w:pPr>
            <w:r w:rsidRPr="00A01757">
              <w:rPr>
                <w:b/>
                <w:bCs/>
              </w:rPr>
              <w:lastRenderedPageBreak/>
              <w:t>Administrative data</w:t>
            </w:r>
          </w:p>
        </w:tc>
        <w:tc>
          <w:tcPr>
            <w:tcW w:w="2068" w:type="pct"/>
          </w:tcPr>
          <w:p w14:paraId="35201E70" w14:textId="43FD36A5" w:rsidR="00A025A3" w:rsidRPr="00A01757" w:rsidRDefault="317CB106">
            <w:pPr>
              <w:pStyle w:val="ARTD-Table-Text-Left"/>
              <w:cnfStyle w:val="000000010000" w:firstRow="0" w:lastRow="0" w:firstColumn="0" w:lastColumn="0" w:oddVBand="0" w:evenVBand="0" w:oddHBand="0" w:evenHBand="1" w:firstRowFirstColumn="0" w:firstRowLastColumn="0" w:lastRowFirstColumn="0" w:lastRowLastColumn="0"/>
            </w:pPr>
            <w:r w:rsidRPr="00A01757">
              <w:t xml:space="preserve">The administrative data from all providers contained a range of useful information on: </w:t>
            </w:r>
          </w:p>
          <w:p w14:paraId="2C3C6EFA" w14:textId="77777777" w:rsidR="00A025A3" w:rsidRPr="00A01757" w:rsidRDefault="00A025A3">
            <w:pPr>
              <w:pStyle w:val="ARTD-Table-Bullet1"/>
              <w:cnfStyle w:val="000000010000" w:firstRow="0" w:lastRow="0" w:firstColumn="0" w:lastColumn="0" w:oddVBand="0" w:evenVBand="0" w:oddHBand="0" w:evenHBand="1" w:firstRowFirstColumn="0" w:firstRowLastColumn="0" w:lastRowFirstColumn="0" w:lastRowLastColumn="0"/>
            </w:pPr>
            <w:r w:rsidRPr="00A01757">
              <w:t xml:space="preserve">participant demographics </w:t>
            </w:r>
          </w:p>
          <w:p w14:paraId="257A40D1" w14:textId="77777777" w:rsidR="00A025A3" w:rsidRPr="00A01757" w:rsidRDefault="00A025A3">
            <w:pPr>
              <w:pStyle w:val="ARTD-Table-Bullet1"/>
              <w:cnfStyle w:val="000000010000" w:firstRow="0" w:lastRow="0" w:firstColumn="0" w:lastColumn="0" w:oddVBand="0" w:evenVBand="0" w:oddHBand="0" w:evenHBand="1" w:firstRowFirstColumn="0" w:firstRowLastColumn="0" w:lastRowFirstColumn="0" w:lastRowLastColumn="0"/>
            </w:pPr>
            <w:r w:rsidRPr="00A01757">
              <w:t xml:space="preserve">applications </w:t>
            </w:r>
          </w:p>
          <w:p w14:paraId="5E155D27" w14:textId="0A027B23" w:rsidR="00A025A3" w:rsidRPr="00A01757" w:rsidRDefault="00A025A3">
            <w:pPr>
              <w:pStyle w:val="ARTD-Table-Bullet1"/>
              <w:cnfStyle w:val="000000010000" w:firstRow="0" w:lastRow="0" w:firstColumn="0" w:lastColumn="0" w:oddVBand="0" w:evenVBand="0" w:oddHBand="0" w:evenHBand="1" w:firstRowFirstColumn="0" w:firstRowLastColumn="0" w:lastRowFirstColumn="0" w:lastRowLastColumn="0"/>
            </w:pPr>
            <w:r w:rsidRPr="00A01757">
              <w:t>participant status in</w:t>
            </w:r>
            <w:r w:rsidRPr="00A01757" w:rsidDel="00FA5FC1">
              <w:t xml:space="preserve"> </w:t>
            </w:r>
            <w:r w:rsidRPr="00A01757">
              <w:t xml:space="preserve">initiatives </w:t>
            </w:r>
          </w:p>
          <w:p w14:paraId="74A38917" w14:textId="77777777" w:rsidR="00A025A3" w:rsidRPr="00A01757" w:rsidRDefault="00A025A3">
            <w:pPr>
              <w:pStyle w:val="ARTD-Table-Bullet1"/>
              <w:cnfStyle w:val="000000010000" w:firstRow="0" w:lastRow="0" w:firstColumn="0" w:lastColumn="0" w:oddVBand="0" w:evenVBand="0" w:oddHBand="0" w:evenHBand="1" w:firstRowFirstColumn="0" w:firstRowLastColumn="0" w:lastRowFirstColumn="0" w:lastRowLastColumn="0"/>
            </w:pPr>
            <w:r w:rsidRPr="00A01757">
              <w:t>self-reflections.</w:t>
            </w:r>
          </w:p>
          <w:p w14:paraId="40CF3516" w14:textId="1C3A9BF3" w:rsidR="00A025A3" w:rsidRPr="00A01757" w:rsidRDefault="317CB106">
            <w:pPr>
              <w:pStyle w:val="ARTD-Table-Text-Left"/>
              <w:cnfStyle w:val="000000010000" w:firstRow="0" w:lastRow="0" w:firstColumn="0" w:lastColumn="0" w:oddVBand="0" w:evenVBand="0" w:oddHBand="0" w:evenHBand="1" w:firstRowFirstColumn="0" w:firstRowLastColumn="0" w:lastRowFirstColumn="0" w:lastRowLastColumn="0"/>
            </w:pPr>
            <w:r w:rsidRPr="00A01757">
              <w:t xml:space="preserve">The Evaluation Team worked with service providers to ensure that the data received could be used to help better understand the ways in which participants engaged. For CSIRO, this involved developing a data collection tool specifically for the evaluation. This has improved visibility into the frequency and type of engagements participants have had in the high school component of the initiative. </w:t>
            </w:r>
          </w:p>
          <w:p w14:paraId="68345F09" w14:textId="0F7D6F87" w:rsidR="00A025A3" w:rsidRPr="00A01757" w:rsidRDefault="00A025A3">
            <w:pPr>
              <w:pStyle w:val="ARTD-Table-Text-Left"/>
              <w:cnfStyle w:val="000000010000" w:firstRow="0" w:lastRow="0" w:firstColumn="0" w:lastColumn="0" w:oddVBand="0" w:evenVBand="0" w:oddHBand="0" w:evenHBand="1" w:firstRowFirstColumn="0" w:firstRowLastColumn="0" w:lastRowFirstColumn="0" w:lastRowLastColumn="0"/>
            </w:pPr>
            <w:r w:rsidRPr="00A01757">
              <w:t>Administrative data offered useful supplementary information to qualitative data.</w:t>
            </w:r>
          </w:p>
        </w:tc>
        <w:tc>
          <w:tcPr>
            <w:tcW w:w="2251" w:type="pct"/>
          </w:tcPr>
          <w:p w14:paraId="3C2ED880" w14:textId="5A2C5500" w:rsidR="00A025A3" w:rsidRPr="00A01757" w:rsidRDefault="317CB106">
            <w:pPr>
              <w:pStyle w:val="ARTD-Table-Text-Left"/>
              <w:cnfStyle w:val="000000010000" w:firstRow="0" w:lastRow="0" w:firstColumn="0" w:lastColumn="0" w:oddVBand="0" w:evenVBand="0" w:oddHBand="0" w:evenHBand="1" w:firstRowFirstColumn="0" w:firstRowLastColumn="0" w:lastRowFirstColumn="0" w:lastRowLastColumn="0"/>
            </w:pPr>
            <w:r w:rsidRPr="00A01757">
              <w:t>In discussions with CSIRO</w:t>
            </w:r>
            <w:r w:rsidR="4BA25078" w:rsidRPr="00A01757">
              <w:t>,</w:t>
            </w:r>
            <w:r w:rsidRPr="00A01757">
              <w:t xml:space="preserve"> it was established that the internal data collection systems for the YIWSA high school component had been used inconsistently. The Evaluation Team collaborated with the YIWSA High School Team to develop a data collection tool that could collect a range of data points of interest to the evaluation. In order to ensure that the data collected was reasonably accurate, the Evaluation Team decided to focus on data from </w:t>
            </w:r>
            <w:r w:rsidR="4BA25078" w:rsidRPr="00A01757">
              <w:t xml:space="preserve">1 </w:t>
            </w:r>
            <w:r w:rsidRPr="00A01757">
              <w:t xml:space="preserve">January 2023. This means that the data does not capture engagement information about participants for the entire duration of the initiative. </w:t>
            </w:r>
          </w:p>
          <w:p w14:paraId="44191D9B" w14:textId="1DCC5E1D" w:rsidR="00CC6FAE" w:rsidRPr="00A01757" w:rsidRDefault="00CC6FAE">
            <w:pPr>
              <w:pStyle w:val="ARTD-Table-Text-Left"/>
              <w:cnfStyle w:val="000000010000" w:firstRow="0" w:lastRow="0" w:firstColumn="0" w:lastColumn="0" w:oddVBand="0" w:evenVBand="0" w:oddHBand="0" w:evenHBand="1" w:firstRowFirstColumn="0" w:firstRowLastColumn="0" w:lastRowFirstColumn="0" w:lastRowLastColumn="0"/>
            </w:pPr>
            <w:r w:rsidRPr="00CC6FAE">
              <w:t xml:space="preserve">In a discussion with </w:t>
            </w:r>
            <w:r w:rsidR="00C9664A">
              <w:t>CareerTrackers</w:t>
            </w:r>
            <w:r w:rsidRPr="00CC6FAE">
              <w:t>, it was confirmed that if they could not contact a transitioning high school participant, their data would not have been entered into their CRM system. As a result, 55 records are missing and have been considered ‘unsuccessful’ transitions.</w:t>
            </w:r>
          </w:p>
          <w:p w14:paraId="1EE5FEC0" w14:textId="334FEB17" w:rsidR="00033780" w:rsidRPr="00A01757" w:rsidRDefault="00A025A3">
            <w:pPr>
              <w:pStyle w:val="ARTD-Table-Text-Left"/>
              <w:cnfStyle w:val="000000010000" w:firstRow="0" w:lastRow="0" w:firstColumn="0" w:lastColumn="0" w:oddVBand="0" w:evenVBand="0" w:oddHBand="0" w:evenHBand="1" w:firstRowFirstColumn="0" w:firstRowLastColumn="0" w:lastRowFirstColumn="0" w:lastRowLastColumn="0"/>
            </w:pPr>
            <w:r w:rsidRPr="00A01757">
              <w:t>ToSI data was provided as reports generated from SSI’s CRM. Each de</w:t>
            </w:r>
            <w:r w:rsidR="00C01C5F" w:rsidRPr="00A01757">
              <w:t>-</w:t>
            </w:r>
            <w:r w:rsidRPr="00A01757">
              <w:t>identified data report was generated separately and could not be</w:t>
            </w:r>
            <w:r w:rsidR="00A85CF5" w:rsidRPr="00A01757">
              <w:t> </w:t>
            </w:r>
            <w:r w:rsidRPr="00A01757">
              <w:t>linked.</w:t>
            </w:r>
            <w:r w:rsidR="00033780" w:rsidRPr="00A01757">
              <w:t xml:space="preserve"> </w:t>
            </w:r>
          </w:p>
          <w:p w14:paraId="54447737" w14:textId="6424D77C" w:rsidR="00A025A3" w:rsidRPr="00A01757" w:rsidRDefault="7BD3A8A3">
            <w:pPr>
              <w:pStyle w:val="ARTD-Table-Text-Left"/>
              <w:cnfStyle w:val="000000010000" w:firstRow="0" w:lastRow="0" w:firstColumn="0" w:lastColumn="0" w:oddVBand="0" w:evenVBand="0" w:oddHBand="0" w:evenHBand="1" w:firstRowFirstColumn="0" w:firstRowLastColumn="0" w:lastRowFirstColumn="0" w:lastRowLastColumn="0"/>
            </w:pPr>
            <w:r w:rsidRPr="00A01757">
              <w:t xml:space="preserve">As is common with data input into a CRM over a long period of time, there are some missing values. A missing value represents a variable that was not input into the database during the data entry process. This can occur for several reasons, including information that was unknown or missed at the point of data entry. Where missing data exists, </w:t>
            </w:r>
            <w:r w:rsidR="0029476A" w:rsidRPr="00A01757">
              <w:t>it is not possible</w:t>
            </w:r>
            <w:r w:rsidRPr="00A01757">
              <w:t xml:space="preserve"> to create a complete picture of all participants.</w:t>
            </w:r>
          </w:p>
        </w:tc>
      </w:tr>
      <w:tr w:rsidR="00A025A3" w:rsidRPr="00A01757" w14:paraId="135EF13D" w14:textId="77777777" w:rsidTr="00F42611">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641" w:type="pct"/>
          </w:tcPr>
          <w:p w14:paraId="14B912FC" w14:textId="77777777" w:rsidR="00A025A3" w:rsidRPr="00A01757" w:rsidRDefault="00A025A3">
            <w:pPr>
              <w:pStyle w:val="ARTD-Table-Text-Left"/>
              <w:rPr>
                <w:b/>
                <w:bCs/>
              </w:rPr>
            </w:pPr>
            <w:r w:rsidRPr="00A01757">
              <w:rPr>
                <w:b/>
                <w:bCs/>
              </w:rPr>
              <w:lastRenderedPageBreak/>
              <w:t>Financial reporting data</w:t>
            </w:r>
          </w:p>
        </w:tc>
        <w:tc>
          <w:tcPr>
            <w:tcW w:w="2068" w:type="pct"/>
          </w:tcPr>
          <w:p w14:paraId="1B1A17E1" w14:textId="77777777" w:rsidR="00A025A3" w:rsidRPr="00A01757" w:rsidRDefault="00A025A3">
            <w:pPr>
              <w:pStyle w:val="ARTD-Table-Text-Left"/>
              <w:cnfStyle w:val="000000100000" w:firstRow="0" w:lastRow="0" w:firstColumn="0" w:lastColumn="0" w:oddVBand="0" w:evenVBand="0" w:oddHBand="1" w:evenHBand="0" w:firstRowFirstColumn="0" w:firstRowLastColumn="0" w:lastRowFirstColumn="0" w:lastRowLastColumn="0"/>
            </w:pPr>
            <w:r w:rsidRPr="00A01757">
              <w:t>Sufficient data was available to enable a range of financial assessments.</w:t>
            </w:r>
          </w:p>
        </w:tc>
        <w:tc>
          <w:tcPr>
            <w:tcW w:w="2251" w:type="pct"/>
          </w:tcPr>
          <w:p w14:paraId="5312CD68" w14:textId="746B963F" w:rsidR="00A025A3" w:rsidRPr="00A01757" w:rsidRDefault="317CB106">
            <w:pPr>
              <w:pStyle w:val="Tablebodytext"/>
              <w:cnfStyle w:val="000000100000" w:firstRow="0" w:lastRow="0" w:firstColumn="0" w:lastColumn="0" w:oddVBand="0" w:evenVBand="0" w:oddHBand="1" w:evenHBand="0" w:firstRowFirstColumn="0" w:firstRowLastColumn="0" w:lastRowFirstColumn="0" w:lastRowLastColumn="0"/>
            </w:pPr>
            <w:r w:rsidRPr="00A01757">
              <w:t>As financial reporting data was not available for the 2023–2024 financial year, metrics are reported covering the financial years 2018–2023. Additionally, as some outcome metrics were only available as aggregated totals, year-on-year analysis is not presented for either initiative. However, analysis of available year</w:t>
            </w:r>
            <w:r w:rsidR="00562C82" w:rsidRPr="00A01757">
              <w:noBreakHyphen/>
            </w:r>
            <w:r w:rsidRPr="00A01757">
              <w:t xml:space="preserve">on-year data shows that any trends observed are attributable to the cost implications of setting up a multi-year program (which makes earlier year performance lower), as well as the impacts of the COVID-19 pandemic on program capacity, the broader education system and communities. </w:t>
            </w:r>
          </w:p>
        </w:tc>
      </w:tr>
    </w:tbl>
    <w:p w14:paraId="2B87FCEB" w14:textId="7E32E37E" w:rsidR="00AB7BBA" w:rsidRPr="00A01757" w:rsidRDefault="00AB7BBA" w:rsidP="00D0039C">
      <w:pPr>
        <w:rPr>
          <w:lang w:eastAsia="ja-JP"/>
        </w:rPr>
      </w:pPr>
    </w:p>
    <w:p w14:paraId="014E4B31" w14:textId="77777777" w:rsidR="00AB7BBA" w:rsidRPr="00A01757" w:rsidRDefault="00AB7BBA">
      <w:pPr>
        <w:spacing w:before="0" w:after="0" w:line="240" w:lineRule="auto"/>
        <w:rPr>
          <w:lang w:eastAsia="ja-JP"/>
        </w:rPr>
      </w:pPr>
      <w:r w:rsidRPr="00A01757">
        <w:rPr>
          <w:lang w:eastAsia="ja-JP"/>
        </w:rPr>
        <w:br w:type="page"/>
      </w:r>
    </w:p>
    <w:p w14:paraId="10C8F5AA" w14:textId="05CFA724" w:rsidR="009068DF" w:rsidRPr="00A01757" w:rsidRDefault="00D0039C" w:rsidP="009068DF">
      <w:pPr>
        <w:pStyle w:val="ARTD-Appendix-Heading2"/>
        <w:rPr>
          <w:lang w:eastAsia="ja-JP"/>
        </w:rPr>
      </w:pPr>
      <w:bookmarkStart w:id="96" w:name="_Toc214614850"/>
      <w:r w:rsidRPr="00A01757">
        <w:rPr>
          <w:lang w:eastAsia="ja-JP"/>
        </w:rPr>
        <w:lastRenderedPageBreak/>
        <w:t xml:space="preserve">YIWSA </w:t>
      </w:r>
      <w:r w:rsidR="0031619C" w:rsidRPr="00A01757">
        <w:rPr>
          <w:lang w:eastAsia="ja-JP"/>
        </w:rPr>
        <w:t>program logic</w:t>
      </w:r>
      <w:bookmarkEnd w:id="96"/>
    </w:p>
    <w:p w14:paraId="08854757" w14:textId="4A2AA59B" w:rsidR="009068DF" w:rsidRPr="00A01757" w:rsidRDefault="006B42A4" w:rsidP="009068DF">
      <w:pPr>
        <w:pStyle w:val="Caption"/>
        <w:rPr>
          <w:lang w:eastAsia="ja-JP"/>
        </w:rPr>
      </w:pPr>
      <w:bookmarkStart w:id="97" w:name="_Ref181182716"/>
      <w:r w:rsidRPr="00A01757">
        <w:t xml:space="preserve">Figure </w:t>
      </w:r>
      <w:r w:rsidR="009068DF" w:rsidRPr="00A01757">
        <w:t>A</w:t>
      </w:r>
      <w:r w:rsidRPr="00A01757">
        <w:fldChar w:fldCharType="begin"/>
      </w:r>
      <w:r w:rsidRPr="00A01757">
        <w:instrText>SEQ A \* ARABIC</w:instrText>
      </w:r>
      <w:r w:rsidRPr="00A01757">
        <w:fldChar w:fldCharType="separate"/>
      </w:r>
      <w:r w:rsidR="007F7109">
        <w:rPr>
          <w:noProof/>
        </w:rPr>
        <w:t>1</w:t>
      </w:r>
      <w:r w:rsidRPr="00A01757">
        <w:fldChar w:fldCharType="end"/>
      </w:r>
      <w:bookmarkEnd w:id="97"/>
      <w:r w:rsidR="009068DF" w:rsidRPr="00A01757">
        <w:t>:</w:t>
      </w:r>
      <w:r w:rsidR="003376F7" w:rsidRPr="00A01757">
        <w:t xml:space="preserve"> </w:t>
      </w:r>
      <w:r w:rsidR="009068DF" w:rsidRPr="00A01757">
        <w:t>Full YIWSA Program Logic</w:t>
      </w:r>
      <w:r w:rsidR="003376F7" w:rsidRPr="00A01757">
        <w:t xml:space="preserve"> (CSIRO</w:t>
      </w:r>
      <w:r w:rsidR="008608E0" w:rsidRPr="00A01757">
        <w:t xml:space="preserve"> in collaboration with CareerTrackers</w:t>
      </w:r>
      <w:r w:rsidR="003376F7" w:rsidRPr="00A01757">
        <w:t>)</w:t>
      </w:r>
    </w:p>
    <w:p w14:paraId="7C0E7A24" w14:textId="3614420B" w:rsidR="009068DF" w:rsidRPr="00A01757" w:rsidRDefault="002C7F45" w:rsidP="009068DF">
      <w:pPr>
        <w:rPr>
          <w:lang w:eastAsia="ja-JP"/>
        </w:rPr>
      </w:pPr>
      <w:r w:rsidRPr="00A01757">
        <w:rPr>
          <w:noProof/>
          <w:lang w:eastAsia="ja-JP"/>
        </w:rPr>
        <w:drawing>
          <wp:anchor distT="0" distB="0" distL="114300" distR="114300" simplePos="0" relativeHeight="251658242" behindDoc="1" locked="0" layoutInCell="1" allowOverlap="1" wp14:anchorId="4936F6B3" wp14:editId="6249AA44">
            <wp:simplePos x="0" y="0"/>
            <wp:positionH relativeFrom="margin">
              <wp:posOffset>485768</wp:posOffset>
            </wp:positionH>
            <wp:positionV relativeFrom="paragraph">
              <wp:posOffset>10705</wp:posOffset>
            </wp:positionV>
            <wp:extent cx="7395586" cy="5188842"/>
            <wp:effectExtent l="0" t="0" r="0" b="0"/>
            <wp:wrapNone/>
            <wp:docPr id="41552554" name="Picture 2" descr="Diagram showing full YIWSA program logic. It shows the inputs, activities, outputs, outcomes and impacts. It was developed by the CSIRO in collaboration with CareerTrack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52554" name="Picture 2" descr="Diagram showing full YIWSA program logic. It shows the inputs, activities, outputs, outcomes and impacts. It was developed by the CSIRO in collaboration with CareerTrackers. "/>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395586" cy="5188842"/>
                    </a:xfrm>
                    <a:prstGeom prst="rect">
                      <a:avLst/>
                    </a:prstGeom>
                    <a:noFill/>
                  </pic:spPr>
                </pic:pic>
              </a:graphicData>
            </a:graphic>
            <wp14:sizeRelH relativeFrom="page">
              <wp14:pctWidth>0</wp14:pctWidth>
            </wp14:sizeRelH>
            <wp14:sizeRelV relativeFrom="page">
              <wp14:pctHeight>0</wp14:pctHeight>
            </wp14:sizeRelV>
          </wp:anchor>
        </w:drawing>
      </w:r>
    </w:p>
    <w:p w14:paraId="5270B75B" w14:textId="77777777" w:rsidR="009068DF" w:rsidRPr="00A01757" w:rsidRDefault="009068DF" w:rsidP="009068DF">
      <w:pPr>
        <w:rPr>
          <w:lang w:eastAsia="ja-JP"/>
        </w:rPr>
        <w:sectPr w:rsidR="009068DF" w:rsidRPr="00A01757" w:rsidSect="00C360A4">
          <w:headerReference w:type="even" r:id="rId79"/>
          <w:headerReference w:type="default" r:id="rId80"/>
          <w:footerReference w:type="even" r:id="rId81"/>
          <w:footerReference w:type="default" r:id="rId82"/>
          <w:headerReference w:type="first" r:id="rId83"/>
          <w:footerReference w:type="first" r:id="rId84"/>
          <w:pgSz w:w="16838" w:h="11906" w:orient="landscape" w:code="9"/>
          <w:pgMar w:top="1418" w:right="1418" w:bottom="1418" w:left="1418" w:header="283" w:footer="0" w:gutter="0"/>
          <w:cols w:space="708"/>
          <w:docGrid w:linePitch="360"/>
        </w:sectPr>
      </w:pPr>
    </w:p>
    <w:p w14:paraId="5F1F71A8" w14:textId="46350EED" w:rsidR="008615E5" w:rsidRPr="00A01757" w:rsidRDefault="00A53EE4" w:rsidP="008615E5">
      <w:pPr>
        <w:pStyle w:val="ARTD-Appendix-Heading2"/>
        <w:rPr>
          <w:lang w:eastAsia="ja-JP"/>
        </w:rPr>
      </w:pPr>
      <w:bookmarkStart w:id="98" w:name="_Toc214614851"/>
      <w:r w:rsidRPr="00A01757">
        <w:rPr>
          <w:lang w:eastAsia="ja-JP"/>
        </w:rPr>
        <w:lastRenderedPageBreak/>
        <w:t>Program data tables and d</w:t>
      </w:r>
      <w:r w:rsidR="008615E5" w:rsidRPr="00A01757">
        <w:rPr>
          <w:lang w:eastAsia="ja-JP"/>
        </w:rPr>
        <w:t>escriptives</w:t>
      </w:r>
      <w:bookmarkEnd w:id="98"/>
    </w:p>
    <w:p w14:paraId="5E90FEB6" w14:textId="5AF4B72C" w:rsidR="0087194D" w:rsidRPr="00A01757" w:rsidRDefault="0087194D" w:rsidP="0087194D">
      <w:pPr>
        <w:pStyle w:val="ARTD-Appendix-Heading3"/>
        <w:rPr>
          <w:lang w:eastAsia="ja-JP"/>
        </w:rPr>
      </w:pPr>
      <w:r w:rsidRPr="00A01757">
        <w:rPr>
          <w:lang w:eastAsia="ja-JP"/>
        </w:rPr>
        <w:t>YI</w:t>
      </w:r>
      <w:r w:rsidR="00EF1452" w:rsidRPr="00A01757">
        <w:rPr>
          <w:lang w:eastAsia="ja-JP"/>
        </w:rPr>
        <w:t>W</w:t>
      </w:r>
      <w:r w:rsidRPr="00A01757">
        <w:rPr>
          <w:lang w:eastAsia="ja-JP"/>
        </w:rPr>
        <w:t>SA</w:t>
      </w:r>
    </w:p>
    <w:p w14:paraId="12BCBF19" w14:textId="53F67E0F" w:rsidR="00847673" w:rsidRPr="00A01757" w:rsidRDefault="00883C33" w:rsidP="00883C33">
      <w:pPr>
        <w:pStyle w:val="Caption"/>
      </w:pPr>
      <w:bookmarkStart w:id="99" w:name="_Ref181112051"/>
      <w:bookmarkStart w:id="100" w:name="_Ref181088038"/>
      <w:r w:rsidRPr="00A01757">
        <w:t>Table A</w:t>
      </w:r>
      <w:r w:rsidRPr="00A01757">
        <w:fldChar w:fldCharType="begin"/>
      </w:r>
      <w:r w:rsidRPr="00A01757">
        <w:instrText>SEQ Table_A \* ARABIC</w:instrText>
      </w:r>
      <w:r w:rsidRPr="00A01757">
        <w:fldChar w:fldCharType="separate"/>
      </w:r>
      <w:r w:rsidR="007F7109">
        <w:rPr>
          <w:noProof/>
        </w:rPr>
        <w:t>6</w:t>
      </w:r>
      <w:r w:rsidRPr="00A01757">
        <w:fldChar w:fldCharType="end"/>
      </w:r>
      <w:bookmarkEnd w:id="99"/>
      <w:r w:rsidRPr="00A01757">
        <w:t>: Tertiary participants by state</w:t>
      </w:r>
      <w:bookmarkEnd w:id="100"/>
    </w:p>
    <w:tbl>
      <w:tblPr>
        <w:tblStyle w:val="ARTD-Datatable"/>
        <w:tblW w:w="9116" w:type="dxa"/>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ook w:val="0420" w:firstRow="1" w:lastRow="0" w:firstColumn="0" w:lastColumn="0" w:noHBand="0" w:noVBand="1"/>
        <w:tblCaption w:val="Career Trackers by State"/>
        <w:tblDescription w:val="Tertiary particpants broken down by state. Data includes the state, number of participants and percentage."/>
      </w:tblPr>
      <w:tblGrid>
        <w:gridCol w:w="6086"/>
        <w:gridCol w:w="1515"/>
        <w:gridCol w:w="1515"/>
      </w:tblGrid>
      <w:tr w:rsidR="00383485" w:rsidRPr="00A01757" w14:paraId="73A1E6CD" w14:textId="77777777" w:rsidTr="00BF6049">
        <w:trPr>
          <w:cnfStyle w:val="100000000000" w:firstRow="1" w:lastRow="0" w:firstColumn="0" w:lastColumn="0" w:oddVBand="0" w:evenVBand="0" w:oddHBand="0" w:evenHBand="0" w:firstRowFirstColumn="0" w:firstRowLastColumn="0" w:lastRowFirstColumn="0" w:lastRowLastColumn="0"/>
          <w:trHeight w:val="298"/>
        </w:trPr>
        <w:tc>
          <w:tcPr>
            <w:tcW w:w="6086" w:type="dxa"/>
            <w:hideMark/>
          </w:tcPr>
          <w:p w14:paraId="6DFBE417" w14:textId="77777777" w:rsidR="00847673" w:rsidRPr="00A01757" w:rsidRDefault="00847673" w:rsidP="00D611EC">
            <w:pPr>
              <w:pStyle w:val="ARTD-Table-HeaderRow"/>
            </w:pPr>
            <w:r w:rsidRPr="00A01757">
              <w:t>State </w:t>
            </w:r>
          </w:p>
        </w:tc>
        <w:tc>
          <w:tcPr>
            <w:tcW w:w="1515" w:type="dxa"/>
            <w:hideMark/>
          </w:tcPr>
          <w:p w14:paraId="736A4787" w14:textId="0573FD5B" w:rsidR="00847673" w:rsidRPr="00A01757" w:rsidRDefault="00847673" w:rsidP="00D611EC">
            <w:pPr>
              <w:pStyle w:val="ARTD-Table-HeaderRow"/>
            </w:pPr>
            <w:r w:rsidRPr="00A01757">
              <w:t>N</w:t>
            </w:r>
            <w:r w:rsidR="003D75AF" w:rsidRPr="00A01757">
              <w:t>umber</w:t>
            </w:r>
            <w:r w:rsidRPr="00A01757">
              <w:t> </w:t>
            </w:r>
          </w:p>
        </w:tc>
        <w:tc>
          <w:tcPr>
            <w:tcW w:w="1515" w:type="dxa"/>
            <w:hideMark/>
          </w:tcPr>
          <w:p w14:paraId="4F470BF0" w14:textId="5CF8CDF1" w:rsidR="00847673" w:rsidRPr="00A01757" w:rsidRDefault="003D75AF" w:rsidP="00D611EC">
            <w:pPr>
              <w:pStyle w:val="ARTD-Table-HeaderRow"/>
            </w:pPr>
            <w:r w:rsidRPr="00A01757">
              <w:t>Percentage</w:t>
            </w:r>
            <w:r w:rsidR="00847673" w:rsidRPr="00A01757">
              <w:t> </w:t>
            </w:r>
          </w:p>
        </w:tc>
      </w:tr>
      <w:tr w:rsidR="00847673" w:rsidRPr="00A01757" w14:paraId="0A0E895F" w14:textId="77777777" w:rsidTr="00BF6049">
        <w:trPr>
          <w:cnfStyle w:val="000000100000" w:firstRow="0" w:lastRow="0" w:firstColumn="0" w:lastColumn="0" w:oddVBand="0" w:evenVBand="0" w:oddHBand="1" w:evenHBand="0" w:firstRowFirstColumn="0" w:firstRowLastColumn="0" w:lastRowFirstColumn="0" w:lastRowLastColumn="0"/>
          <w:trHeight w:val="298"/>
        </w:trPr>
        <w:tc>
          <w:tcPr>
            <w:tcW w:w="6086" w:type="dxa"/>
            <w:hideMark/>
          </w:tcPr>
          <w:p w14:paraId="252046E7" w14:textId="50018405" w:rsidR="00847673" w:rsidRPr="00A01757" w:rsidRDefault="00847673">
            <w:pPr>
              <w:pStyle w:val="ARTD-Table-Text-Left"/>
            </w:pPr>
            <w:r w:rsidRPr="00A01757">
              <w:t>Q</w:t>
            </w:r>
            <w:r w:rsidR="003D75AF" w:rsidRPr="00A01757">
              <w:t>ueensland</w:t>
            </w:r>
            <w:r w:rsidRPr="00A01757">
              <w:t> </w:t>
            </w:r>
          </w:p>
        </w:tc>
        <w:tc>
          <w:tcPr>
            <w:tcW w:w="1515" w:type="dxa"/>
            <w:hideMark/>
          </w:tcPr>
          <w:p w14:paraId="624CCC48" w14:textId="77777777" w:rsidR="00847673" w:rsidRPr="00A01757" w:rsidRDefault="00847673">
            <w:pPr>
              <w:pStyle w:val="ARTD-Table-Text-Left"/>
              <w:jc w:val="right"/>
            </w:pPr>
            <w:r w:rsidRPr="00A01757">
              <w:t>129 </w:t>
            </w:r>
          </w:p>
        </w:tc>
        <w:tc>
          <w:tcPr>
            <w:tcW w:w="1515" w:type="dxa"/>
            <w:hideMark/>
          </w:tcPr>
          <w:p w14:paraId="3745C11F" w14:textId="65329C1D" w:rsidR="00847673" w:rsidRPr="00A01757" w:rsidRDefault="00847673">
            <w:pPr>
              <w:pStyle w:val="ARTD-Table-Text-Left"/>
              <w:jc w:val="right"/>
            </w:pPr>
            <w:r w:rsidRPr="00A01757">
              <w:t>47 </w:t>
            </w:r>
          </w:p>
        </w:tc>
      </w:tr>
      <w:tr w:rsidR="00847673" w:rsidRPr="00A01757" w14:paraId="3E3DE3AD" w14:textId="77777777" w:rsidTr="00BF6049">
        <w:trPr>
          <w:cnfStyle w:val="000000010000" w:firstRow="0" w:lastRow="0" w:firstColumn="0" w:lastColumn="0" w:oddVBand="0" w:evenVBand="0" w:oddHBand="0" w:evenHBand="1" w:firstRowFirstColumn="0" w:firstRowLastColumn="0" w:lastRowFirstColumn="0" w:lastRowLastColumn="0"/>
          <w:trHeight w:val="298"/>
        </w:trPr>
        <w:tc>
          <w:tcPr>
            <w:tcW w:w="6086" w:type="dxa"/>
            <w:hideMark/>
          </w:tcPr>
          <w:p w14:paraId="6AB8C372" w14:textId="77777777" w:rsidR="00847673" w:rsidRPr="00A01757" w:rsidRDefault="00847673">
            <w:pPr>
              <w:pStyle w:val="ARTD-Table-Text-Left"/>
            </w:pPr>
            <w:r w:rsidRPr="00A01757">
              <w:t>NSW </w:t>
            </w:r>
          </w:p>
        </w:tc>
        <w:tc>
          <w:tcPr>
            <w:tcW w:w="1515" w:type="dxa"/>
            <w:hideMark/>
          </w:tcPr>
          <w:p w14:paraId="4D2EE69F" w14:textId="77777777" w:rsidR="00847673" w:rsidRPr="00A01757" w:rsidRDefault="00847673">
            <w:pPr>
              <w:pStyle w:val="ARTD-Table-Text-Left"/>
              <w:jc w:val="right"/>
            </w:pPr>
            <w:r w:rsidRPr="00A01757">
              <w:t>57 </w:t>
            </w:r>
          </w:p>
        </w:tc>
        <w:tc>
          <w:tcPr>
            <w:tcW w:w="1515" w:type="dxa"/>
            <w:hideMark/>
          </w:tcPr>
          <w:p w14:paraId="1B52456B" w14:textId="619BFEBE" w:rsidR="00847673" w:rsidRPr="00A01757" w:rsidRDefault="00847673">
            <w:pPr>
              <w:pStyle w:val="ARTD-Table-Text-Left"/>
              <w:jc w:val="right"/>
            </w:pPr>
            <w:r w:rsidRPr="00A01757">
              <w:t>21 </w:t>
            </w:r>
          </w:p>
        </w:tc>
      </w:tr>
      <w:tr w:rsidR="00847673" w:rsidRPr="00A01757" w14:paraId="35427752" w14:textId="77777777" w:rsidTr="00BF6049">
        <w:trPr>
          <w:cnfStyle w:val="000000100000" w:firstRow="0" w:lastRow="0" w:firstColumn="0" w:lastColumn="0" w:oddVBand="0" w:evenVBand="0" w:oddHBand="1" w:evenHBand="0" w:firstRowFirstColumn="0" w:firstRowLastColumn="0" w:lastRowFirstColumn="0" w:lastRowLastColumn="0"/>
          <w:trHeight w:val="298"/>
        </w:trPr>
        <w:tc>
          <w:tcPr>
            <w:tcW w:w="6086" w:type="dxa"/>
            <w:hideMark/>
          </w:tcPr>
          <w:p w14:paraId="67543A76" w14:textId="2FCCDA10" w:rsidR="00847673" w:rsidRPr="00A01757" w:rsidRDefault="001D16C0">
            <w:pPr>
              <w:pStyle w:val="ARTD-Table-Text-Left"/>
            </w:pPr>
            <w:r w:rsidRPr="00A01757">
              <w:t>Victoria</w:t>
            </w:r>
          </w:p>
        </w:tc>
        <w:tc>
          <w:tcPr>
            <w:tcW w:w="1515" w:type="dxa"/>
            <w:hideMark/>
          </w:tcPr>
          <w:p w14:paraId="2553C02C" w14:textId="77777777" w:rsidR="00847673" w:rsidRPr="00A01757" w:rsidRDefault="00847673">
            <w:pPr>
              <w:pStyle w:val="ARTD-Table-Text-Left"/>
              <w:jc w:val="right"/>
            </w:pPr>
            <w:r w:rsidRPr="00A01757">
              <w:t>27 </w:t>
            </w:r>
          </w:p>
        </w:tc>
        <w:tc>
          <w:tcPr>
            <w:tcW w:w="1515" w:type="dxa"/>
            <w:hideMark/>
          </w:tcPr>
          <w:p w14:paraId="190022C4" w14:textId="1C4BF6EE" w:rsidR="00847673" w:rsidRPr="00A01757" w:rsidRDefault="00847673">
            <w:pPr>
              <w:pStyle w:val="ARTD-Table-Text-Left"/>
              <w:jc w:val="right"/>
            </w:pPr>
            <w:r w:rsidRPr="00A01757">
              <w:t>10 </w:t>
            </w:r>
          </w:p>
        </w:tc>
      </w:tr>
      <w:tr w:rsidR="00847673" w:rsidRPr="00A01757" w14:paraId="3F408126" w14:textId="77777777" w:rsidTr="00BF6049">
        <w:trPr>
          <w:cnfStyle w:val="000000010000" w:firstRow="0" w:lastRow="0" w:firstColumn="0" w:lastColumn="0" w:oddVBand="0" w:evenVBand="0" w:oddHBand="0" w:evenHBand="1" w:firstRowFirstColumn="0" w:firstRowLastColumn="0" w:lastRowFirstColumn="0" w:lastRowLastColumn="0"/>
          <w:trHeight w:val="298"/>
        </w:trPr>
        <w:tc>
          <w:tcPr>
            <w:tcW w:w="6086" w:type="dxa"/>
            <w:hideMark/>
          </w:tcPr>
          <w:p w14:paraId="51E84E85" w14:textId="77777777" w:rsidR="00847673" w:rsidRPr="00A01757" w:rsidRDefault="00847673">
            <w:pPr>
              <w:pStyle w:val="ARTD-Table-Text-Left"/>
            </w:pPr>
            <w:r w:rsidRPr="00A01757">
              <w:t>WA </w:t>
            </w:r>
          </w:p>
        </w:tc>
        <w:tc>
          <w:tcPr>
            <w:tcW w:w="1515" w:type="dxa"/>
            <w:hideMark/>
          </w:tcPr>
          <w:p w14:paraId="581913F7" w14:textId="77777777" w:rsidR="00847673" w:rsidRPr="00A01757" w:rsidRDefault="00847673">
            <w:pPr>
              <w:pStyle w:val="ARTD-Table-Text-Left"/>
              <w:jc w:val="right"/>
            </w:pPr>
            <w:r w:rsidRPr="00A01757">
              <w:t>25 </w:t>
            </w:r>
          </w:p>
        </w:tc>
        <w:tc>
          <w:tcPr>
            <w:tcW w:w="1515" w:type="dxa"/>
            <w:hideMark/>
          </w:tcPr>
          <w:p w14:paraId="551FC7CA" w14:textId="0342504A" w:rsidR="00847673" w:rsidRPr="00A01757" w:rsidRDefault="00847673">
            <w:pPr>
              <w:pStyle w:val="ARTD-Table-Text-Left"/>
              <w:jc w:val="right"/>
            </w:pPr>
            <w:r w:rsidRPr="00A01757">
              <w:t>9 </w:t>
            </w:r>
          </w:p>
        </w:tc>
      </w:tr>
      <w:tr w:rsidR="00847673" w:rsidRPr="00A01757" w14:paraId="56896525" w14:textId="77777777" w:rsidTr="00BF6049">
        <w:trPr>
          <w:cnfStyle w:val="000000100000" w:firstRow="0" w:lastRow="0" w:firstColumn="0" w:lastColumn="0" w:oddVBand="0" w:evenVBand="0" w:oddHBand="1" w:evenHBand="0" w:firstRowFirstColumn="0" w:firstRowLastColumn="0" w:lastRowFirstColumn="0" w:lastRowLastColumn="0"/>
          <w:trHeight w:val="298"/>
        </w:trPr>
        <w:tc>
          <w:tcPr>
            <w:tcW w:w="6086" w:type="dxa"/>
            <w:hideMark/>
          </w:tcPr>
          <w:p w14:paraId="28A776CF" w14:textId="77777777" w:rsidR="00847673" w:rsidRPr="00A01757" w:rsidRDefault="00847673">
            <w:pPr>
              <w:pStyle w:val="ARTD-Table-Text-Left"/>
            </w:pPr>
            <w:r w:rsidRPr="00A01757">
              <w:t>SA </w:t>
            </w:r>
          </w:p>
        </w:tc>
        <w:tc>
          <w:tcPr>
            <w:tcW w:w="1515" w:type="dxa"/>
            <w:hideMark/>
          </w:tcPr>
          <w:p w14:paraId="3B859B2C" w14:textId="77777777" w:rsidR="00847673" w:rsidRPr="00A01757" w:rsidRDefault="00847673">
            <w:pPr>
              <w:pStyle w:val="ARTD-Table-Text-Left"/>
              <w:jc w:val="right"/>
            </w:pPr>
            <w:r w:rsidRPr="00A01757">
              <w:t>16 </w:t>
            </w:r>
          </w:p>
        </w:tc>
        <w:tc>
          <w:tcPr>
            <w:tcW w:w="1515" w:type="dxa"/>
            <w:hideMark/>
          </w:tcPr>
          <w:p w14:paraId="0F9EB4C3" w14:textId="51DEC30E" w:rsidR="00847673" w:rsidRPr="00A01757" w:rsidRDefault="00847673">
            <w:pPr>
              <w:pStyle w:val="ARTD-Table-Text-Left"/>
              <w:jc w:val="right"/>
            </w:pPr>
            <w:r w:rsidRPr="00A01757">
              <w:t>6 </w:t>
            </w:r>
          </w:p>
        </w:tc>
      </w:tr>
      <w:tr w:rsidR="00847673" w:rsidRPr="00A01757" w14:paraId="030C3848" w14:textId="77777777" w:rsidTr="00BF6049">
        <w:trPr>
          <w:cnfStyle w:val="000000010000" w:firstRow="0" w:lastRow="0" w:firstColumn="0" w:lastColumn="0" w:oddVBand="0" w:evenVBand="0" w:oddHBand="0" w:evenHBand="1" w:firstRowFirstColumn="0" w:firstRowLastColumn="0" w:lastRowFirstColumn="0" w:lastRowLastColumn="0"/>
          <w:trHeight w:val="298"/>
        </w:trPr>
        <w:tc>
          <w:tcPr>
            <w:tcW w:w="6086" w:type="dxa"/>
            <w:hideMark/>
          </w:tcPr>
          <w:p w14:paraId="6FFA2124" w14:textId="77777777" w:rsidR="00847673" w:rsidRPr="00A01757" w:rsidRDefault="00847673">
            <w:pPr>
              <w:pStyle w:val="ARTD-Table-Text-Left"/>
            </w:pPr>
            <w:r w:rsidRPr="00A01757">
              <w:t>NT </w:t>
            </w:r>
          </w:p>
        </w:tc>
        <w:tc>
          <w:tcPr>
            <w:tcW w:w="1515" w:type="dxa"/>
            <w:hideMark/>
          </w:tcPr>
          <w:p w14:paraId="69D66713" w14:textId="77777777" w:rsidR="00847673" w:rsidRPr="00A01757" w:rsidRDefault="00847673">
            <w:pPr>
              <w:pStyle w:val="ARTD-Table-Text-Left"/>
              <w:jc w:val="right"/>
            </w:pPr>
            <w:r w:rsidRPr="00A01757">
              <w:t>9 </w:t>
            </w:r>
          </w:p>
        </w:tc>
        <w:tc>
          <w:tcPr>
            <w:tcW w:w="1515" w:type="dxa"/>
            <w:hideMark/>
          </w:tcPr>
          <w:p w14:paraId="613D2DA0" w14:textId="69EDD0AB" w:rsidR="00847673" w:rsidRPr="00A01757" w:rsidRDefault="00847673">
            <w:pPr>
              <w:pStyle w:val="ARTD-Table-Text-Left"/>
              <w:jc w:val="right"/>
            </w:pPr>
            <w:r w:rsidRPr="00A01757">
              <w:t>3 </w:t>
            </w:r>
          </w:p>
        </w:tc>
      </w:tr>
      <w:tr w:rsidR="00847673" w:rsidRPr="00A01757" w14:paraId="320D8A64" w14:textId="77777777" w:rsidTr="00BF6049">
        <w:trPr>
          <w:cnfStyle w:val="000000100000" w:firstRow="0" w:lastRow="0" w:firstColumn="0" w:lastColumn="0" w:oddVBand="0" w:evenVBand="0" w:oddHBand="1" w:evenHBand="0" w:firstRowFirstColumn="0" w:firstRowLastColumn="0" w:lastRowFirstColumn="0" w:lastRowLastColumn="0"/>
          <w:trHeight w:val="298"/>
        </w:trPr>
        <w:tc>
          <w:tcPr>
            <w:tcW w:w="6086" w:type="dxa"/>
            <w:hideMark/>
          </w:tcPr>
          <w:p w14:paraId="06D7DDE1" w14:textId="77777777" w:rsidR="00847673" w:rsidRPr="00A01757" w:rsidRDefault="00847673">
            <w:pPr>
              <w:pStyle w:val="ARTD-Table-Text-Left"/>
            </w:pPr>
            <w:r w:rsidRPr="00A01757">
              <w:t>ACT </w:t>
            </w:r>
          </w:p>
        </w:tc>
        <w:tc>
          <w:tcPr>
            <w:tcW w:w="1515" w:type="dxa"/>
            <w:hideMark/>
          </w:tcPr>
          <w:p w14:paraId="2267AB4D" w14:textId="77777777" w:rsidR="00847673" w:rsidRPr="00A01757" w:rsidRDefault="00847673">
            <w:pPr>
              <w:pStyle w:val="ARTD-Table-Text-Left"/>
              <w:jc w:val="right"/>
            </w:pPr>
            <w:r w:rsidRPr="00A01757">
              <w:t>5 </w:t>
            </w:r>
          </w:p>
        </w:tc>
        <w:tc>
          <w:tcPr>
            <w:tcW w:w="1515" w:type="dxa"/>
            <w:hideMark/>
          </w:tcPr>
          <w:p w14:paraId="7E237A08" w14:textId="636B0F21" w:rsidR="00847673" w:rsidRPr="00A01757" w:rsidRDefault="00847673">
            <w:pPr>
              <w:pStyle w:val="ARTD-Table-Text-Left"/>
              <w:jc w:val="right"/>
            </w:pPr>
            <w:r w:rsidRPr="00A01757">
              <w:t>2 </w:t>
            </w:r>
          </w:p>
        </w:tc>
      </w:tr>
      <w:tr w:rsidR="00847673" w:rsidRPr="00A01757" w14:paraId="545DB62C" w14:textId="77777777" w:rsidTr="00BF6049">
        <w:trPr>
          <w:cnfStyle w:val="000000010000" w:firstRow="0" w:lastRow="0" w:firstColumn="0" w:lastColumn="0" w:oddVBand="0" w:evenVBand="0" w:oddHBand="0" w:evenHBand="1" w:firstRowFirstColumn="0" w:firstRowLastColumn="0" w:lastRowFirstColumn="0" w:lastRowLastColumn="0"/>
          <w:trHeight w:val="298"/>
        </w:trPr>
        <w:tc>
          <w:tcPr>
            <w:tcW w:w="6086" w:type="dxa"/>
            <w:hideMark/>
          </w:tcPr>
          <w:p w14:paraId="4C82FBC3" w14:textId="559C0B4D" w:rsidR="00847673" w:rsidRPr="00A01757" w:rsidRDefault="00847673">
            <w:pPr>
              <w:pStyle w:val="ARTD-Table-Text-Left"/>
            </w:pPr>
            <w:r w:rsidRPr="00A01757">
              <w:t>T</w:t>
            </w:r>
            <w:r w:rsidR="009F78E6" w:rsidRPr="00A01757">
              <w:t xml:space="preserve">asmania </w:t>
            </w:r>
          </w:p>
        </w:tc>
        <w:tc>
          <w:tcPr>
            <w:tcW w:w="1515" w:type="dxa"/>
            <w:hideMark/>
          </w:tcPr>
          <w:p w14:paraId="58015516" w14:textId="77777777" w:rsidR="00847673" w:rsidRPr="00A01757" w:rsidRDefault="00847673">
            <w:pPr>
              <w:pStyle w:val="ARTD-Table-Text-Left"/>
              <w:jc w:val="right"/>
            </w:pPr>
            <w:r w:rsidRPr="00A01757">
              <w:t>5 </w:t>
            </w:r>
          </w:p>
        </w:tc>
        <w:tc>
          <w:tcPr>
            <w:tcW w:w="1515" w:type="dxa"/>
            <w:hideMark/>
          </w:tcPr>
          <w:p w14:paraId="462A0063" w14:textId="08603B66" w:rsidR="00847673" w:rsidRPr="00A01757" w:rsidRDefault="00847673">
            <w:pPr>
              <w:pStyle w:val="ARTD-Table-Text-Left"/>
              <w:jc w:val="right"/>
            </w:pPr>
            <w:r w:rsidRPr="00A01757">
              <w:t>2 </w:t>
            </w:r>
          </w:p>
        </w:tc>
      </w:tr>
      <w:tr w:rsidR="00847673" w:rsidRPr="00A01757" w14:paraId="16B43A3F" w14:textId="77777777" w:rsidTr="00BF6049">
        <w:trPr>
          <w:cnfStyle w:val="000000100000" w:firstRow="0" w:lastRow="0" w:firstColumn="0" w:lastColumn="0" w:oddVBand="0" w:evenVBand="0" w:oddHBand="1" w:evenHBand="0" w:firstRowFirstColumn="0" w:firstRowLastColumn="0" w:lastRowFirstColumn="0" w:lastRowLastColumn="0"/>
          <w:trHeight w:val="298"/>
        </w:trPr>
        <w:tc>
          <w:tcPr>
            <w:tcW w:w="6086" w:type="dxa"/>
            <w:shd w:val="clear" w:color="auto" w:fill="B6DBE7" w:themeFill="accent2" w:themeFillTint="66"/>
            <w:hideMark/>
          </w:tcPr>
          <w:p w14:paraId="2A229884" w14:textId="77777777" w:rsidR="00847673" w:rsidRPr="00A01757" w:rsidRDefault="00847673">
            <w:pPr>
              <w:pStyle w:val="ARTD-Table-Text-Left"/>
              <w:rPr>
                <w:b/>
                <w:bCs/>
              </w:rPr>
            </w:pPr>
            <w:r w:rsidRPr="00A01757">
              <w:rPr>
                <w:b/>
                <w:bCs/>
              </w:rPr>
              <w:t>Total </w:t>
            </w:r>
          </w:p>
        </w:tc>
        <w:tc>
          <w:tcPr>
            <w:tcW w:w="1515" w:type="dxa"/>
            <w:shd w:val="clear" w:color="auto" w:fill="B6DBE7" w:themeFill="accent2" w:themeFillTint="66"/>
            <w:hideMark/>
          </w:tcPr>
          <w:p w14:paraId="0C41D453" w14:textId="77777777" w:rsidR="00847673" w:rsidRPr="00A01757" w:rsidRDefault="00847673">
            <w:pPr>
              <w:pStyle w:val="ARTD-Table-Text-Left"/>
              <w:jc w:val="right"/>
              <w:rPr>
                <w:b/>
                <w:bCs/>
              </w:rPr>
            </w:pPr>
            <w:r w:rsidRPr="00A01757">
              <w:rPr>
                <w:b/>
                <w:bCs/>
              </w:rPr>
              <w:t>273 </w:t>
            </w:r>
          </w:p>
        </w:tc>
        <w:tc>
          <w:tcPr>
            <w:tcW w:w="1515" w:type="dxa"/>
            <w:shd w:val="clear" w:color="auto" w:fill="B6DBE7" w:themeFill="accent2" w:themeFillTint="66"/>
            <w:hideMark/>
          </w:tcPr>
          <w:p w14:paraId="547B3BDC" w14:textId="6ED376FE" w:rsidR="00847673" w:rsidRPr="00A01757" w:rsidRDefault="00847673">
            <w:pPr>
              <w:pStyle w:val="ARTD-Table-Text-Left"/>
              <w:jc w:val="right"/>
              <w:rPr>
                <w:b/>
                <w:bCs/>
              </w:rPr>
            </w:pPr>
            <w:r w:rsidRPr="00A01757">
              <w:rPr>
                <w:b/>
                <w:bCs/>
              </w:rPr>
              <w:t>100 </w:t>
            </w:r>
          </w:p>
        </w:tc>
      </w:tr>
    </w:tbl>
    <w:p w14:paraId="3987A25B" w14:textId="10B8C198" w:rsidR="00847673" w:rsidRPr="00A01757" w:rsidRDefault="00847673" w:rsidP="00B9287A">
      <w:pPr>
        <w:pStyle w:val="ARTD-SourceNote"/>
      </w:pPr>
      <w:r w:rsidRPr="00A01757">
        <w:t>Source:</w:t>
      </w:r>
      <w:r w:rsidR="0022140F" w:rsidRPr="00A01757">
        <w:t xml:space="preserve"> YIWSA tertiary data CRM database – </w:t>
      </w:r>
      <w:r w:rsidR="00B9287A" w:rsidRPr="00A01757">
        <w:t>p</w:t>
      </w:r>
      <w:r w:rsidR="0022140F" w:rsidRPr="00A01757">
        <w:t>articipant data: January 2018 – Ju</w:t>
      </w:r>
      <w:r w:rsidR="00985BD3">
        <w:t>ne</w:t>
      </w:r>
      <w:r w:rsidR="0022140F" w:rsidRPr="00A01757">
        <w:t xml:space="preserve"> 2024.</w:t>
      </w:r>
    </w:p>
    <w:p w14:paraId="0E00FAC3" w14:textId="77C95F37" w:rsidR="00E34E9E" w:rsidRPr="00A01757" w:rsidRDefault="00E34E9E" w:rsidP="00E34E9E">
      <w:pPr>
        <w:pStyle w:val="Caption"/>
      </w:pPr>
      <w:bookmarkStart w:id="101" w:name="_Ref183523580"/>
      <w:r w:rsidRPr="00A01757">
        <w:t>Table A</w:t>
      </w:r>
      <w:r w:rsidRPr="00A01757">
        <w:fldChar w:fldCharType="begin"/>
      </w:r>
      <w:r w:rsidRPr="00A01757">
        <w:instrText>SEQ Table_A \* ARABIC</w:instrText>
      </w:r>
      <w:r w:rsidRPr="00A01757">
        <w:fldChar w:fldCharType="separate"/>
      </w:r>
      <w:r w:rsidR="007F7109">
        <w:rPr>
          <w:noProof/>
        </w:rPr>
        <w:t>7</w:t>
      </w:r>
      <w:r w:rsidRPr="00A01757">
        <w:fldChar w:fldCharType="end"/>
      </w:r>
      <w:bookmarkEnd w:id="101"/>
      <w:r w:rsidRPr="00A01757">
        <w:t>: 2023 and 2024 YIWSA STEM camp attendance as percentage of cohort</w:t>
      </w:r>
    </w:p>
    <w:tbl>
      <w:tblPr>
        <w:tblStyle w:val="ARTD-Datatable"/>
        <w:tblW w:w="0" w:type="auto"/>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ook w:val="0420" w:firstRow="1" w:lastRow="0" w:firstColumn="0" w:lastColumn="0" w:noHBand="0" w:noVBand="1"/>
        <w:tblCaption w:val="2023 and 2024 YIWSA STEM camp attendance as percentage of cohort"/>
        <w:tblDescription w:val="2023 and 2024 YIWSA STEM camp attendance as percentage of cohort - broken down into STEM camp, Number of attendees, Size of cohort and attendance as percentage of cohort."/>
      </w:tblPr>
      <w:tblGrid>
        <w:gridCol w:w="3853"/>
        <w:gridCol w:w="1797"/>
        <w:gridCol w:w="1521"/>
        <w:gridCol w:w="1879"/>
      </w:tblGrid>
      <w:tr w:rsidR="00383485" w:rsidRPr="00A01757" w14:paraId="396BC8B7" w14:textId="77777777" w:rsidTr="00BF6049">
        <w:trPr>
          <w:cnfStyle w:val="100000000000" w:firstRow="1" w:lastRow="0" w:firstColumn="0" w:lastColumn="0" w:oddVBand="0" w:evenVBand="0" w:oddHBand="0" w:evenHBand="0" w:firstRowFirstColumn="0" w:firstRowLastColumn="0" w:lastRowFirstColumn="0" w:lastRowLastColumn="0"/>
          <w:trHeight w:val="288"/>
        </w:trPr>
        <w:tc>
          <w:tcPr>
            <w:tcW w:w="3853" w:type="dxa"/>
            <w:noWrap/>
            <w:hideMark/>
          </w:tcPr>
          <w:p w14:paraId="56A0C775" w14:textId="77777777" w:rsidR="00E34E9E" w:rsidRPr="00A01757" w:rsidRDefault="00E34E9E">
            <w:pPr>
              <w:pStyle w:val="ARTD-Table-HeaderRow"/>
            </w:pPr>
            <w:bookmarkStart w:id="102" w:name="_Hlk178061879"/>
            <w:r w:rsidRPr="00A01757">
              <w:t>STEM camp</w:t>
            </w:r>
          </w:p>
        </w:tc>
        <w:tc>
          <w:tcPr>
            <w:tcW w:w="1797" w:type="dxa"/>
            <w:noWrap/>
            <w:hideMark/>
          </w:tcPr>
          <w:p w14:paraId="7110AB51" w14:textId="77777777" w:rsidR="00E34E9E" w:rsidRPr="00A01757" w:rsidRDefault="00E34E9E">
            <w:pPr>
              <w:pStyle w:val="ARTD-Table-HeaderRow"/>
            </w:pPr>
            <w:r w:rsidRPr="00A01757">
              <w:t>Number of attendees</w:t>
            </w:r>
          </w:p>
        </w:tc>
        <w:tc>
          <w:tcPr>
            <w:tcW w:w="1521" w:type="dxa"/>
            <w:noWrap/>
            <w:hideMark/>
          </w:tcPr>
          <w:p w14:paraId="27893E22" w14:textId="77777777" w:rsidR="00E34E9E" w:rsidRPr="00A01757" w:rsidRDefault="00E34E9E">
            <w:pPr>
              <w:pStyle w:val="ARTD-Table-HeaderRow"/>
            </w:pPr>
            <w:r w:rsidRPr="00A01757">
              <w:t xml:space="preserve">Size of cohort </w:t>
            </w:r>
          </w:p>
        </w:tc>
        <w:tc>
          <w:tcPr>
            <w:tcW w:w="1879" w:type="dxa"/>
          </w:tcPr>
          <w:p w14:paraId="572173FE" w14:textId="77777777" w:rsidR="00E34E9E" w:rsidRPr="00A01757" w:rsidRDefault="00E34E9E">
            <w:pPr>
              <w:pStyle w:val="ARTD-Table-HeaderRow"/>
            </w:pPr>
            <w:r w:rsidRPr="00A01757">
              <w:t>Attendance as percentage of cohort</w:t>
            </w:r>
          </w:p>
        </w:tc>
      </w:tr>
      <w:tr w:rsidR="00E34E9E" w:rsidRPr="00A01757" w14:paraId="70AA8C87" w14:textId="77777777" w:rsidTr="00BF6049">
        <w:trPr>
          <w:cnfStyle w:val="000000100000" w:firstRow="0" w:lastRow="0" w:firstColumn="0" w:lastColumn="0" w:oddVBand="0" w:evenVBand="0" w:oddHBand="1" w:evenHBand="0" w:firstRowFirstColumn="0" w:firstRowLastColumn="0" w:lastRowFirstColumn="0" w:lastRowLastColumn="0"/>
          <w:trHeight w:val="288"/>
        </w:trPr>
        <w:tc>
          <w:tcPr>
            <w:tcW w:w="3853" w:type="dxa"/>
            <w:noWrap/>
            <w:hideMark/>
          </w:tcPr>
          <w:p w14:paraId="76FFEE77" w14:textId="77777777" w:rsidR="00E34E9E" w:rsidRPr="00A01757" w:rsidRDefault="00E34E9E">
            <w:pPr>
              <w:pStyle w:val="ARTD-Table-Text-Left"/>
            </w:pPr>
            <w:r w:rsidRPr="00A01757">
              <w:t xml:space="preserve">2023 Greater Western Sydney and Central Coast Camp </w:t>
            </w:r>
          </w:p>
        </w:tc>
        <w:tc>
          <w:tcPr>
            <w:tcW w:w="1797" w:type="dxa"/>
            <w:noWrap/>
            <w:hideMark/>
          </w:tcPr>
          <w:p w14:paraId="536C5134" w14:textId="77777777" w:rsidR="00E34E9E" w:rsidRPr="00A01757" w:rsidRDefault="00E34E9E">
            <w:pPr>
              <w:pStyle w:val="ARTD-Table-Text-Right"/>
            </w:pPr>
            <w:r w:rsidRPr="00A01757">
              <w:t>8</w:t>
            </w:r>
          </w:p>
        </w:tc>
        <w:tc>
          <w:tcPr>
            <w:tcW w:w="1521" w:type="dxa"/>
            <w:noWrap/>
            <w:hideMark/>
          </w:tcPr>
          <w:p w14:paraId="7D740909" w14:textId="77777777" w:rsidR="00E34E9E" w:rsidRPr="00A01757" w:rsidRDefault="00E34E9E">
            <w:pPr>
              <w:pStyle w:val="ARTD-Table-Text-Right"/>
            </w:pPr>
            <w:r w:rsidRPr="00A01757">
              <w:t>17</w:t>
            </w:r>
          </w:p>
        </w:tc>
        <w:tc>
          <w:tcPr>
            <w:tcW w:w="1879" w:type="dxa"/>
          </w:tcPr>
          <w:p w14:paraId="678B939B" w14:textId="77777777" w:rsidR="00E34E9E" w:rsidRPr="00A01757" w:rsidRDefault="00E34E9E">
            <w:pPr>
              <w:pStyle w:val="ARTD-Table-Text-Right"/>
            </w:pPr>
            <w:r w:rsidRPr="00A01757">
              <w:t>47</w:t>
            </w:r>
          </w:p>
        </w:tc>
      </w:tr>
      <w:tr w:rsidR="00E34E9E" w:rsidRPr="00A01757" w14:paraId="5AB921F5" w14:textId="77777777" w:rsidTr="00BF6049">
        <w:trPr>
          <w:cnfStyle w:val="000000010000" w:firstRow="0" w:lastRow="0" w:firstColumn="0" w:lastColumn="0" w:oddVBand="0" w:evenVBand="0" w:oddHBand="0" w:evenHBand="1" w:firstRowFirstColumn="0" w:firstRowLastColumn="0" w:lastRowFirstColumn="0" w:lastRowLastColumn="0"/>
          <w:trHeight w:val="288"/>
        </w:trPr>
        <w:tc>
          <w:tcPr>
            <w:tcW w:w="3853" w:type="dxa"/>
            <w:noWrap/>
            <w:hideMark/>
          </w:tcPr>
          <w:p w14:paraId="59DE1479" w14:textId="77777777" w:rsidR="00E34E9E" w:rsidRPr="00A01757" w:rsidRDefault="00E34E9E">
            <w:pPr>
              <w:pStyle w:val="ARTD-Table-Text-Left"/>
            </w:pPr>
            <w:r w:rsidRPr="00A01757">
              <w:t>2023 WA Camp</w:t>
            </w:r>
          </w:p>
        </w:tc>
        <w:tc>
          <w:tcPr>
            <w:tcW w:w="1797" w:type="dxa"/>
            <w:noWrap/>
            <w:hideMark/>
          </w:tcPr>
          <w:p w14:paraId="37C4427F" w14:textId="77777777" w:rsidR="00E34E9E" w:rsidRPr="00A01757" w:rsidRDefault="00E34E9E">
            <w:pPr>
              <w:pStyle w:val="ARTD-Table-Text-Right"/>
            </w:pPr>
            <w:r w:rsidRPr="00A01757">
              <w:t>19</w:t>
            </w:r>
          </w:p>
        </w:tc>
        <w:tc>
          <w:tcPr>
            <w:tcW w:w="1521" w:type="dxa"/>
            <w:noWrap/>
          </w:tcPr>
          <w:p w14:paraId="7F37C21F" w14:textId="77777777" w:rsidR="00E34E9E" w:rsidRPr="00A01757" w:rsidRDefault="00E34E9E">
            <w:pPr>
              <w:pStyle w:val="ARTD-Table-Text-Right"/>
            </w:pPr>
            <w:r w:rsidRPr="00A01757">
              <w:t>34</w:t>
            </w:r>
          </w:p>
        </w:tc>
        <w:tc>
          <w:tcPr>
            <w:tcW w:w="1879" w:type="dxa"/>
          </w:tcPr>
          <w:p w14:paraId="191F241D" w14:textId="77777777" w:rsidR="00E34E9E" w:rsidRPr="00A01757" w:rsidRDefault="00E34E9E">
            <w:pPr>
              <w:pStyle w:val="ARTD-Table-Text-Right"/>
            </w:pPr>
            <w:r w:rsidRPr="00A01757">
              <w:t>56</w:t>
            </w:r>
          </w:p>
        </w:tc>
      </w:tr>
      <w:tr w:rsidR="00E34E9E" w:rsidRPr="00A01757" w14:paraId="2DAD975A" w14:textId="77777777" w:rsidTr="00BF6049">
        <w:trPr>
          <w:cnfStyle w:val="000000100000" w:firstRow="0" w:lastRow="0" w:firstColumn="0" w:lastColumn="0" w:oddVBand="0" w:evenVBand="0" w:oddHBand="1" w:evenHBand="0" w:firstRowFirstColumn="0" w:firstRowLastColumn="0" w:lastRowFirstColumn="0" w:lastRowLastColumn="0"/>
          <w:trHeight w:val="288"/>
        </w:trPr>
        <w:tc>
          <w:tcPr>
            <w:tcW w:w="3853" w:type="dxa"/>
            <w:noWrap/>
            <w:hideMark/>
          </w:tcPr>
          <w:p w14:paraId="0B58A167" w14:textId="77777777" w:rsidR="00E34E9E" w:rsidRPr="00A01757" w:rsidRDefault="00E34E9E">
            <w:pPr>
              <w:pStyle w:val="ARTD-Table-Text-Left"/>
            </w:pPr>
            <w:r w:rsidRPr="00A01757">
              <w:t>2023 Tasmania and Victoria Camp</w:t>
            </w:r>
          </w:p>
        </w:tc>
        <w:tc>
          <w:tcPr>
            <w:tcW w:w="1797" w:type="dxa"/>
            <w:noWrap/>
            <w:hideMark/>
          </w:tcPr>
          <w:p w14:paraId="6234A763" w14:textId="77777777" w:rsidR="00E34E9E" w:rsidRPr="00A01757" w:rsidRDefault="00E34E9E">
            <w:pPr>
              <w:pStyle w:val="ARTD-Table-Text-Right"/>
            </w:pPr>
            <w:r w:rsidRPr="00A01757">
              <w:t>9</w:t>
            </w:r>
          </w:p>
        </w:tc>
        <w:tc>
          <w:tcPr>
            <w:tcW w:w="1521" w:type="dxa"/>
            <w:noWrap/>
          </w:tcPr>
          <w:p w14:paraId="190658EF" w14:textId="77777777" w:rsidR="00E34E9E" w:rsidRPr="00A01757" w:rsidRDefault="00E34E9E">
            <w:pPr>
              <w:pStyle w:val="ARTD-Table-Text-Right"/>
            </w:pPr>
            <w:r w:rsidRPr="00A01757">
              <w:t>22</w:t>
            </w:r>
          </w:p>
        </w:tc>
        <w:tc>
          <w:tcPr>
            <w:tcW w:w="1879" w:type="dxa"/>
          </w:tcPr>
          <w:p w14:paraId="238E85BE" w14:textId="77777777" w:rsidR="00E34E9E" w:rsidRPr="00A01757" w:rsidRDefault="00E34E9E">
            <w:pPr>
              <w:pStyle w:val="ARTD-Table-Text-Right"/>
            </w:pPr>
            <w:r w:rsidRPr="00A01757">
              <w:t>41</w:t>
            </w:r>
          </w:p>
        </w:tc>
      </w:tr>
      <w:tr w:rsidR="00E34E9E" w:rsidRPr="00A01757" w14:paraId="4A802302" w14:textId="77777777" w:rsidTr="00BF6049">
        <w:trPr>
          <w:cnfStyle w:val="000000010000" w:firstRow="0" w:lastRow="0" w:firstColumn="0" w:lastColumn="0" w:oddVBand="0" w:evenVBand="0" w:oddHBand="0" w:evenHBand="1" w:firstRowFirstColumn="0" w:firstRowLastColumn="0" w:lastRowFirstColumn="0" w:lastRowLastColumn="0"/>
          <w:trHeight w:val="288"/>
        </w:trPr>
        <w:tc>
          <w:tcPr>
            <w:tcW w:w="3853" w:type="dxa"/>
            <w:noWrap/>
            <w:hideMark/>
          </w:tcPr>
          <w:p w14:paraId="77941C8D" w14:textId="77777777" w:rsidR="00E34E9E" w:rsidRPr="00A01757" w:rsidRDefault="00E34E9E">
            <w:pPr>
              <w:pStyle w:val="ARTD-Table-Text-Left"/>
            </w:pPr>
            <w:r w:rsidRPr="00A01757">
              <w:t>2023 Brisbane North Camp</w:t>
            </w:r>
          </w:p>
        </w:tc>
        <w:tc>
          <w:tcPr>
            <w:tcW w:w="1797" w:type="dxa"/>
            <w:noWrap/>
            <w:hideMark/>
          </w:tcPr>
          <w:p w14:paraId="08184AA8" w14:textId="77777777" w:rsidR="00E34E9E" w:rsidRPr="00A01757" w:rsidRDefault="00E34E9E">
            <w:pPr>
              <w:pStyle w:val="ARTD-Table-Text-Right"/>
            </w:pPr>
            <w:r w:rsidRPr="00A01757">
              <w:t>29</w:t>
            </w:r>
          </w:p>
        </w:tc>
        <w:tc>
          <w:tcPr>
            <w:tcW w:w="1521" w:type="dxa"/>
            <w:noWrap/>
          </w:tcPr>
          <w:p w14:paraId="26F4C535" w14:textId="77777777" w:rsidR="00E34E9E" w:rsidRPr="00A01757" w:rsidRDefault="00E34E9E">
            <w:pPr>
              <w:pStyle w:val="ARTD-Table-Text-Right"/>
            </w:pPr>
            <w:r w:rsidRPr="00A01757">
              <w:t>40</w:t>
            </w:r>
          </w:p>
        </w:tc>
        <w:tc>
          <w:tcPr>
            <w:tcW w:w="1879" w:type="dxa"/>
          </w:tcPr>
          <w:p w14:paraId="173E423F" w14:textId="77777777" w:rsidR="00E34E9E" w:rsidRPr="00A01757" w:rsidRDefault="00E34E9E">
            <w:pPr>
              <w:pStyle w:val="ARTD-Table-Text-Right"/>
            </w:pPr>
            <w:r w:rsidRPr="00A01757">
              <w:t>73</w:t>
            </w:r>
          </w:p>
        </w:tc>
      </w:tr>
      <w:tr w:rsidR="00E34E9E" w:rsidRPr="00A01757" w14:paraId="353E914D" w14:textId="77777777" w:rsidTr="00BF6049">
        <w:trPr>
          <w:cnfStyle w:val="000000100000" w:firstRow="0" w:lastRow="0" w:firstColumn="0" w:lastColumn="0" w:oddVBand="0" w:evenVBand="0" w:oddHBand="1" w:evenHBand="0" w:firstRowFirstColumn="0" w:firstRowLastColumn="0" w:lastRowFirstColumn="0" w:lastRowLastColumn="0"/>
          <w:trHeight w:val="288"/>
        </w:trPr>
        <w:tc>
          <w:tcPr>
            <w:tcW w:w="3853" w:type="dxa"/>
            <w:noWrap/>
            <w:hideMark/>
          </w:tcPr>
          <w:p w14:paraId="30CBDF71" w14:textId="77777777" w:rsidR="00E34E9E" w:rsidRPr="00A01757" w:rsidRDefault="00E34E9E">
            <w:pPr>
              <w:pStyle w:val="ARTD-Table-Text-Left"/>
            </w:pPr>
            <w:r w:rsidRPr="00A01757">
              <w:t>2023 SA Camp</w:t>
            </w:r>
          </w:p>
        </w:tc>
        <w:tc>
          <w:tcPr>
            <w:tcW w:w="1797" w:type="dxa"/>
            <w:noWrap/>
            <w:hideMark/>
          </w:tcPr>
          <w:p w14:paraId="1847B21E" w14:textId="77777777" w:rsidR="00E34E9E" w:rsidRPr="00A01757" w:rsidRDefault="00E34E9E">
            <w:pPr>
              <w:pStyle w:val="ARTD-Table-Text-Right"/>
            </w:pPr>
            <w:r w:rsidRPr="00A01757">
              <w:t>29</w:t>
            </w:r>
          </w:p>
        </w:tc>
        <w:tc>
          <w:tcPr>
            <w:tcW w:w="1521" w:type="dxa"/>
            <w:noWrap/>
          </w:tcPr>
          <w:p w14:paraId="1188E7FE" w14:textId="77777777" w:rsidR="00E34E9E" w:rsidRPr="00A01757" w:rsidRDefault="00E34E9E">
            <w:pPr>
              <w:pStyle w:val="ARTD-Table-Text-Right"/>
            </w:pPr>
            <w:r w:rsidRPr="00A01757">
              <w:t>42</w:t>
            </w:r>
          </w:p>
        </w:tc>
        <w:tc>
          <w:tcPr>
            <w:tcW w:w="1879" w:type="dxa"/>
          </w:tcPr>
          <w:p w14:paraId="4C38AC80" w14:textId="77777777" w:rsidR="00E34E9E" w:rsidRPr="00A01757" w:rsidRDefault="00E34E9E">
            <w:pPr>
              <w:pStyle w:val="ARTD-Table-Text-Right"/>
            </w:pPr>
            <w:r w:rsidRPr="00A01757">
              <w:t>69</w:t>
            </w:r>
          </w:p>
        </w:tc>
      </w:tr>
      <w:tr w:rsidR="00E34E9E" w:rsidRPr="00A01757" w14:paraId="08A9945E" w14:textId="77777777" w:rsidTr="00BF6049">
        <w:trPr>
          <w:cnfStyle w:val="000000010000" w:firstRow="0" w:lastRow="0" w:firstColumn="0" w:lastColumn="0" w:oddVBand="0" w:evenVBand="0" w:oddHBand="0" w:evenHBand="1" w:firstRowFirstColumn="0" w:firstRowLastColumn="0" w:lastRowFirstColumn="0" w:lastRowLastColumn="0"/>
          <w:trHeight w:val="288"/>
        </w:trPr>
        <w:tc>
          <w:tcPr>
            <w:tcW w:w="3853" w:type="dxa"/>
            <w:noWrap/>
          </w:tcPr>
          <w:p w14:paraId="3C5918E8" w14:textId="77777777" w:rsidR="00E34E9E" w:rsidRPr="00A01757" w:rsidRDefault="00E34E9E">
            <w:pPr>
              <w:pStyle w:val="ARTD-Table-Text-Left"/>
            </w:pPr>
            <w:r w:rsidRPr="00A01757">
              <w:t xml:space="preserve">2024 Tasmania and Victoria Camp </w:t>
            </w:r>
          </w:p>
        </w:tc>
        <w:tc>
          <w:tcPr>
            <w:tcW w:w="1797" w:type="dxa"/>
            <w:noWrap/>
          </w:tcPr>
          <w:p w14:paraId="411D3F44" w14:textId="77777777" w:rsidR="00E34E9E" w:rsidRPr="00A01757" w:rsidRDefault="00E34E9E">
            <w:pPr>
              <w:pStyle w:val="ARTD-Table-Text-Right"/>
            </w:pPr>
            <w:r w:rsidRPr="00A01757">
              <w:t>9</w:t>
            </w:r>
          </w:p>
        </w:tc>
        <w:tc>
          <w:tcPr>
            <w:tcW w:w="1521" w:type="dxa"/>
            <w:noWrap/>
          </w:tcPr>
          <w:p w14:paraId="1A10FC61" w14:textId="77777777" w:rsidR="00E34E9E" w:rsidRPr="00A01757" w:rsidRDefault="00E34E9E">
            <w:pPr>
              <w:pStyle w:val="ARTD-Table-Text-Right"/>
            </w:pPr>
            <w:r w:rsidRPr="00A01757">
              <w:t>22</w:t>
            </w:r>
          </w:p>
        </w:tc>
        <w:tc>
          <w:tcPr>
            <w:tcW w:w="1879" w:type="dxa"/>
          </w:tcPr>
          <w:p w14:paraId="18AEE590" w14:textId="77777777" w:rsidR="00E34E9E" w:rsidRPr="00A01757" w:rsidRDefault="00E34E9E">
            <w:pPr>
              <w:pStyle w:val="ARTD-Table-Text-Right"/>
            </w:pPr>
            <w:r w:rsidRPr="00A01757">
              <w:t>41</w:t>
            </w:r>
          </w:p>
        </w:tc>
      </w:tr>
      <w:tr w:rsidR="00E34E9E" w:rsidRPr="00A01757" w14:paraId="3B87B779" w14:textId="77777777" w:rsidTr="00BF6049">
        <w:trPr>
          <w:cnfStyle w:val="000000100000" w:firstRow="0" w:lastRow="0" w:firstColumn="0" w:lastColumn="0" w:oddVBand="0" w:evenVBand="0" w:oddHBand="1" w:evenHBand="0" w:firstRowFirstColumn="0" w:firstRowLastColumn="0" w:lastRowFirstColumn="0" w:lastRowLastColumn="0"/>
          <w:trHeight w:val="288"/>
        </w:trPr>
        <w:tc>
          <w:tcPr>
            <w:tcW w:w="3853" w:type="dxa"/>
            <w:shd w:val="clear" w:color="auto" w:fill="B6DBE7" w:themeFill="accent2" w:themeFillTint="66"/>
            <w:noWrap/>
            <w:hideMark/>
          </w:tcPr>
          <w:p w14:paraId="6CAD7F76" w14:textId="77777777" w:rsidR="00E34E9E" w:rsidRPr="00A01757" w:rsidRDefault="00E34E9E">
            <w:pPr>
              <w:pStyle w:val="ARTD-Table-Text-Left"/>
              <w:rPr>
                <w:b/>
              </w:rPr>
            </w:pPr>
            <w:r w:rsidRPr="00A01757">
              <w:rPr>
                <w:b/>
              </w:rPr>
              <w:t xml:space="preserve">Total </w:t>
            </w:r>
          </w:p>
        </w:tc>
        <w:tc>
          <w:tcPr>
            <w:tcW w:w="1797" w:type="dxa"/>
            <w:shd w:val="clear" w:color="auto" w:fill="B6DBE7" w:themeFill="accent2" w:themeFillTint="66"/>
            <w:noWrap/>
          </w:tcPr>
          <w:p w14:paraId="56FFBD3D" w14:textId="77777777" w:rsidR="00E34E9E" w:rsidRPr="00A01757" w:rsidRDefault="00E34E9E">
            <w:pPr>
              <w:pStyle w:val="ARTD-Table-Text-Right"/>
              <w:rPr>
                <w:b/>
              </w:rPr>
            </w:pPr>
            <w:r w:rsidRPr="00A01757">
              <w:rPr>
                <w:rFonts w:ascii="Aptos Narrow" w:hAnsi="Aptos Narrow"/>
                <w:b/>
                <w:color w:val="000000"/>
                <w:sz w:val="22"/>
              </w:rPr>
              <w:t>103</w:t>
            </w:r>
          </w:p>
        </w:tc>
        <w:tc>
          <w:tcPr>
            <w:tcW w:w="1521" w:type="dxa"/>
            <w:shd w:val="clear" w:color="auto" w:fill="B6DBE7" w:themeFill="accent2" w:themeFillTint="66"/>
            <w:noWrap/>
          </w:tcPr>
          <w:p w14:paraId="2C0BB23D" w14:textId="0A4BD65D" w:rsidR="00E34E9E" w:rsidRPr="00A01757" w:rsidRDefault="00AC33F0">
            <w:pPr>
              <w:pStyle w:val="ARTD-Table-Text-Right"/>
              <w:rPr>
                <w:b/>
              </w:rPr>
            </w:pPr>
            <w:r w:rsidRPr="00A01757">
              <w:rPr>
                <w:b/>
              </w:rPr>
              <w:t>N/A</w:t>
            </w:r>
          </w:p>
        </w:tc>
        <w:tc>
          <w:tcPr>
            <w:tcW w:w="1879" w:type="dxa"/>
            <w:shd w:val="clear" w:color="auto" w:fill="B6DBE7" w:themeFill="accent2" w:themeFillTint="66"/>
          </w:tcPr>
          <w:p w14:paraId="57C1A946" w14:textId="1A6B6FCD" w:rsidR="00E34E9E" w:rsidRPr="00A01757" w:rsidRDefault="00AC33F0">
            <w:pPr>
              <w:pStyle w:val="ARTD-Table-Text-Right"/>
              <w:rPr>
                <w:b/>
              </w:rPr>
            </w:pPr>
            <w:r w:rsidRPr="00A01757">
              <w:rPr>
                <w:b/>
              </w:rPr>
              <w:t>N/A</w:t>
            </w:r>
          </w:p>
        </w:tc>
      </w:tr>
    </w:tbl>
    <w:bookmarkEnd w:id="102"/>
    <w:p w14:paraId="60967D03" w14:textId="5254CBD9" w:rsidR="00E34E9E" w:rsidRPr="00A01757" w:rsidRDefault="00E34E9E" w:rsidP="00E34E9E">
      <w:pPr>
        <w:pStyle w:val="ARTD-SourceNote"/>
      </w:pPr>
      <w:r w:rsidRPr="00A01757">
        <w:t>Source: YIWSA high school data collection tool – participant data: January 2023 – Ju</w:t>
      </w:r>
      <w:r w:rsidR="00985BD3">
        <w:t>ne</w:t>
      </w:r>
      <w:r w:rsidRPr="00A01757">
        <w:t xml:space="preserve"> 2024.</w:t>
      </w:r>
    </w:p>
    <w:p w14:paraId="40CC2906" w14:textId="77777777" w:rsidR="00A96BEB" w:rsidRDefault="00A96BEB">
      <w:pPr>
        <w:spacing w:before="0" w:after="0" w:line="240" w:lineRule="auto"/>
        <w:rPr>
          <w:b/>
          <w:bCs/>
          <w:color w:val="000000" w:themeColor="text2"/>
          <w:szCs w:val="18"/>
        </w:rPr>
      </w:pPr>
      <w:bookmarkStart w:id="103" w:name="_Ref181098046"/>
      <w:r>
        <w:br w:type="page"/>
      </w:r>
    </w:p>
    <w:p w14:paraId="64E4DEC8" w14:textId="175B4045" w:rsidR="00847673" w:rsidRPr="00A01757" w:rsidRDefault="00883C33" w:rsidP="00883C33">
      <w:pPr>
        <w:pStyle w:val="Caption"/>
      </w:pPr>
      <w:r w:rsidRPr="00A01757">
        <w:lastRenderedPageBreak/>
        <w:t>Table A</w:t>
      </w:r>
      <w:r w:rsidRPr="00A01757">
        <w:fldChar w:fldCharType="begin"/>
      </w:r>
      <w:r w:rsidRPr="00A01757">
        <w:instrText>SEQ Table_A \* ARABIC</w:instrText>
      </w:r>
      <w:r w:rsidRPr="00A01757">
        <w:fldChar w:fldCharType="separate"/>
      </w:r>
      <w:r w:rsidR="007F7109">
        <w:rPr>
          <w:noProof/>
        </w:rPr>
        <w:t>8</w:t>
      </w:r>
      <w:r w:rsidRPr="00A01757">
        <w:fldChar w:fldCharType="end"/>
      </w:r>
      <w:bookmarkEnd w:id="103"/>
      <w:r w:rsidRPr="00A01757">
        <w:t>: High school external STEM camp attendance</w:t>
      </w:r>
      <w:r w:rsidR="00AE69D7" w:rsidRPr="00A01757">
        <w:t xml:space="preserve"> – </w:t>
      </w:r>
      <w:r w:rsidRPr="00A01757">
        <w:t xml:space="preserve">2023 </w:t>
      </w:r>
    </w:p>
    <w:tbl>
      <w:tblPr>
        <w:tblStyle w:val="ARTD-Datatable2"/>
        <w:tblW w:w="9062" w:type="dxa"/>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ook w:val="0420" w:firstRow="1" w:lastRow="0" w:firstColumn="0" w:lastColumn="0" w:noHBand="0" w:noVBand="1"/>
        <w:tblCaption w:val="2023 External STEM camp attendance"/>
        <w:tblDescription w:val="2023 External STEM camp attendance -  High school. Data is broken down into their camp application type together with the number of people and percentage."/>
      </w:tblPr>
      <w:tblGrid>
        <w:gridCol w:w="6086"/>
        <w:gridCol w:w="1488"/>
        <w:gridCol w:w="1488"/>
      </w:tblGrid>
      <w:tr w:rsidR="00383485" w:rsidRPr="00A01757" w14:paraId="1E0B3F8F" w14:textId="77777777" w:rsidTr="00BF6049">
        <w:trPr>
          <w:cnfStyle w:val="100000000000" w:firstRow="1" w:lastRow="0" w:firstColumn="0" w:lastColumn="0" w:oddVBand="0" w:evenVBand="0" w:oddHBand="0" w:evenHBand="0" w:firstRowFirstColumn="0" w:firstRowLastColumn="0" w:lastRowFirstColumn="0" w:lastRowLastColumn="0"/>
          <w:trHeight w:val="425"/>
        </w:trPr>
        <w:tc>
          <w:tcPr>
            <w:tcW w:w="6086" w:type="dxa"/>
          </w:tcPr>
          <w:p w14:paraId="3B438AC7" w14:textId="77777777" w:rsidR="00847673" w:rsidRPr="00A01757" w:rsidRDefault="00847673">
            <w:pPr>
              <w:spacing w:before="36" w:after="36" w:line="240" w:lineRule="auto"/>
              <w:rPr>
                <w:rFonts w:asciiTheme="minorHAnsi" w:hAnsiTheme="minorHAnsi"/>
                <w:b/>
                <w:sz w:val="20"/>
                <w:szCs w:val="20"/>
              </w:rPr>
            </w:pPr>
            <w:r w:rsidRPr="00A01757">
              <w:rPr>
                <w:rFonts w:asciiTheme="minorHAnsi" w:hAnsiTheme="minorHAnsi"/>
                <w:b/>
                <w:sz w:val="20"/>
                <w:szCs w:val="20"/>
              </w:rPr>
              <w:t>2023</w:t>
            </w:r>
          </w:p>
        </w:tc>
        <w:tc>
          <w:tcPr>
            <w:tcW w:w="1488" w:type="dxa"/>
          </w:tcPr>
          <w:p w14:paraId="292FD241" w14:textId="34353C94" w:rsidR="00847673" w:rsidRPr="00A01757" w:rsidRDefault="00847673">
            <w:pPr>
              <w:spacing w:before="36" w:after="36" w:line="240" w:lineRule="auto"/>
              <w:rPr>
                <w:rFonts w:asciiTheme="minorHAnsi" w:hAnsiTheme="minorHAnsi"/>
                <w:b/>
                <w:sz w:val="20"/>
                <w:szCs w:val="20"/>
              </w:rPr>
            </w:pPr>
            <w:r w:rsidRPr="00A01757">
              <w:rPr>
                <w:rFonts w:asciiTheme="minorHAnsi" w:hAnsiTheme="minorHAnsi"/>
                <w:b/>
                <w:sz w:val="20"/>
                <w:szCs w:val="20"/>
              </w:rPr>
              <w:t>N</w:t>
            </w:r>
            <w:r w:rsidR="0012104F" w:rsidRPr="00A01757">
              <w:rPr>
                <w:rFonts w:asciiTheme="minorHAnsi" w:hAnsiTheme="minorHAnsi"/>
                <w:b/>
                <w:sz w:val="20"/>
                <w:szCs w:val="20"/>
              </w:rPr>
              <w:t>umber</w:t>
            </w:r>
          </w:p>
        </w:tc>
        <w:tc>
          <w:tcPr>
            <w:tcW w:w="1488" w:type="dxa"/>
          </w:tcPr>
          <w:p w14:paraId="2AA1D8E9" w14:textId="63F77E90" w:rsidR="00847673" w:rsidRPr="00A01757" w:rsidRDefault="0012104F">
            <w:pPr>
              <w:spacing w:before="36" w:after="36" w:line="240" w:lineRule="auto"/>
              <w:rPr>
                <w:rFonts w:asciiTheme="minorHAnsi" w:hAnsiTheme="minorHAnsi"/>
                <w:b/>
                <w:sz w:val="20"/>
                <w:szCs w:val="20"/>
              </w:rPr>
            </w:pPr>
            <w:r w:rsidRPr="00A01757">
              <w:rPr>
                <w:rFonts w:asciiTheme="minorHAnsi" w:hAnsiTheme="minorHAnsi"/>
                <w:b/>
                <w:sz w:val="20"/>
                <w:szCs w:val="20"/>
              </w:rPr>
              <w:t>Percentage</w:t>
            </w:r>
          </w:p>
        </w:tc>
      </w:tr>
      <w:tr w:rsidR="00847673" w:rsidRPr="00A01757" w14:paraId="2A191223" w14:textId="77777777" w:rsidTr="00BF6049">
        <w:trPr>
          <w:cnfStyle w:val="000000100000" w:firstRow="0" w:lastRow="0" w:firstColumn="0" w:lastColumn="0" w:oddVBand="0" w:evenVBand="0" w:oddHBand="1" w:evenHBand="0" w:firstRowFirstColumn="0" w:firstRowLastColumn="0" w:lastRowFirstColumn="0" w:lastRowLastColumn="0"/>
          <w:trHeight w:val="441"/>
        </w:trPr>
        <w:tc>
          <w:tcPr>
            <w:tcW w:w="6086" w:type="dxa"/>
          </w:tcPr>
          <w:p w14:paraId="30920D6B" w14:textId="28BF4C94" w:rsidR="00847673" w:rsidRPr="00A01757" w:rsidRDefault="00847673">
            <w:pPr>
              <w:spacing w:before="36" w:after="36" w:line="240" w:lineRule="auto"/>
              <w:rPr>
                <w:rFonts w:asciiTheme="minorHAnsi" w:hAnsiTheme="minorHAnsi"/>
                <w:color w:val="auto"/>
                <w:sz w:val="20"/>
                <w:szCs w:val="20"/>
              </w:rPr>
            </w:pPr>
            <w:r w:rsidRPr="00A01757">
              <w:rPr>
                <w:rFonts w:asciiTheme="minorHAnsi" w:hAnsiTheme="minorHAnsi"/>
                <w:color w:val="auto"/>
                <w:sz w:val="20"/>
                <w:szCs w:val="20"/>
              </w:rPr>
              <w:t>Applied</w:t>
            </w:r>
            <w:r w:rsidR="002E25AE" w:rsidRPr="00A01757">
              <w:rPr>
                <w:rFonts w:asciiTheme="minorHAnsi" w:hAnsiTheme="minorHAnsi"/>
                <w:color w:val="auto"/>
                <w:sz w:val="20"/>
                <w:szCs w:val="20"/>
              </w:rPr>
              <w:t xml:space="preserve"> – </w:t>
            </w:r>
            <w:r w:rsidRPr="00A01757">
              <w:rPr>
                <w:rFonts w:asciiTheme="minorHAnsi" w:hAnsiTheme="minorHAnsi"/>
                <w:color w:val="auto"/>
                <w:sz w:val="20"/>
                <w:szCs w:val="20"/>
              </w:rPr>
              <w:t>attended</w:t>
            </w:r>
          </w:p>
        </w:tc>
        <w:tc>
          <w:tcPr>
            <w:tcW w:w="1488" w:type="dxa"/>
          </w:tcPr>
          <w:p w14:paraId="6E198BBF" w14:textId="77777777" w:rsidR="00847673" w:rsidRPr="00A01757" w:rsidRDefault="00847673">
            <w:pPr>
              <w:spacing w:before="36" w:after="36" w:line="240" w:lineRule="auto"/>
              <w:jc w:val="right"/>
              <w:rPr>
                <w:rFonts w:asciiTheme="minorHAnsi" w:hAnsiTheme="minorHAnsi"/>
                <w:color w:val="auto"/>
                <w:sz w:val="20"/>
                <w:szCs w:val="20"/>
              </w:rPr>
            </w:pPr>
            <w:r w:rsidRPr="00A01757">
              <w:rPr>
                <w:rFonts w:asciiTheme="minorHAnsi" w:hAnsiTheme="minorHAnsi"/>
                <w:color w:val="auto"/>
                <w:sz w:val="20"/>
                <w:szCs w:val="20"/>
              </w:rPr>
              <w:t>30</w:t>
            </w:r>
          </w:p>
        </w:tc>
        <w:tc>
          <w:tcPr>
            <w:tcW w:w="1488" w:type="dxa"/>
          </w:tcPr>
          <w:p w14:paraId="65132255" w14:textId="4DE9A3AE" w:rsidR="00847673" w:rsidRPr="00A01757" w:rsidRDefault="00847673">
            <w:pPr>
              <w:spacing w:before="36" w:after="36" w:line="240" w:lineRule="auto"/>
              <w:jc w:val="right"/>
              <w:rPr>
                <w:rFonts w:asciiTheme="minorHAnsi" w:hAnsiTheme="minorHAnsi"/>
                <w:color w:val="auto"/>
                <w:sz w:val="20"/>
                <w:szCs w:val="20"/>
              </w:rPr>
            </w:pPr>
            <w:r w:rsidRPr="00A01757">
              <w:rPr>
                <w:rFonts w:asciiTheme="minorHAnsi" w:hAnsiTheme="minorHAnsi"/>
                <w:color w:val="auto"/>
                <w:sz w:val="20"/>
                <w:szCs w:val="20"/>
              </w:rPr>
              <w:t>12</w:t>
            </w:r>
          </w:p>
        </w:tc>
      </w:tr>
      <w:tr w:rsidR="00847673" w:rsidRPr="00A01757" w14:paraId="46C2137D" w14:textId="77777777" w:rsidTr="00BF6049">
        <w:trPr>
          <w:cnfStyle w:val="000000010000" w:firstRow="0" w:lastRow="0" w:firstColumn="0" w:lastColumn="0" w:oddVBand="0" w:evenVBand="0" w:oddHBand="0" w:evenHBand="1" w:firstRowFirstColumn="0" w:firstRowLastColumn="0" w:lastRowFirstColumn="0" w:lastRowLastColumn="0"/>
          <w:trHeight w:val="425"/>
        </w:trPr>
        <w:tc>
          <w:tcPr>
            <w:tcW w:w="6086" w:type="dxa"/>
          </w:tcPr>
          <w:p w14:paraId="1ED99AD7" w14:textId="173922DB" w:rsidR="00847673" w:rsidRPr="00A01757" w:rsidRDefault="00847673">
            <w:pPr>
              <w:spacing w:before="36" w:after="36" w:line="240" w:lineRule="auto"/>
              <w:rPr>
                <w:rFonts w:asciiTheme="minorHAnsi" w:hAnsiTheme="minorHAnsi"/>
                <w:color w:val="auto"/>
                <w:sz w:val="20"/>
                <w:szCs w:val="20"/>
              </w:rPr>
            </w:pPr>
            <w:r w:rsidRPr="00A01757">
              <w:rPr>
                <w:rFonts w:asciiTheme="minorHAnsi" w:hAnsiTheme="minorHAnsi"/>
                <w:color w:val="auto"/>
                <w:sz w:val="20"/>
                <w:szCs w:val="20"/>
              </w:rPr>
              <w:t>Applied</w:t>
            </w:r>
            <w:r w:rsidR="002E25AE" w:rsidRPr="00A01757">
              <w:rPr>
                <w:rFonts w:asciiTheme="minorHAnsi" w:hAnsiTheme="minorHAnsi"/>
                <w:color w:val="auto"/>
                <w:sz w:val="20"/>
                <w:szCs w:val="20"/>
              </w:rPr>
              <w:t xml:space="preserve"> – </w:t>
            </w:r>
            <w:r w:rsidRPr="00A01757">
              <w:rPr>
                <w:rFonts w:asciiTheme="minorHAnsi" w:hAnsiTheme="minorHAnsi"/>
                <w:color w:val="auto"/>
                <w:sz w:val="20"/>
                <w:szCs w:val="20"/>
              </w:rPr>
              <w:t>did not attend</w:t>
            </w:r>
          </w:p>
        </w:tc>
        <w:tc>
          <w:tcPr>
            <w:tcW w:w="1488" w:type="dxa"/>
          </w:tcPr>
          <w:p w14:paraId="1D15E095" w14:textId="77777777" w:rsidR="00847673" w:rsidRPr="00A01757" w:rsidRDefault="00847673">
            <w:pPr>
              <w:spacing w:before="36" w:after="36" w:line="240" w:lineRule="auto"/>
              <w:jc w:val="right"/>
              <w:rPr>
                <w:rFonts w:asciiTheme="minorHAnsi" w:hAnsiTheme="minorHAnsi"/>
                <w:color w:val="auto"/>
                <w:sz w:val="20"/>
                <w:szCs w:val="20"/>
              </w:rPr>
            </w:pPr>
            <w:r w:rsidRPr="00A01757">
              <w:rPr>
                <w:rFonts w:asciiTheme="minorHAnsi" w:hAnsiTheme="minorHAnsi"/>
                <w:color w:val="auto"/>
                <w:sz w:val="20"/>
                <w:szCs w:val="20"/>
              </w:rPr>
              <w:t>16</w:t>
            </w:r>
          </w:p>
        </w:tc>
        <w:tc>
          <w:tcPr>
            <w:tcW w:w="1488" w:type="dxa"/>
          </w:tcPr>
          <w:p w14:paraId="6B5569A0" w14:textId="05FADA78" w:rsidR="00847673" w:rsidRPr="00A01757" w:rsidRDefault="00847673">
            <w:pPr>
              <w:spacing w:before="36" w:after="36" w:line="240" w:lineRule="auto"/>
              <w:jc w:val="right"/>
              <w:rPr>
                <w:rFonts w:asciiTheme="minorHAnsi" w:hAnsiTheme="minorHAnsi"/>
                <w:color w:val="auto"/>
                <w:sz w:val="20"/>
                <w:szCs w:val="20"/>
              </w:rPr>
            </w:pPr>
            <w:r w:rsidRPr="00A01757">
              <w:rPr>
                <w:rFonts w:asciiTheme="minorHAnsi" w:hAnsiTheme="minorHAnsi"/>
                <w:color w:val="auto"/>
                <w:sz w:val="20"/>
                <w:szCs w:val="20"/>
              </w:rPr>
              <w:t>6</w:t>
            </w:r>
          </w:p>
        </w:tc>
      </w:tr>
      <w:tr w:rsidR="00847673" w:rsidRPr="00A01757" w14:paraId="5FF2122D" w14:textId="77777777" w:rsidTr="00BF6049">
        <w:trPr>
          <w:cnfStyle w:val="000000100000" w:firstRow="0" w:lastRow="0" w:firstColumn="0" w:lastColumn="0" w:oddVBand="0" w:evenVBand="0" w:oddHBand="1" w:evenHBand="0" w:firstRowFirstColumn="0" w:firstRowLastColumn="0" w:lastRowFirstColumn="0" w:lastRowLastColumn="0"/>
          <w:trHeight w:val="441"/>
        </w:trPr>
        <w:tc>
          <w:tcPr>
            <w:tcW w:w="6086" w:type="dxa"/>
          </w:tcPr>
          <w:p w14:paraId="1E727FB3" w14:textId="77777777" w:rsidR="00847673" w:rsidRPr="00A01757" w:rsidRDefault="00847673">
            <w:pPr>
              <w:spacing w:before="36" w:after="36" w:line="240" w:lineRule="auto"/>
              <w:rPr>
                <w:rFonts w:asciiTheme="minorHAnsi" w:hAnsiTheme="minorHAnsi"/>
                <w:color w:val="auto"/>
                <w:sz w:val="20"/>
                <w:szCs w:val="20"/>
              </w:rPr>
            </w:pPr>
            <w:r w:rsidRPr="00A01757">
              <w:rPr>
                <w:rFonts w:asciiTheme="minorHAnsi" w:hAnsiTheme="minorHAnsi"/>
                <w:color w:val="auto"/>
                <w:sz w:val="20"/>
                <w:szCs w:val="20"/>
              </w:rPr>
              <w:t>Did not apply</w:t>
            </w:r>
          </w:p>
        </w:tc>
        <w:tc>
          <w:tcPr>
            <w:tcW w:w="1488" w:type="dxa"/>
          </w:tcPr>
          <w:p w14:paraId="2999AEF9" w14:textId="77777777" w:rsidR="00847673" w:rsidRPr="00A01757" w:rsidRDefault="00847673">
            <w:pPr>
              <w:spacing w:before="36" w:after="36" w:line="240" w:lineRule="auto"/>
              <w:jc w:val="right"/>
              <w:rPr>
                <w:rFonts w:asciiTheme="minorHAnsi" w:hAnsiTheme="minorHAnsi"/>
                <w:color w:val="auto"/>
                <w:sz w:val="20"/>
                <w:szCs w:val="20"/>
              </w:rPr>
            </w:pPr>
            <w:r w:rsidRPr="00A01757">
              <w:rPr>
                <w:rFonts w:asciiTheme="minorHAnsi" w:hAnsiTheme="minorHAnsi"/>
                <w:color w:val="auto"/>
                <w:sz w:val="20"/>
                <w:szCs w:val="20"/>
              </w:rPr>
              <w:t>207</w:t>
            </w:r>
          </w:p>
        </w:tc>
        <w:tc>
          <w:tcPr>
            <w:tcW w:w="1488" w:type="dxa"/>
          </w:tcPr>
          <w:p w14:paraId="07DA6219" w14:textId="039BD5D6" w:rsidR="00847673" w:rsidRPr="00A01757" w:rsidRDefault="00847673">
            <w:pPr>
              <w:spacing w:before="36" w:after="36" w:line="240" w:lineRule="auto"/>
              <w:jc w:val="right"/>
              <w:rPr>
                <w:rFonts w:asciiTheme="minorHAnsi" w:hAnsiTheme="minorHAnsi"/>
                <w:color w:val="auto"/>
                <w:sz w:val="20"/>
                <w:szCs w:val="20"/>
              </w:rPr>
            </w:pPr>
            <w:r w:rsidRPr="00A01757">
              <w:rPr>
                <w:rFonts w:asciiTheme="minorHAnsi" w:hAnsiTheme="minorHAnsi"/>
                <w:color w:val="auto"/>
                <w:sz w:val="20"/>
                <w:szCs w:val="20"/>
              </w:rPr>
              <w:t>82</w:t>
            </w:r>
          </w:p>
        </w:tc>
      </w:tr>
      <w:tr w:rsidR="00847673" w:rsidRPr="00A01757" w14:paraId="0A7D311F" w14:textId="77777777" w:rsidTr="00BF6049">
        <w:trPr>
          <w:cnfStyle w:val="000000010000" w:firstRow="0" w:lastRow="0" w:firstColumn="0" w:lastColumn="0" w:oddVBand="0" w:evenVBand="0" w:oddHBand="0" w:evenHBand="1" w:firstRowFirstColumn="0" w:firstRowLastColumn="0" w:lastRowFirstColumn="0" w:lastRowLastColumn="0"/>
          <w:trHeight w:val="425"/>
        </w:trPr>
        <w:tc>
          <w:tcPr>
            <w:tcW w:w="6086" w:type="dxa"/>
            <w:shd w:val="clear" w:color="auto" w:fill="B6DBE7" w:themeFill="accent2" w:themeFillTint="66"/>
          </w:tcPr>
          <w:p w14:paraId="64B031EB" w14:textId="77777777" w:rsidR="00847673" w:rsidRPr="00A01757" w:rsidRDefault="00847673">
            <w:pPr>
              <w:spacing w:before="36" w:after="36" w:line="240" w:lineRule="auto"/>
              <w:rPr>
                <w:rFonts w:asciiTheme="minorHAnsi" w:hAnsiTheme="minorHAnsi"/>
                <w:b/>
                <w:bCs/>
                <w:color w:val="auto"/>
                <w:sz w:val="20"/>
                <w:szCs w:val="20"/>
              </w:rPr>
            </w:pPr>
            <w:r w:rsidRPr="00A01757">
              <w:rPr>
                <w:rFonts w:asciiTheme="minorHAnsi" w:hAnsiTheme="minorHAnsi"/>
                <w:b/>
                <w:bCs/>
                <w:color w:val="auto"/>
                <w:sz w:val="20"/>
                <w:szCs w:val="20"/>
              </w:rPr>
              <w:t>Total</w:t>
            </w:r>
          </w:p>
        </w:tc>
        <w:tc>
          <w:tcPr>
            <w:tcW w:w="1488" w:type="dxa"/>
            <w:shd w:val="clear" w:color="auto" w:fill="B6DBE7" w:themeFill="accent2" w:themeFillTint="66"/>
          </w:tcPr>
          <w:p w14:paraId="567801F3" w14:textId="77777777" w:rsidR="00847673" w:rsidRPr="00A01757" w:rsidRDefault="00847673">
            <w:pPr>
              <w:spacing w:before="36" w:after="36" w:line="240" w:lineRule="auto"/>
              <w:jc w:val="right"/>
              <w:rPr>
                <w:rFonts w:asciiTheme="minorHAnsi" w:hAnsiTheme="minorHAnsi"/>
                <w:b/>
                <w:bCs/>
                <w:color w:val="auto"/>
                <w:sz w:val="20"/>
                <w:szCs w:val="20"/>
              </w:rPr>
            </w:pPr>
            <w:r w:rsidRPr="00A01757">
              <w:rPr>
                <w:rFonts w:asciiTheme="minorHAnsi" w:hAnsiTheme="minorHAnsi"/>
                <w:b/>
                <w:bCs/>
                <w:color w:val="auto"/>
                <w:sz w:val="20"/>
                <w:szCs w:val="20"/>
              </w:rPr>
              <w:t>253</w:t>
            </w:r>
          </w:p>
        </w:tc>
        <w:tc>
          <w:tcPr>
            <w:tcW w:w="1488" w:type="dxa"/>
            <w:shd w:val="clear" w:color="auto" w:fill="B6DBE7" w:themeFill="accent2" w:themeFillTint="66"/>
          </w:tcPr>
          <w:p w14:paraId="54EFB19A" w14:textId="0C67149D" w:rsidR="00847673" w:rsidRPr="00A01757" w:rsidRDefault="00847673">
            <w:pPr>
              <w:spacing w:before="36" w:after="36" w:line="240" w:lineRule="auto"/>
              <w:jc w:val="right"/>
              <w:rPr>
                <w:rFonts w:asciiTheme="minorHAnsi" w:hAnsiTheme="minorHAnsi"/>
                <w:b/>
                <w:bCs/>
                <w:color w:val="auto"/>
                <w:sz w:val="20"/>
                <w:szCs w:val="20"/>
              </w:rPr>
            </w:pPr>
            <w:r w:rsidRPr="00A01757">
              <w:rPr>
                <w:rFonts w:asciiTheme="minorHAnsi" w:hAnsiTheme="minorHAnsi"/>
                <w:b/>
                <w:bCs/>
                <w:color w:val="auto"/>
                <w:sz w:val="20"/>
                <w:szCs w:val="20"/>
              </w:rPr>
              <w:t>100</w:t>
            </w:r>
          </w:p>
        </w:tc>
      </w:tr>
      <w:tr w:rsidR="00847673" w:rsidRPr="00A01757" w14:paraId="51CBA532" w14:textId="77777777" w:rsidTr="00BF6049">
        <w:trPr>
          <w:cnfStyle w:val="000000100000" w:firstRow="0" w:lastRow="0" w:firstColumn="0" w:lastColumn="0" w:oddVBand="0" w:evenVBand="0" w:oddHBand="1" w:evenHBand="0" w:firstRowFirstColumn="0" w:firstRowLastColumn="0" w:lastRowFirstColumn="0" w:lastRowLastColumn="0"/>
          <w:trHeight w:val="441"/>
        </w:trPr>
        <w:tc>
          <w:tcPr>
            <w:tcW w:w="6086" w:type="dxa"/>
          </w:tcPr>
          <w:p w14:paraId="7FD2335F" w14:textId="77777777" w:rsidR="00847673" w:rsidRPr="00A01757" w:rsidRDefault="00847673">
            <w:pPr>
              <w:spacing w:before="36" w:after="36" w:line="240" w:lineRule="auto"/>
              <w:rPr>
                <w:rFonts w:asciiTheme="minorHAnsi" w:hAnsiTheme="minorHAnsi"/>
                <w:color w:val="auto"/>
                <w:sz w:val="20"/>
                <w:szCs w:val="20"/>
              </w:rPr>
            </w:pPr>
            <w:r w:rsidRPr="00A01757">
              <w:rPr>
                <w:rFonts w:asciiTheme="minorHAnsi" w:hAnsiTheme="minorHAnsi"/>
                <w:color w:val="auto"/>
                <w:sz w:val="20"/>
                <w:szCs w:val="20"/>
              </w:rPr>
              <w:t>Missing</w:t>
            </w:r>
          </w:p>
        </w:tc>
        <w:tc>
          <w:tcPr>
            <w:tcW w:w="1488" w:type="dxa"/>
          </w:tcPr>
          <w:p w14:paraId="3E09BDCC" w14:textId="77777777" w:rsidR="00847673" w:rsidRPr="00A01757" w:rsidRDefault="00847673">
            <w:pPr>
              <w:spacing w:before="36" w:after="36" w:line="240" w:lineRule="auto"/>
              <w:jc w:val="right"/>
              <w:rPr>
                <w:rFonts w:asciiTheme="minorHAnsi" w:hAnsiTheme="minorHAnsi"/>
                <w:color w:val="auto"/>
                <w:sz w:val="20"/>
                <w:szCs w:val="20"/>
              </w:rPr>
            </w:pPr>
            <w:r w:rsidRPr="00A01757">
              <w:rPr>
                <w:rFonts w:asciiTheme="minorHAnsi" w:hAnsiTheme="minorHAnsi"/>
                <w:color w:val="auto"/>
                <w:sz w:val="20"/>
                <w:szCs w:val="20"/>
              </w:rPr>
              <w:t>206</w:t>
            </w:r>
          </w:p>
        </w:tc>
        <w:tc>
          <w:tcPr>
            <w:tcW w:w="1488" w:type="dxa"/>
          </w:tcPr>
          <w:p w14:paraId="16C2FF5F" w14:textId="77777777" w:rsidR="00847673" w:rsidRPr="00A01757" w:rsidRDefault="00847673">
            <w:pPr>
              <w:spacing w:before="36" w:after="36" w:line="240" w:lineRule="auto"/>
              <w:jc w:val="right"/>
              <w:rPr>
                <w:rFonts w:asciiTheme="minorHAnsi" w:hAnsiTheme="minorHAnsi"/>
                <w:color w:val="auto"/>
                <w:sz w:val="20"/>
                <w:szCs w:val="20"/>
              </w:rPr>
            </w:pPr>
          </w:p>
        </w:tc>
      </w:tr>
    </w:tbl>
    <w:p w14:paraId="16728976" w14:textId="09549C58" w:rsidR="00F724F4" w:rsidRPr="00A01757" w:rsidRDefault="00F724F4" w:rsidP="00AF0485">
      <w:pPr>
        <w:pStyle w:val="ARTD-SourceNote"/>
      </w:pPr>
      <w:bookmarkStart w:id="104" w:name="_Ref181098049"/>
      <w:r w:rsidRPr="00A01757">
        <w:t>Note: Data was not provided for 206 participant records.</w:t>
      </w:r>
    </w:p>
    <w:p w14:paraId="18A004F1" w14:textId="485CB32B" w:rsidR="00AF0485" w:rsidRPr="00A01757" w:rsidRDefault="00AF0485" w:rsidP="00AF0485">
      <w:pPr>
        <w:pStyle w:val="ARTD-SourceNote"/>
        <w:rPr>
          <w:iCs/>
        </w:rPr>
      </w:pPr>
      <w:r w:rsidRPr="00A01757">
        <w:t xml:space="preserve">Source: </w:t>
      </w:r>
      <w:r w:rsidRPr="00A01757">
        <w:rPr>
          <w:iCs/>
        </w:rPr>
        <w:t>YIWSA high school data collection tool – participant data: January 2023 – Ju</w:t>
      </w:r>
      <w:r w:rsidR="00985BD3">
        <w:rPr>
          <w:iCs/>
        </w:rPr>
        <w:t>ne</w:t>
      </w:r>
      <w:r w:rsidRPr="00A01757">
        <w:rPr>
          <w:iCs/>
        </w:rPr>
        <w:t xml:space="preserve"> 2024.</w:t>
      </w:r>
    </w:p>
    <w:p w14:paraId="15791CB1" w14:textId="38E6B5B8" w:rsidR="0025015E" w:rsidRPr="00A01757" w:rsidRDefault="000F7570" w:rsidP="000F7570">
      <w:pPr>
        <w:pStyle w:val="Caption"/>
      </w:pPr>
      <w:r w:rsidRPr="00A01757">
        <w:t>Table A</w:t>
      </w:r>
      <w:r w:rsidRPr="00A01757">
        <w:fldChar w:fldCharType="begin"/>
      </w:r>
      <w:r w:rsidRPr="00A01757">
        <w:instrText>SEQ Table_A \* ARABIC</w:instrText>
      </w:r>
      <w:r w:rsidRPr="00A01757">
        <w:fldChar w:fldCharType="separate"/>
      </w:r>
      <w:r w:rsidR="007F7109">
        <w:rPr>
          <w:noProof/>
        </w:rPr>
        <w:t>9</w:t>
      </w:r>
      <w:r w:rsidRPr="00A01757">
        <w:fldChar w:fldCharType="end"/>
      </w:r>
      <w:bookmarkEnd w:id="104"/>
      <w:r w:rsidRPr="00A01757">
        <w:t>: High school external STEM camp attendance – 2024</w:t>
      </w:r>
    </w:p>
    <w:tbl>
      <w:tblPr>
        <w:tblStyle w:val="ARTD-Datatable2"/>
        <w:tblW w:w="9062" w:type="dxa"/>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ook w:val="0420" w:firstRow="1" w:lastRow="0" w:firstColumn="0" w:lastColumn="0" w:noHBand="0" w:noVBand="1"/>
        <w:tblCaption w:val="2024 External STEM camp attendance - High School"/>
        <w:tblDescription w:val="2024 External STEM camp attendance -  High school. Data is broken down into their camp application type together with the number of people and percentage."/>
      </w:tblPr>
      <w:tblGrid>
        <w:gridCol w:w="6086"/>
        <w:gridCol w:w="1488"/>
        <w:gridCol w:w="1488"/>
      </w:tblGrid>
      <w:tr w:rsidR="00383485" w:rsidRPr="00A01757" w14:paraId="307788EA" w14:textId="77777777" w:rsidTr="00BF6049">
        <w:trPr>
          <w:cnfStyle w:val="100000000000" w:firstRow="1" w:lastRow="0" w:firstColumn="0" w:lastColumn="0" w:oddVBand="0" w:evenVBand="0" w:oddHBand="0" w:evenHBand="0" w:firstRowFirstColumn="0" w:firstRowLastColumn="0" w:lastRowFirstColumn="0" w:lastRowLastColumn="0"/>
          <w:trHeight w:val="441"/>
        </w:trPr>
        <w:tc>
          <w:tcPr>
            <w:tcW w:w="6086" w:type="dxa"/>
            <w:shd w:val="clear" w:color="auto" w:fill="005677" w:themeFill="text1"/>
          </w:tcPr>
          <w:p w14:paraId="0C8D4629" w14:textId="77777777" w:rsidR="00847673" w:rsidRPr="00A01757" w:rsidRDefault="00847673">
            <w:pPr>
              <w:spacing w:before="36" w:after="36" w:line="240" w:lineRule="auto"/>
              <w:rPr>
                <w:rFonts w:asciiTheme="minorHAnsi" w:hAnsiTheme="minorHAnsi"/>
                <w:b/>
                <w:sz w:val="20"/>
                <w:szCs w:val="20"/>
              </w:rPr>
            </w:pPr>
            <w:r w:rsidRPr="00A01757">
              <w:rPr>
                <w:rFonts w:asciiTheme="minorHAnsi" w:hAnsiTheme="minorHAnsi"/>
                <w:b/>
                <w:sz w:val="20"/>
                <w:szCs w:val="20"/>
              </w:rPr>
              <w:t>2024</w:t>
            </w:r>
          </w:p>
        </w:tc>
        <w:tc>
          <w:tcPr>
            <w:tcW w:w="1488" w:type="dxa"/>
            <w:shd w:val="clear" w:color="auto" w:fill="005677" w:themeFill="text1"/>
          </w:tcPr>
          <w:p w14:paraId="22C941F4" w14:textId="4A5318B2" w:rsidR="00847673" w:rsidRPr="00A01757" w:rsidRDefault="00847673">
            <w:pPr>
              <w:spacing w:before="36" w:after="36" w:line="240" w:lineRule="auto"/>
              <w:rPr>
                <w:rFonts w:asciiTheme="minorHAnsi" w:hAnsiTheme="minorHAnsi"/>
                <w:b/>
                <w:sz w:val="20"/>
                <w:szCs w:val="20"/>
              </w:rPr>
            </w:pPr>
            <w:r w:rsidRPr="00A01757">
              <w:rPr>
                <w:b/>
              </w:rPr>
              <w:t>N</w:t>
            </w:r>
            <w:r w:rsidR="0012104F" w:rsidRPr="00A01757">
              <w:rPr>
                <w:b/>
              </w:rPr>
              <w:t>umber</w:t>
            </w:r>
          </w:p>
        </w:tc>
        <w:tc>
          <w:tcPr>
            <w:tcW w:w="1488" w:type="dxa"/>
            <w:shd w:val="clear" w:color="auto" w:fill="005677" w:themeFill="text1"/>
          </w:tcPr>
          <w:p w14:paraId="1DF3E3D1" w14:textId="698E8268" w:rsidR="00847673" w:rsidRPr="00A01757" w:rsidRDefault="0012104F">
            <w:pPr>
              <w:spacing w:before="36" w:after="36" w:line="240" w:lineRule="auto"/>
              <w:rPr>
                <w:rFonts w:asciiTheme="minorHAnsi" w:hAnsiTheme="minorHAnsi"/>
                <w:b/>
                <w:sz w:val="20"/>
                <w:szCs w:val="20"/>
              </w:rPr>
            </w:pPr>
            <w:r w:rsidRPr="00A01757">
              <w:rPr>
                <w:b/>
              </w:rPr>
              <w:t>Percentage</w:t>
            </w:r>
          </w:p>
        </w:tc>
      </w:tr>
      <w:tr w:rsidR="00847673" w:rsidRPr="00A01757" w14:paraId="003ACE6A" w14:textId="77777777" w:rsidTr="00BF6049">
        <w:trPr>
          <w:cnfStyle w:val="000000100000" w:firstRow="0" w:lastRow="0" w:firstColumn="0" w:lastColumn="0" w:oddVBand="0" w:evenVBand="0" w:oddHBand="1" w:evenHBand="0" w:firstRowFirstColumn="0" w:firstRowLastColumn="0" w:lastRowFirstColumn="0" w:lastRowLastColumn="0"/>
          <w:trHeight w:val="441"/>
        </w:trPr>
        <w:tc>
          <w:tcPr>
            <w:tcW w:w="6086" w:type="dxa"/>
          </w:tcPr>
          <w:p w14:paraId="74CC577D" w14:textId="120CFC6E" w:rsidR="00847673" w:rsidRPr="00A01757" w:rsidRDefault="00847673">
            <w:pPr>
              <w:spacing w:before="36" w:after="36" w:line="240" w:lineRule="auto"/>
              <w:rPr>
                <w:rFonts w:asciiTheme="minorHAnsi" w:hAnsiTheme="minorHAnsi"/>
                <w:sz w:val="20"/>
                <w:szCs w:val="20"/>
              </w:rPr>
            </w:pPr>
            <w:r w:rsidRPr="00A01757">
              <w:rPr>
                <w:sz w:val="20"/>
                <w:szCs w:val="20"/>
              </w:rPr>
              <w:t>Applied</w:t>
            </w:r>
            <w:r w:rsidR="002E25AE" w:rsidRPr="00A01757">
              <w:rPr>
                <w:sz w:val="20"/>
                <w:szCs w:val="20"/>
              </w:rPr>
              <w:t xml:space="preserve"> – </w:t>
            </w:r>
            <w:r w:rsidRPr="00A01757">
              <w:rPr>
                <w:sz w:val="20"/>
                <w:szCs w:val="20"/>
              </w:rPr>
              <w:t>attended</w:t>
            </w:r>
          </w:p>
        </w:tc>
        <w:tc>
          <w:tcPr>
            <w:tcW w:w="1488" w:type="dxa"/>
          </w:tcPr>
          <w:p w14:paraId="5E45587C" w14:textId="77777777" w:rsidR="00847673" w:rsidRPr="00A01757" w:rsidRDefault="00847673">
            <w:pPr>
              <w:spacing w:before="36" w:after="36" w:line="240" w:lineRule="auto"/>
              <w:jc w:val="right"/>
              <w:rPr>
                <w:rFonts w:asciiTheme="minorHAnsi" w:hAnsiTheme="minorHAnsi"/>
                <w:sz w:val="20"/>
                <w:szCs w:val="20"/>
              </w:rPr>
            </w:pPr>
            <w:r w:rsidRPr="00A01757">
              <w:rPr>
                <w:sz w:val="20"/>
                <w:szCs w:val="20"/>
              </w:rPr>
              <w:t>25</w:t>
            </w:r>
          </w:p>
        </w:tc>
        <w:tc>
          <w:tcPr>
            <w:tcW w:w="1488" w:type="dxa"/>
          </w:tcPr>
          <w:p w14:paraId="2560737A" w14:textId="173CC3AE" w:rsidR="00847673" w:rsidRPr="00A01757" w:rsidRDefault="00847673">
            <w:pPr>
              <w:spacing w:before="36" w:after="36" w:line="240" w:lineRule="auto"/>
              <w:jc w:val="right"/>
              <w:rPr>
                <w:rFonts w:asciiTheme="minorHAnsi" w:hAnsiTheme="minorHAnsi"/>
                <w:sz w:val="20"/>
                <w:szCs w:val="20"/>
              </w:rPr>
            </w:pPr>
            <w:r w:rsidRPr="00A01757">
              <w:rPr>
                <w:sz w:val="20"/>
                <w:szCs w:val="20"/>
              </w:rPr>
              <w:t>9</w:t>
            </w:r>
          </w:p>
        </w:tc>
      </w:tr>
      <w:tr w:rsidR="00847673" w:rsidRPr="00A01757" w14:paraId="59B7B8AF" w14:textId="77777777" w:rsidTr="00BF6049">
        <w:trPr>
          <w:cnfStyle w:val="000000010000" w:firstRow="0" w:lastRow="0" w:firstColumn="0" w:lastColumn="0" w:oddVBand="0" w:evenVBand="0" w:oddHBand="0" w:evenHBand="1" w:firstRowFirstColumn="0" w:firstRowLastColumn="0" w:lastRowFirstColumn="0" w:lastRowLastColumn="0"/>
          <w:trHeight w:val="441"/>
        </w:trPr>
        <w:tc>
          <w:tcPr>
            <w:tcW w:w="6086" w:type="dxa"/>
          </w:tcPr>
          <w:p w14:paraId="6B0D69BC" w14:textId="112BBB23" w:rsidR="00847673" w:rsidRPr="00A01757" w:rsidRDefault="00847673">
            <w:pPr>
              <w:spacing w:before="36" w:after="36" w:line="240" w:lineRule="auto"/>
              <w:rPr>
                <w:rFonts w:asciiTheme="minorHAnsi" w:hAnsiTheme="minorHAnsi"/>
                <w:sz w:val="20"/>
                <w:szCs w:val="20"/>
              </w:rPr>
            </w:pPr>
            <w:r w:rsidRPr="00A01757">
              <w:rPr>
                <w:sz w:val="20"/>
                <w:szCs w:val="20"/>
              </w:rPr>
              <w:t>Applied</w:t>
            </w:r>
            <w:r w:rsidR="002E25AE" w:rsidRPr="00A01757">
              <w:rPr>
                <w:sz w:val="20"/>
                <w:szCs w:val="20"/>
              </w:rPr>
              <w:t xml:space="preserve"> – </w:t>
            </w:r>
            <w:r w:rsidRPr="00A01757">
              <w:rPr>
                <w:sz w:val="20"/>
                <w:szCs w:val="20"/>
              </w:rPr>
              <w:t>did not attend</w:t>
            </w:r>
          </w:p>
        </w:tc>
        <w:tc>
          <w:tcPr>
            <w:tcW w:w="1488" w:type="dxa"/>
          </w:tcPr>
          <w:p w14:paraId="7C9E3819" w14:textId="77777777" w:rsidR="00847673" w:rsidRPr="00A01757" w:rsidRDefault="00847673">
            <w:pPr>
              <w:spacing w:before="36" w:after="36" w:line="240" w:lineRule="auto"/>
              <w:jc w:val="right"/>
              <w:rPr>
                <w:rFonts w:asciiTheme="minorHAnsi" w:hAnsiTheme="minorHAnsi"/>
                <w:sz w:val="20"/>
                <w:szCs w:val="20"/>
              </w:rPr>
            </w:pPr>
            <w:r w:rsidRPr="00A01757">
              <w:rPr>
                <w:sz w:val="20"/>
                <w:szCs w:val="20"/>
              </w:rPr>
              <w:t>5</w:t>
            </w:r>
          </w:p>
        </w:tc>
        <w:tc>
          <w:tcPr>
            <w:tcW w:w="1488" w:type="dxa"/>
          </w:tcPr>
          <w:p w14:paraId="5CDB0766" w14:textId="55B6E7C9" w:rsidR="00847673" w:rsidRPr="00A01757" w:rsidRDefault="00847673">
            <w:pPr>
              <w:spacing w:before="36" w:after="36" w:line="240" w:lineRule="auto"/>
              <w:jc w:val="right"/>
              <w:rPr>
                <w:rFonts w:asciiTheme="minorHAnsi" w:hAnsiTheme="minorHAnsi"/>
                <w:sz w:val="20"/>
                <w:szCs w:val="20"/>
              </w:rPr>
            </w:pPr>
            <w:r w:rsidRPr="00A01757">
              <w:rPr>
                <w:sz w:val="20"/>
                <w:szCs w:val="20"/>
              </w:rPr>
              <w:t>2</w:t>
            </w:r>
          </w:p>
        </w:tc>
      </w:tr>
      <w:tr w:rsidR="00847673" w:rsidRPr="00A01757" w14:paraId="27DC6EAA" w14:textId="77777777" w:rsidTr="00BF6049">
        <w:trPr>
          <w:cnfStyle w:val="000000100000" w:firstRow="0" w:lastRow="0" w:firstColumn="0" w:lastColumn="0" w:oddVBand="0" w:evenVBand="0" w:oddHBand="1" w:evenHBand="0" w:firstRowFirstColumn="0" w:firstRowLastColumn="0" w:lastRowFirstColumn="0" w:lastRowLastColumn="0"/>
          <w:trHeight w:val="441"/>
        </w:trPr>
        <w:tc>
          <w:tcPr>
            <w:tcW w:w="6086" w:type="dxa"/>
          </w:tcPr>
          <w:p w14:paraId="7834E93D" w14:textId="77777777" w:rsidR="00847673" w:rsidRPr="00A01757" w:rsidRDefault="00847673">
            <w:pPr>
              <w:spacing w:before="36" w:after="36" w:line="240" w:lineRule="auto"/>
              <w:rPr>
                <w:rFonts w:asciiTheme="minorHAnsi" w:hAnsiTheme="minorHAnsi"/>
                <w:sz w:val="20"/>
                <w:szCs w:val="20"/>
              </w:rPr>
            </w:pPr>
            <w:r w:rsidRPr="00A01757">
              <w:rPr>
                <w:sz w:val="20"/>
                <w:szCs w:val="20"/>
              </w:rPr>
              <w:t>Did not apply</w:t>
            </w:r>
          </w:p>
        </w:tc>
        <w:tc>
          <w:tcPr>
            <w:tcW w:w="1488" w:type="dxa"/>
          </w:tcPr>
          <w:p w14:paraId="20E4B6EF" w14:textId="77777777" w:rsidR="00847673" w:rsidRPr="00A01757" w:rsidRDefault="00847673">
            <w:pPr>
              <w:spacing w:before="36" w:after="36" w:line="240" w:lineRule="auto"/>
              <w:jc w:val="right"/>
              <w:rPr>
                <w:rFonts w:asciiTheme="minorHAnsi" w:hAnsiTheme="minorHAnsi"/>
                <w:sz w:val="20"/>
                <w:szCs w:val="20"/>
              </w:rPr>
            </w:pPr>
            <w:r w:rsidRPr="00A01757">
              <w:rPr>
                <w:sz w:val="20"/>
                <w:szCs w:val="20"/>
              </w:rPr>
              <w:t>257</w:t>
            </w:r>
          </w:p>
        </w:tc>
        <w:tc>
          <w:tcPr>
            <w:tcW w:w="1488" w:type="dxa"/>
          </w:tcPr>
          <w:p w14:paraId="014AA65A" w14:textId="64E6DB17" w:rsidR="00847673" w:rsidRPr="00A01757" w:rsidRDefault="00847673">
            <w:pPr>
              <w:spacing w:before="36" w:after="36" w:line="240" w:lineRule="auto"/>
              <w:jc w:val="right"/>
              <w:rPr>
                <w:rFonts w:asciiTheme="minorHAnsi" w:hAnsiTheme="minorHAnsi"/>
                <w:sz w:val="20"/>
                <w:szCs w:val="20"/>
              </w:rPr>
            </w:pPr>
            <w:r w:rsidRPr="00A01757">
              <w:rPr>
                <w:sz w:val="20"/>
                <w:szCs w:val="20"/>
              </w:rPr>
              <w:t>90</w:t>
            </w:r>
          </w:p>
        </w:tc>
      </w:tr>
      <w:tr w:rsidR="00847673" w:rsidRPr="00A01757" w14:paraId="20C3ED85" w14:textId="77777777" w:rsidTr="00BF6049">
        <w:trPr>
          <w:cnfStyle w:val="000000010000" w:firstRow="0" w:lastRow="0" w:firstColumn="0" w:lastColumn="0" w:oddVBand="0" w:evenVBand="0" w:oddHBand="0" w:evenHBand="1" w:firstRowFirstColumn="0" w:firstRowLastColumn="0" w:lastRowFirstColumn="0" w:lastRowLastColumn="0"/>
          <w:trHeight w:val="441"/>
        </w:trPr>
        <w:tc>
          <w:tcPr>
            <w:tcW w:w="6086" w:type="dxa"/>
            <w:shd w:val="clear" w:color="auto" w:fill="B6DBE7" w:themeFill="accent2" w:themeFillTint="66"/>
          </w:tcPr>
          <w:p w14:paraId="4E8E2A6D" w14:textId="77777777" w:rsidR="00847673" w:rsidRPr="00A01757" w:rsidRDefault="00847673">
            <w:pPr>
              <w:spacing w:before="36" w:after="36" w:line="240" w:lineRule="auto"/>
              <w:rPr>
                <w:rFonts w:asciiTheme="minorHAnsi" w:hAnsiTheme="minorHAnsi"/>
                <w:sz w:val="20"/>
                <w:szCs w:val="20"/>
              </w:rPr>
            </w:pPr>
            <w:r w:rsidRPr="00A01757">
              <w:rPr>
                <w:b/>
                <w:bCs/>
                <w:color w:val="auto"/>
                <w:sz w:val="20"/>
                <w:szCs w:val="20"/>
              </w:rPr>
              <w:t>Total</w:t>
            </w:r>
          </w:p>
        </w:tc>
        <w:tc>
          <w:tcPr>
            <w:tcW w:w="1488" w:type="dxa"/>
            <w:shd w:val="clear" w:color="auto" w:fill="B6DBE7" w:themeFill="accent2" w:themeFillTint="66"/>
          </w:tcPr>
          <w:p w14:paraId="3EFE858E" w14:textId="77777777" w:rsidR="00847673" w:rsidRPr="00A01757" w:rsidRDefault="00847673">
            <w:pPr>
              <w:spacing w:before="36" w:after="36" w:line="240" w:lineRule="auto"/>
              <w:jc w:val="right"/>
              <w:rPr>
                <w:rFonts w:asciiTheme="minorHAnsi" w:hAnsiTheme="minorHAnsi"/>
                <w:sz w:val="20"/>
                <w:szCs w:val="20"/>
              </w:rPr>
            </w:pPr>
            <w:r w:rsidRPr="00A01757">
              <w:rPr>
                <w:b/>
                <w:bCs/>
                <w:color w:val="auto"/>
                <w:sz w:val="20"/>
                <w:szCs w:val="20"/>
              </w:rPr>
              <w:t>287</w:t>
            </w:r>
          </w:p>
        </w:tc>
        <w:tc>
          <w:tcPr>
            <w:tcW w:w="1488" w:type="dxa"/>
            <w:shd w:val="clear" w:color="auto" w:fill="B6DBE7" w:themeFill="accent2" w:themeFillTint="66"/>
          </w:tcPr>
          <w:p w14:paraId="45567499" w14:textId="076FEFBB" w:rsidR="00847673" w:rsidRPr="00A01757" w:rsidRDefault="00847673">
            <w:pPr>
              <w:spacing w:before="36" w:after="36" w:line="240" w:lineRule="auto"/>
              <w:jc w:val="right"/>
              <w:rPr>
                <w:rFonts w:asciiTheme="minorHAnsi" w:hAnsiTheme="minorHAnsi"/>
                <w:sz w:val="20"/>
                <w:szCs w:val="20"/>
              </w:rPr>
            </w:pPr>
            <w:r w:rsidRPr="00A01757">
              <w:rPr>
                <w:b/>
                <w:bCs/>
                <w:color w:val="auto"/>
                <w:sz w:val="20"/>
                <w:szCs w:val="20"/>
              </w:rPr>
              <w:t>101</w:t>
            </w:r>
          </w:p>
        </w:tc>
      </w:tr>
      <w:tr w:rsidR="00847673" w:rsidRPr="00A01757" w14:paraId="31178434" w14:textId="77777777" w:rsidTr="00BF6049">
        <w:trPr>
          <w:cnfStyle w:val="000000100000" w:firstRow="0" w:lastRow="0" w:firstColumn="0" w:lastColumn="0" w:oddVBand="0" w:evenVBand="0" w:oddHBand="1" w:evenHBand="0" w:firstRowFirstColumn="0" w:firstRowLastColumn="0" w:lastRowFirstColumn="0" w:lastRowLastColumn="0"/>
          <w:trHeight w:val="441"/>
        </w:trPr>
        <w:tc>
          <w:tcPr>
            <w:tcW w:w="6086" w:type="dxa"/>
          </w:tcPr>
          <w:p w14:paraId="177BDC4A" w14:textId="77777777" w:rsidR="00847673" w:rsidRPr="00A01757" w:rsidRDefault="00847673">
            <w:pPr>
              <w:spacing w:before="36" w:after="36" w:line="240" w:lineRule="auto"/>
              <w:rPr>
                <w:rFonts w:asciiTheme="minorHAnsi" w:hAnsiTheme="minorHAnsi"/>
                <w:sz w:val="20"/>
                <w:szCs w:val="20"/>
              </w:rPr>
            </w:pPr>
            <w:r w:rsidRPr="00A01757">
              <w:rPr>
                <w:sz w:val="20"/>
                <w:szCs w:val="20"/>
              </w:rPr>
              <w:t>Missing</w:t>
            </w:r>
          </w:p>
        </w:tc>
        <w:tc>
          <w:tcPr>
            <w:tcW w:w="1488" w:type="dxa"/>
          </w:tcPr>
          <w:p w14:paraId="05BEB59D" w14:textId="77777777" w:rsidR="00847673" w:rsidRPr="00A01757" w:rsidRDefault="00847673">
            <w:pPr>
              <w:spacing w:before="36" w:after="36" w:line="240" w:lineRule="auto"/>
              <w:jc w:val="right"/>
              <w:rPr>
                <w:rFonts w:asciiTheme="minorHAnsi" w:hAnsiTheme="minorHAnsi"/>
                <w:sz w:val="20"/>
                <w:szCs w:val="20"/>
              </w:rPr>
            </w:pPr>
            <w:r w:rsidRPr="00A01757">
              <w:rPr>
                <w:sz w:val="20"/>
                <w:szCs w:val="20"/>
              </w:rPr>
              <w:t>172</w:t>
            </w:r>
          </w:p>
        </w:tc>
        <w:tc>
          <w:tcPr>
            <w:tcW w:w="1488" w:type="dxa"/>
          </w:tcPr>
          <w:p w14:paraId="0049FA64" w14:textId="77777777" w:rsidR="00847673" w:rsidRPr="00A01757" w:rsidRDefault="00847673">
            <w:pPr>
              <w:spacing w:before="36" w:after="36" w:line="240" w:lineRule="auto"/>
              <w:jc w:val="right"/>
              <w:rPr>
                <w:rFonts w:asciiTheme="minorHAnsi" w:hAnsiTheme="minorHAnsi"/>
                <w:sz w:val="20"/>
                <w:szCs w:val="20"/>
              </w:rPr>
            </w:pPr>
          </w:p>
        </w:tc>
      </w:tr>
    </w:tbl>
    <w:p w14:paraId="043E2F3D" w14:textId="206707FC" w:rsidR="00061000" w:rsidRPr="00A01757" w:rsidRDefault="00061000" w:rsidP="00061000">
      <w:pPr>
        <w:pStyle w:val="ARTD-SourceNote"/>
      </w:pPr>
      <w:r w:rsidRPr="00A01757">
        <w:t>Note</w:t>
      </w:r>
      <w:r w:rsidR="00F724F4" w:rsidRPr="00A01757">
        <w:t>s</w:t>
      </w:r>
      <w:r w:rsidRPr="00A01757">
        <w:t xml:space="preserve">: Percentages </w:t>
      </w:r>
      <w:r w:rsidRPr="00A01757">
        <w:rPr>
          <w:iCs/>
        </w:rPr>
        <w:t>do</w:t>
      </w:r>
      <w:r w:rsidRPr="00A01757">
        <w:t xml:space="preserve"> not total 100% due to rounding.</w:t>
      </w:r>
      <w:r w:rsidR="00F724F4" w:rsidRPr="00A01757">
        <w:t xml:space="preserve"> Data was not provided for 172 participant records.</w:t>
      </w:r>
    </w:p>
    <w:p w14:paraId="60124F74" w14:textId="1F8528D0" w:rsidR="007D5F86" w:rsidRPr="00A01757" w:rsidRDefault="00F724F4" w:rsidP="007D5F86">
      <w:pPr>
        <w:pStyle w:val="ARTD-SourceNote"/>
      </w:pPr>
      <w:bookmarkStart w:id="105" w:name="_Ref192068131"/>
      <w:r w:rsidRPr="00A01757">
        <w:t xml:space="preserve">Source: </w:t>
      </w:r>
      <w:r w:rsidRPr="00A01757">
        <w:rPr>
          <w:iCs/>
        </w:rPr>
        <w:t>YIWSA high school data collection tool – participant data: January 2023 – Ju</w:t>
      </w:r>
      <w:r w:rsidR="00985BD3">
        <w:rPr>
          <w:iCs/>
        </w:rPr>
        <w:t>ne</w:t>
      </w:r>
      <w:r w:rsidRPr="00A01757">
        <w:rPr>
          <w:iCs/>
        </w:rPr>
        <w:t xml:space="preserve"> 2024.</w:t>
      </w:r>
    </w:p>
    <w:p w14:paraId="3FD92810" w14:textId="14A95881" w:rsidR="00E00881" w:rsidRPr="00E00881" w:rsidRDefault="000D09E4" w:rsidP="000D09E4">
      <w:pPr>
        <w:pStyle w:val="Caption"/>
      </w:pPr>
      <w:bookmarkStart w:id="106" w:name="_Ref192067346"/>
      <w:r>
        <w:t>Table A</w:t>
      </w:r>
      <w:r w:rsidR="007F7109">
        <w:fldChar w:fldCharType="begin"/>
      </w:r>
      <w:r w:rsidR="007F7109">
        <w:instrText xml:space="preserve"> SEQ Table_A \* ARABIC </w:instrText>
      </w:r>
      <w:r w:rsidR="007F7109">
        <w:fldChar w:fldCharType="separate"/>
      </w:r>
      <w:r w:rsidR="007F7109">
        <w:rPr>
          <w:noProof/>
        </w:rPr>
        <w:t>10</w:t>
      </w:r>
      <w:r w:rsidR="007F7109">
        <w:rPr>
          <w:noProof/>
        </w:rPr>
        <w:fldChar w:fldCharType="end"/>
      </w:r>
      <w:bookmarkEnd w:id="105"/>
      <w:bookmarkEnd w:id="106"/>
      <w:r w:rsidR="004B2BF5" w:rsidRPr="00A01757">
        <w:t xml:space="preserve">: </w:t>
      </w:r>
      <w:r w:rsidR="00E00881">
        <w:t xml:space="preserve">Total </w:t>
      </w:r>
      <w:r>
        <w:t xml:space="preserve">YIWSA recruitment and transition </w:t>
      </w:r>
    </w:p>
    <w:tbl>
      <w:tblPr>
        <w:tblStyle w:val="ARTD-Datatable2"/>
        <w:tblW w:w="9062" w:type="dxa"/>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ook w:val="0420" w:firstRow="1" w:lastRow="0" w:firstColumn="0" w:lastColumn="0" w:noHBand="0" w:noVBand="1"/>
        <w:tblCaption w:val="Total YIWSA recruitment and transition"/>
        <w:tblDescription w:val="Total YIWSA recruitment and transition broken down into type of transition together with the number of participants for each."/>
      </w:tblPr>
      <w:tblGrid>
        <w:gridCol w:w="6794"/>
        <w:gridCol w:w="2268"/>
      </w:tblGrid>
      <w:tr w:rsidR="007C3951" w:rsidRPr="00A01757" w14:paraId="267B62BD" w14:textId="77777777" w:rsidTr="00BF6049">
        <w:trPr>
          <w:cnfStyle w:val="100000000000" w:firstRow="1" w:lastRow="0" w:firstColumn="0" w:lastColumn="0" w:oddVBand="0" w:evenVBand="0" w:oddHBand="0" w:evenHBand="0" w:firstRowFirstColumn="0" w:firstRowLastColumn="0" w:lastRowFirstColumn="0" w:lastRowLastColumn="0"/>
          <w:trHeight w:val="441"/>
        </w:trPr>
        <w:tc>
          <w:tcPr>
            <w:tcW w:w="6794" w:type="dxa"/>
            <w:shd w:val="clear" w:color="auto" w:fill="005677" w:themeFill="text1"/>
          </w:tcPr>
          <w:p w14:paraId="719FECDC" w14:textId="41C16A56" w:rsidR="004B2BF5" w:rsidRPr="00A01757" w:rsidRDefault="004B2BF5">
            <w:pPr>
              <w:spacing w:before="36" w:after="36" w:line="240" w:lineRule="auto"/>
              <w:rPr>
                <w:rFonts w:asciiTheme="minorHAnsi" w:hAnsiTheme="minorHAnsi"/>
                <w:b/>
                <w:sz w:val="20"/>
                <w:szCs w:val="20"/>
              </w:rPr>
            </w:pPr>
          </w:p>
        </w:tc>
        <w:tc>
          <w:tcPr>
            <w:tcW w:w="2268" w:type="dxa"/>
            <w:shd w:val="clear" w:color="auto" w:fill="005677" w:themeFill="text1"/>
          </w:tcPr>
          <w:p w14:paraId="1F4EA0CC" w14:textId="3FC5E436" w:rsidR="004B2BF5" w:rsidRPr="00A01757" w:rsidRDefault="00B37631">
            <w:pPr>
              <w:spacing w:before="36" w:after="36" w:line="240" w:lineRule="auto"/>
              <w:rPr>
                <w:rFonts w:asciiTheme="minorHAnsi" w:hAnsiTheme="minorHAnsi"/>
                <w:b/>
                <w:sz w:val="20"/>
                <w:szCs w:val="20"/>
              </w:rPr>
            </w:pPr>
            <w:r w:rsidRPr="00A01757">
              <w:rPr>
                <w:rFonts w:asciiTheme="minorHAnsi" w:hAnsiTheme="minorHAnsi"/>
                <w:b/>
                <w:sz w:val="20"/>
                <w:szCs w:val="20"/>
              </w:rPr>
              <w:t>Number</w:t>
            </w:r>
          </w:p>
        </w:tc>
      </w:tr>
      <w:tr w:rsidR="0013346B" w:rsidRPr="00A01757" w14:paraId="54225C4F" w14:textId="77777777" w:rsidTr="00BF6049">
        <w:trPr>
          <w:cnfStyle w:val="000000100000" w:firstRow="0" w:lastRow="0" w:firstColumn="0" w:lastColumn="0" w:oddVBand="0" w:evenVBand="0" w:oddHBand="1" w:evenHBand="0" w:firstRowFirstColumn="0" w:firstRowLastColumn="0" w:lastRowFirstColumn="0" w:lastRowLastColumn="0"/>
          <w:trHeight w:val="441"/>
        </w:trPr>
        <w:tc>
          <w:tcPr>
            <w:tcW w:w="6794" w:type="dxa"/>
          </w:tcPr>
          <w:p w14:paraId="2B2A6AE8" w14:textId="08D1472C" w:rsidR="0013346B" w:rsidRPr="00A01757" w:rsidRDefault="0013346B" w:rsidP="00A96BEB">
            <w:pPr>
              <w:pStyle w:val="ARTD-Table-Text-Left"/>
              <w:rPr>
                <w:rFonts w:asciiTheme="minorHAnsi" w:hAnsiTheme="minorHAnsi"/>
                <w:szCs w:val="20"/>
              </w:rPr>
            </w:pPr>
            <w:r w:rsidRPr="00316496">
              <w:t xml:space="preserve">Transitioned participants between 2018–2022 </w:t>
            </w:r>
          </w:p>
        </w:tc>
        <w:tc>
          <w:tcPr>
            <w:tcW w:w="2268" w:type="dxa"/>
          </w:tcPr>
          <w:p w14:paraId="15540A78" w14:textId="347D245C" w:rsidR="0013346B" w:rsidRPr="00A01757" w:rsidRDefault="0013346B" w:rsidP="00A96BEB">
            <w:pPr>
              <w:pStyle w:val="ARTD-Table-Text-Right"/>
              <w:rPr>
                <w:rFonts w:asciiTheme="minorHAnsi" w:hAnsiTheme="minorHAnsi"/>
                <w:szCs w:val="20"/>
              </w:rPr>
            </w:pPr>
            <w:r w:rsidRPr="00316496">
              <w:t>89</w:t>
            </w:r>
          </w:p>
        </w:tc>
      </w:tr>
      <w:tr w:rsidR="0013346B" w:rsidRPr="00A01757" w14:paraId="62BBDF5D" w14:textId="77777777" w:rsidTr="00BF6049">
        <w:trPr>
          <w:cnfStyle w:val="000000010000" w:firstRow="0" w:lastRow="0" w:firstColumn="0" w:lastColumn="0" w:oddVBand="0" w:evenVBand="0" w:oddHBand="0" w:evenHBand="1" w:firstRowFirstColumn="0" w:firstRowLastColumn="0" w:lastRowFirstColumn="0" w:lastRowLastColumn="0"/>
          <w:trHeight w:val="441"/>
        </w:trPr>
        <w:tc>
          <w:tcPr>
            <w:tcW w:w="6794" w:type="dxa"/>
          </w:tcPr>
          <w:p w14:paraId="453C1DD0" w14:textId="5CC5C2C7" w:rsidR="0013346B" w:rsidRPr="00A01757" w:rsidRDefault="0013346B" w:rsidP="00A96BEB">
            <w:pPr>
              <w:pStyle w:val="ARTD-Table-Text-Left"/>
              <w:rPr>
                <w:rFonts w:asciiTheme="minorHAnsi" w:hAnsiTheme="minorHAnsi"/>
                <w:szCs w:val="20"/>
              </w:rPr>
            </w:pPr>
            <w:r w:rsidRPr="00316496">
              <w:t xml:space="preserve">Transitioned participants in 2023 </w:t>
            </w:r>
          </w:p>
        </w:tc>
        <w:tc>
          <w:tcPr>
            <w:tcW w:w="2268" w:type="dxa"/>
          </w:tcPr>
          <w:p w14:paraId="2E50899C" w14:textId="68FDA574" w:rsidR="0013346B" w:rsidRPr="00A01757" w:rsidRDefault="0013346B" w:rsidP="00A96BEB">
            <w:pPr>
              <w:pStyle w:val="ARTD-Table-Text-Right"/>
              <w:rPr>
                <w:rFonts w:asciiTheme="minorHAnsi" w:hAnsiTheme="minorHAnsi"/>
                <w:szCs w:val="20"/>
              </w:rPr>
            </w:pPr>
            <w:r w:rsidRPr="00316496">
              <w:t>74</w:t>
            </w:r>
          </w:p>
        </w:tc>
      </w:tr>
      <w:tr w:rsidR="0013346B" w:rsidRPr="00A01757" w14:paraId="0AFB8D67" w14:textId="77777777" w:rsidTr="00BF6049">
        <w:trPr>
          <w:cnfStyle w:val="000000100000" w:firstRow="0" w:lastRow="0" w:firstColumn="0" w:lastColumn="0" w:oddVBand="0" w:evenVBand="0" w:oddHBand="1" w:evenHBand="0" w:firstRowFirstColumn="0" w:firstRowLastColumn="0" w:lastRowFirstColumn="0" w:lastRowLastColumn="0"/>
          <w:trHeight w:val="441"/>
        </w:trPr>
        <w:tc>
          <w:tcPr>
            <w:tcW w:w="6794" w:type="dxa"/>
          </w:tcPr>
          <w:p w14:paraId="6B240CB2" w14:textId="4493098C" w:rsidR="0013346B" w:rsidRPr="00A01757" w:rsidRDefault="0013346B" w:rsidP="00A96BEB">
            <w:pPr>
              <w:pStyle w:val="ARTD-Table-Text-Left"/>
              <w:rPr>
                <w:rFonts w:asciiTheme="minorHAnsi" w:hAnsiTheme="minorHAnsi"/>
                <w:szCs w:val="20"/>
              </w:rPr>
            </w:pPr>
            <w:r w:rsidRPr="00316496">
              <w:t xml:space="preserve">Transitioned participants in 2024 </w:t>
            </w:r>
          </w:p>
        </w:tc>
        <w:tc>
          <w:tcPr>
            <w:tcW w:w="2268" w:type="dxa"/>
          </w:tcPr>
          <w:p w14:paraId="6108002C" w14:textId="16826AE7" w:rsidR="0013346B" w:rsidRPr="00A01757" w:rsidRDefault="0013346B" w:rsidP="00A96BEB">
            <w:pPr>
              <w:pStyle w:val="ARTD-Table-Text-Right"/>
              <w:rPr>
                <w:rFonts w:asciiTheme="minorHAnsi" w:hAnsiTheme="minorHAnsi"/>
                <w:szCs w:val="20"/>
              </w:rPr>
            </w:pPr>
            <w:r w:rsidRPr="00316496">
              <w:t>99</w:t>
            </w:r>
          </w:p>
        </w:tc>
      </w:tr>
      <w:tr w:rsidR="0013346B" w:rsidRPr="00A01757" w14:paraId="3A104C4A" w14:textId="77777777" w:rsidTr="00BF6049">
        <w:trPr>
          <w:cnfStyle w:val="000000010000" w:firstRow="0" w:lastRow="0" w:firstColumn="0" w:lastColumn="0" w:oddVBand="0" w:evenVBand="0" w:oddHBand="0" w:evenHBand="1" w:firstRowFirstColumn="0" w:firstRowLastColumn="0" w:lastRowFirstColumn="0" w:lastRowLastColumn="0"/>
          <w:trHeight w:val="441"/>
        </w:trPr>
        <w:tc>
          <w:tcPr>
            <w:tcW w:w="6794" w:type="dxa"/>
          </w:tcPr>
          <w:p w14:paraId="57E8DFE1" w14:textId="0D8EE922" w:rsidR="0013346B" w:rsidRPr="00A01757" w:rsidRDefault="0013346B" w:rsidP="00A96BEB">
            <w:pPr>
              <w:pStyle w:val="ARTD-Table-Text-Left"/>
              <w:rPr>
                <w:rFonts w:asciiTheme="minorHAnsi" w:hAnsiTheme="minorHAnsi"/>
                <w:szCs w:val="20"/>
              </w:rPr>
            </w:pPr>
            <w:r w:rsidRPr="00316496">
              <w:t xml:space="preserve">Active high school participants as of mid-2024 </w:t>
            </w:r>
          </w:p>
        </w:tc>
        <w:tc>
          <w:tcPr>
            <w:tcW w:w="2268" w:type="dxa"/>
          </w:tcPr>
          <w:p w14:paraId="1BE1A1FE" w14:textId="1216712A" w:rsidR="0013346B" w:rsidRPr="00A01757" w:rsidRDefault="0013346B" w:rsidP="00A96BEB">
            <w:pPr>
              <w:pStyle w:val="ARTD-Table-Text-Right"/>
              <w:rPr>
                <w:rFonts w:asciiTheme="minorHAnsi" w:hAnsiTheme="minorHAnsi"/>
                <w:szCs w:val="20"/>
              </w:rPr>
            </w:pPr>
            <w:r w:rsidRPr="00316496">
              <w:t>286</w:t>
            </w:r>
          </w:p>
        </w:tc>
      </w:tr>
      <w:tr w:rsidR="0013346B" w:rsidRPr="00A01757" w14:paraId="7B3E21CD" w14:textId="77777777" w:rsidTr="00BF6049">
        <w:trPr>
          <w:cnfStyle w:val="000000100000" w:firstRow="0" w:lastRow="0" w:firstColumn="0" w:lastColumn="0" w:oddVBand="0" w:evenVBand="0" w:oddHBand="1" w:evenHBand="0" w:firstRowFirstColumn="0" w:firstRowLastColumn="0" w:lastRowFirstColumn="0" w:lastRowLastColumn="0"/>
          <w:trHeight w:val="441"/>
        </w:trPr>
        <w:tc>
          <w:tcPr>
            <w:tcW w:w="6794" w:type="dxa"/>
            <w:shd w:val="clear" w:color="auto" w:fill="B6DBE7" w:themeFill="accent2" w:themeFillTint="66"/>
          </w:tcPr>
          <w:p w14:paraId="4D887E85" w14:textId="02002630" w:rsidR="0013346B" w:rsidRPr="00A96BEB" w:rsidRDefault="0013346B" w:rsidP="0013346B">
            <w:pPr>
              <w:spacing w:before="36" w:after="36" w:line="240" w:lineRule="auto"/>
              <w:rPr>
                <w:b/>
                <w:bCs/>
                <w:sz w:val="20"/>
                <w:szCs w:val="20"/>
              </w:rPr>
            </w:pPr>
            <w:r w:rsidRPr="00A96BEB">
              <w:rPr>
                <w:b/>
                <w:bCs/>
                <w:sz w:val="20"/>
                <w:szCs w:val="20"/>
              </w:rPr>
              <w:t xml:space="preserve">Total participants recruited in high school </w:t>
            </w:r>
          </w:p>
        </w:tc>
        <w:tc>
          <w:tcPr>
            <w:tcW w:w="2268" w:type="dxa"/>
            <w:shd w:val="clear" w:color="auto" w:fill="B6DBE7" w:themeFill="accent2" w:themeFillTint="66"/>
          </w:tcPr>
          <w:p w14:paraId="086A90B5" w14:textId="5AC5AF51" w:rsidR="0013346B" w:rsidRPr="00A96BEB" w:rsidRDefault="0013346B" w:rsidP="0013346B">
            <w:pPr>
              <w:spacing w:before="36" w:after="36" w:line="240" w:lineRule="auto"/>
              <w:jc w:val="right"/>
              <w:rPr>
                <w:b/>
                <w:bCs/>
                <w:sz w:val="20"/>
                <w:szCs w:val="20"/>
              </w:rPr>
            </w:pPr>
            <w:r w:rsidRPr="00A96BEB">
              <w:rPr>
                <w:b/>
                <w:bCs/>
                <w:sz w:val="20"/>
                <w:szCs w:val="20"/>
              </w:rPr>
              <w:t>548</w:t>
            </w:r>
          </w:p>
        </w:tc>
      </w:tr>
      <w:tr w:rsidR="0013346B" w:rsidRPr="00A01757" w14:paraId="2D7CA75F" w14:textId="77777777" w:rsidTr="00BF6049">
        <w:trPr>
          <w:cnfStyle w:val="000000010000" w:firstRow="0" w:lastRow="0" w:firstColumn="0" w:lastColumn="0" w:oddVBand="0" w:evenVBand="0" w:oddHBand="0" w:evenHBand="1" w:firstRowFirstColumn="0" w:firstRowLastColumn="0" w:lastRowFirstColumn="0" w:lastRowLastColumn="0"/>
          <w:trHeight w:val="441"/>
        </w:trPr>
        <w:tc>
          <w:tcPr>
            <w:tcW w:w="6794" w:type="dxa"/>
            <w:shd w:val="clear" w:color="auto" w:fill="B6DBE7" w:themeFill="accent2" w:themeFillTint="66"/>
          </w:tcPr>
          <w:p w14:paraId="312B94FB" w14:textId="6CE392E3" w:rsidR="0013346B" w:rsidRPr="00A96BEB" w:rsidRDefault="0013346B" w:rsidP="0013346B">
            <w:pPr>
              <w:spacing w:before="36" w:after="36" w:line="240" w:lineRule="auto"/>
              <w:rPr>
                <w:b/>
                <w:bCs/>
                <w:sz w:val="20"/>
                <w:szCs w:val="20"/>
              </w:rPr>
            </w:pPr>
            <w:r w:rsidRPr="00A96BEB">
              <w:rPr>
                <w:b/>
                <w:bCs/>
                <w:sz w:val="20"/>
                <w:szCs w:val="20"/>
              </w:rPr>
              <w:t xml:space="preserve">Total participants transitioned to the tertiary component </w:t>
            </w:r>
          </w:p>
        </w:tc>
        <w:tc>
          <w:tcPr>
            <w:tcW w:w="2268" w:type="dxa"/>
            <w:shd w:val="clear" w:color="auto" w:fill="B6DBE7" w:themeFill="accent2" w:themeFillTint="66"/>
          </w:tcPr>
          <w:p w14:paraId="6FFF3AB8" w14:textId="718704D9" w:rsidR="0013346B" w:rsidRPr="00A96BEB" w:rsidRDefault="0013346B" w:rsidP="0013346B">
            <w:pPr>
              <w:spacing w:before="36" w:after="36" w:line="240" w:lineRule="auto"/>
              <w:jc w:val="right"/>
              <w:rPr>
                <w:b/>
                <w:bCs/>
                <w:sz w:val="20"/>
                <w:szCs w:val="20"/>
              </w:rPr>
            </w:pPr>
            <w:r w:rsidRPr="00A96BEB">
              <w:rPr>
                <w:b/>
                <w:bCs/>
                <w:sz w:val="20"/>
                <w:szCs w:val="20"/>
              </w:rPr>
              <w:t>262</w:t>
            </w:r>
          </w:p>
        </w:tc>
      </w:tr>
      <w:tr w:rsidR="00380336" w:rsidRPr="00A01757" w14:paraId="1EA9F280" w14:textId="77777777" w:rsidTr="00BF6049">
        <w:trPr>
          <w:cnfStyle w:val="000000100000" w:firstRow="0" w:lastRow="0" w:firstColumn="0" w:lastColumn="0" w:oddVBand="0" w:evenVBand="0" w:oddHBand="1" w:evenHBand="0" w:firstRowFirstColumn="0" w:firstRowLastColumn="0" w:lastRowFirstColumn="0" w:lastRowLastColumn="0"/>
          <w:trHeight w:val="441"/>
        </w:trPr>
        <w:tc>
          <w:tcPr>
            <w:tcW w:w="6794" w:type="dxa"/>
          </w:tcPr>
          <w:p w14:paraId="694D33B4" w14:textId="67AE700E" w:rsidR="00380336" w:rsidRPr="00A96BEB" w:rsidRDefault="00380336" w:rsidP="00380336">
            <w:pPr>
              <w:spacing w:before="36" w:after="36" w:line="240" w:lineRule="auto"/>
              <w:rPr>
                <w:rFonts w:asciiTheme="minorHAnsi" w:hAnsiTheme="minorHAnsi"/>
                <w:sz w:val="20"/>
                <w:szCs w:val="20"/>
              </w:rPr>
            </w:pPr>
            <w:r w:rsidRPr="00A96BEB">
              <w:rPr>
                <w:rFonts w:eastAsia="Segoe UI"/>
                <w:sz w:val="20"/>
                <w:szCs w:val="20"/>
              </w:rPr>
              <w:t>T</w:t>
            </w:r>
            <w:r w:rsidRPr="00A96BEB">
              <w:rPr>
                <w:rFonts w:eastAsia="Segoe UI" w:cs="Times New Roman"/>
                <w:sz w:val="20"/>
                <w:szCs w:val="20"/>
              </w:rPr>
              <w:t>ransitions</w:t>
            </w:r>
            <w:r w:rsidRPr="00A96BEB">
              <w:rPr>
                <w:rFonts w:eastAsia="Segoe UI"/>
                <w:sz w:val="20"/>
                <w:szCs w:val="20"/>
              </w:rPr>
              <w:t xml:space="preserve"> where the participant continued with YIWSA</w:t>
            </w:r>
            <w:r w:rsidRPr="00A96BEB">
              <w:rPr>
                <w:rFonts w:eastAsia="Segoe UI" w:cs="Times New Roman"/>
                <w:sz w:val="20"/>
                <w:szCs w:val="20"/>
              </w:rPr>
              <w:t xml:space="preserve"> </w:t>
            </w:r>
          </w:p>
        </w:tc>
        <w:tc>
          <w:tcPr>
            <w:tcW w:w="2268" w:type="dxa"/>
          </w:tcPr>
          <w:p w14:paraId="51C571C2" w14:textId="2A0DADF1" w:rsidR="00380336" w:rsidRPr="00A96BEB" w:rsidRDefault="00380336" w:rsidP="00380336">
            <w:pPr>
              <w:spacing w:before="36" w:after="36" w:line="240" w:lineRule="auto"/>
              <w:jc w:val="right"/>
              <w:rPr>
                <w:rFonts w:asciiTheme="minorHAnsi" w:hAnsiTheme="minorHAnsi"/>
                <w:sz w:val="20"/>
                <w:szCs w:val="20"/>
              </w:rPr>
            </w:pPr>
            <w:r w:rsidRPr="00A96BEB">
              <w:rPr>
                <w:rFonts w:eastAsia="Segoe UI" w:cs="Times New Roman"/>
                <w:sz w:val="20"/>
                <w:szCs w:val="20"/>
              </w:rPr>
              <w:t>207</w:t>
            </w:r>
          </w:p>
        </w:tc>
      </w:tr>
      <w:tr w:rsidR="00380336" w:rsidRPr="00A01757" w14:paraId="121C10C8" w14:textId="77777777" w:rsidTr="00BF6049">
        <w:trPr>
          <w:cnfStyle w:val="000000010000" w:firstRow="0" w:lastRow="0" w:firstColumn="0" w:lastColumn="0" w:oddVBand="0" w:evenVBand="0" w:oddHBand="0" w:evenHBand="1" w:firstRowFirstColumn="0" w:firstRowLastColumn="0" w:lastRowFirstColumn="0" w:lastRowLastColumn="0"/>
          <w:trHeight w:val="441"/>
        </w:trPr>
        <w:tc>
          <w:tcPr>
            <w:tcW w:w="6794" w:type="dxa"/>
          </w:tcPr>
          <w:p w14:paraId="12F89C82" w14:textId="69D6BCC2" w:rsidR="00380336" w:rsidRPr="00A96BEB" w:rsidRDefault="00380336" w:rsidP="00380336">
            <w:pPr>
              <w:spacing w:before="36" w:after="36" w:line="240" w:lineRule="auto"/>
              <w:rPr>
                <w:rFonts w:asciiTheme="minorHAnsi" w:hAnsiTheme="minorHAnsi"/>
                <w:sz w:val="20"/>
                <w:szCs w:val="20"/>
              </w:rPr>
            </w:pPr>
            <w:r w:rsidRPr="00A96BEB">
              <w:rPr>
                <w:rFonts w:eastAsia="Segoe UI"/>
                <w:sz w:val="20"/>
                <w:szCs w:val="20"/>
              </w:rPr>
              <w:t>Transitions where the participant did not continue with YIWSA</w:t>
            </w:r>
          </w:p>
        </w:tc>
        <w:tc>
          <w:tcPr>
            <w:tcW w:w="2268" w:type="dxa"/>
          </w:tcPr>
          <w:p w14:paraId="6698E1D2" w14:textId="6E143FE1" w:rsidR="00380336" w:rsidRPr="00A96BEB" w:rsidRDefault="00380336" w:rsidP="00380336">
            <w:pPr>
              <w:spacing w:before="36" w:after="36" w:line="240" w:lineRule="auto"/>
              <w:jc w:val="right"/>
              <w:rPr>
                <w:rFonts w:asciiTheme="minorHAnsi" w:hAnsiTheme="minorHAnsi"/>
                <w:sz w:val="20"/>
                <w:szCs w:val="20"/>
              </w:rPr>
            </w:pPr>
            <w:r w:rsidRPr="00A96BEB">
              <w:rPr>
                <w:rFonts w:eastAsia="Segoe UI" w:cs="Times New Roman"/>
                <w:sz w:val="20"/>
                <w:szCs w:val="20"/>
              </w:rPr>
              <w:t>55</w:t>
            </w:r>
          </w:p>
        </w:tc>
      </w:tr>
      <w:tr w:rsidR="00380336" w:rsidRPr="00A01757" w14:paraId="39F2CF42" w14:textId="77777777" w:rsidTr="00BF6049">
        <w:trPr>
          <w:cnfStyle w:val="000000100000" w:firstRow="0" w:lastRow="0" w:firstColumn="0" w:lastColumn="0" w:oddVBand="0" w:evenVBand="0" w:oddHBand="1" w:evenHBand="0" w:firstRowFirstColumn="0" w:firstRowLastColumn="0" w:lastRowFirstColumn="0" w:lastRowLastColumn="0"/>
          <w:trHeight w:val="441"/>
        </w:trPr>
        <w:tc>
          <w:tcPr>
            <w:tcW w:w="6794" w:type="dxa"/>
          </w:tcPr>
          <w:p w14:paraId="2B2C0001" w14:textId="19E3A00A" w:rsidR="00380336" w:rsidRPr="00A96BEB" w:rsidRDefault="00380336" w:rsidP="00380336">
            <w:pPr>
              <w:spacing w:before="36" w:after="36" w:line="240" w:lineRule="auto"/>
              <w:rPr>
                <w:rFonts w:asciiTheme="minorHAnsi" w:hAnsiTheme="minorHAnsi"/>
                <w:sz w:val="20"/>
                <w:szCs w:val="20"/>
              </w:rPr>
            </w:pPr>
            <w:r w:rsidRPr="00A96BEB">
              <w:rPr>
                <w:rFonts w:eastAsia="Segoe UI" w:cs="Times New Roman"/>
                <w:sz w:val="20"/>
                <w:szCs w:val="20"/>
              </w:rPr>
              <w:lastRenderedPageBreak/>
              <w:t xml:space="preserve">Participants recruited during tertiary studies </w:t>
            </w:r>
          </w:p>
        </w:tc>
        <w:tc>
          <w:tcPr>
            <w:tcW w:w="2268" w:type="dxa"/>
          </w:tcPr>
          <w:p w14:paraId="5208E2D4" w14:textId="4C7F5881" w:rsidR="00380336" w:rsidRPr="00A96BEB" w:rsidRDefault="00380336" w:rsidP="00380336">
            <w:pPr>
              <w:spacing w:before="36" w:after="36" w:line="240" w:lineRule="auto"/>
              <w:jc w:val="right"/>
              <w:rPr>
                <w:rFonts w:asciiTheme="minorHAnsi" w:hAnsiTheme="minorHAnsi"/>
                <w:sz w:val="20"/>
                <w:szCs w:val="20"/>
              </w:rPr>
            </w:pPr>
            <w:r w:rsidRPr="00A96BEB">
              <w:rPr>
                <w:rFonts w:eastAsia="Segoe UI" w:cs="Times New Roman"/>
                <w:sz w:val="20"/>
                <w:szCs w:val="20"/>
              </w:rPr>
              <w:t>66</w:t>
            </w:r>
          </w:p>
        </w:tc>
      </w:tr>
      <w:tr w:rsidR="00380336" w:rsidRPr="00A01757" w14:paraId="10753FB9" w14:textId="77777777" w:rsidTr="00BF6049">
        <w:trPr>
          <w:cnfStyle w:val="000000010000" w:firstRow="0" w:lastRow="0" w:firstColumn="0" w:lastColumn="0" w:oddVBand="0" w:evenVBand="0" w:oddHBand="0" w:evenHBand="1" w:firstRowFirstColumn="0" w:firstRowLastColumn="0" w:lastRowFirstColumn="0" w:lastRowLastColumn="0"/>
          <w:trHeight w:val="441"/>
        </w:trPr>
        <w:tc>
          <w:tcPr>
            <w:tcW w:w="6794" w:type="dxa"/>
            <w:shd w:val="clear" w:color="auto" w:fill="B6DBE7" w:themeFill="accent2" w:themeFillTint="66"/>
          </w:tcPr>
          <w:p w14:paraId="26C27AFE" w14:textId="76FB2E64" w:rsidR="00380336" w:rsidRPr="00A96BEB" w:rsidRDefault="00380336" w:rsidP="00380336">
            <w:pPr>
              <w:spacing w:before="36" w:after="36" w:line="240" w:lineRule="auto"/>
              <w:rPr>
                <w:rFonts w:asciiTheme="minorHAnsi" w:hAnsiTheme="minorHAnsi"/>
                <w:sz w:val="20"/>
                <w:szCs w:val="20"/>
              </w:rPr>
            </w:pPr>
            <w:r w:rsidRPr="00A96BEB">
              <w:rPr>
                <w:rFonts w:eastAsia="Segoe UI" w:cs="Times New Roman"/>
                <w:b/>
                <w:bCs/>
                <w:sz w:val="20"/>
                <w:szCs w:val="20"/>
              </w:rPr>
              <w:t>Total</w:t>
            </w:r>
            <w:r w:rsidRPr="00A96BEB">
              <w:rPr>
                <w:rFonts w:eastAsia="Segoe UI"/>
                <w:b/>
                <w:bCs/>
                <w:sz w:val="20"/>
                <w:szCs w:val="20"/>
              </w:rPr>
              <w:t xml:space="preserve"> active</w:t>
            </w:r>
            <w:r w:rsidRPr="00A96BEB">
              <w:rPr>
                <w:rFonts w:eastAsia="Segoe UI" w:cs="Times New Roman"/>
                <w:b/>
                <w:bCs/>
                <w:sz w:val="20"/>
                <w:szCs w:val="20"/>
              </w:rPr>
              <w:t xml:space="preserve"> tertiary participants (does not include</w:t>
            </w:r>
            <w:r w:rsidRPr="00A96BEB">
              <w:rPr>
                <w:rFonts w:eastAsia="Segoe UI"/>
                <w:b/>
                <w:bCs/>
                <w:sz w:val="20"/>
                <w:szCs w:val="20"/>
              </w:rPr>
              <w:t xml:space="preserve"> 55 participants who did not continue with YIWSA</w:t>
            </w:r>
            <w:r w:rsidRPr="00A96BEB">
              <w:rPr>
                <w:rFonts w:eastAsia="Segoe UI" w:cs="Times New Roman"/>
                <w:b/>
                <w:bCs/>
                <w:sz w:val="20"/>
                <w:szCs w:val="20"/>
              </w:rPr>
              <w:t xml:space="preserve">) </w:t>
            </w:r>
          </w:p>
        </w:tc>
        <w:tc>
          <w:tcPr>
            <w:tcW w:w="2268" w:type="dxa"/>
            <w:shd w:val="clear" w:color="auto" w:fill="B6DBE7" w:themeFill="accent2" w:themeFillTint="66"/>
          </w:tcPr>
          <w:p w14:paraId="0DF52410" w14:textId="77DA41FC" w:rsidR="00380336" w:rsidRPr="00A96BEB" w:rsidRDefault="00380336" w:rsidP="00380336">
            <w:pPr>
              <w:spacing w:before="36" w:after="36" w:line="240" w:lineRule="auto"/>
              <w:jc w:val="right"/>
              <w:rPr>
                <w:rFonts w:asciiTheme="minorHAnsi" w:hAnsiTheme="minorHAnsi"/>
                <w:sz w:val="20"/>
                <w:szCs w:val="20"/>
              </w:rPr>
            </w:pPr>
            <w:r w:rsidRPr="00A96BEB">
              <w:rPr>
                <w:rFonts w:eastAsia="Segoe UI" w:cs="Times New Roman"/>
                <w:b/>
                <w:bCs/>
                <w:sz w:val="20"/>
                <w:szCs w:val="20"/>
              </w:rPr>
              <w:t>273</w:t>
            </w:r>
          </w:p>
        </w:tc>
      </w:tr>
      <w:tr w:rsidR="00380336" w:rsidRPr="00A01757" w14:paraId="3C6D4EDE" w14:textId="77777777" w:rsidTr="00BF6049">
        <w:trPr>
          <w:cnfStyle w:val="000000100000" w:firstRow="0" w:lastRow="0" w:firstColumn="0" w:lastColumn="0" w:oddVBand="0" w:evenVBand="0" w:oddHBand="1" w:evenHBand="0" w:firstRowFirstColumn="0" w:firstRowLastColumn="0" w:lastRowFirstColumn="0" w:lastRowLastColumn="0"/>
          <w:trHeight w:val="441"/>
        </w:trPr>
        <w:tc>
          <w:tcPr>
            <w:tcW w:w="6794" w:type="dxa"/>
            <w:shd w:val="clear" w:color="auto" w:fill="B6DBE7" w:themeFill="accent2" w:themeFillTint="66"/>
          </w:tcPr>
          <w:p w14:paraId="1D2A8597" w14:textId="0B2249C0" w:rsidR="00380336" w:rsidRPr="00A96BEB" w:rsidRDefault="00380336" w:rsidP="00380336">
            <w:pPr>
              <w:spacing w:before="36" w:after="36" w:line="240" w:lineRule="auto"/>
              <w:rPr>
                <w:rFonts w:asciiTheme="minorHAnsi" w:hAnsiTheme="minorHAnsi"/>
                <w:sz w:val="20"/>
                <w:szCs w:val="20"/>
              </w:rPr>
            </w:pPr>
            <w:r w:rsidRPr="00A96BEB">
              <w:rPr>
                <w:rFonts w:eastAsia="Segoe UI" w:cs="Times New Roman"/>
                <w:b/>
                <w:bCs/>
                <w:sz w:val="20"/>
                <w:szCs w:val="20"/>
              </w:rPr>
              <w:t>Total number of participants recruited across YIWSA</w:t>
            </w:r>
          </w:p>
        </w:tc>
        <w:tc>
          <w:tcPr>
            <w:tcW w:w="2268" w:type="dxa"/>
            <w:shd w:val="clear" w:color="auto" w:fill="B6DBE7" w:themeFill="accent2" w:themeFillTint="66"/>
          </w:tcPr>
          <w:p w14:paraId="0353AF00" w14:textId="3D73FF20" w:rsidR="00380336" w:rsidRPr="00A96BEB" w:rsidRDefault="00380336" w:rsidP="00380336">
            <w:pPr>
              <w:spacing w:before="36" w:after="36" w:line="240" w:lineRule="auto"/>
              <w:jc w:val="right"/>
              <w:rPr>
                <w:rFonts w:asciiTheme="minorHAnsi" w:hAnsiTheme="minorHAnsi"/>
                <w:sz w:val="20"/>
                <w:szCs w:val="20"/>
              </w:rPr>
            </w:pPr>
            <w:r w:rsidRPr="00A96BEB">
              <w:rPr>
                <w:rFonts w:eastAsia="Segoe UI" w:cs="Times New Roman"/>
                <w:b/>
                <w:bCs/>
                <w:sz w:val="20"/>
                <w:szCs w:val="20"/>
              </w:rPr>
              <w:t>614</w:t>
            </w:r>
          </w:p>
        </w:tc>
      </w:tr>
    </w:tbl>
    <w:p w14:paraId="7FE14C91" w14:textId="2B2C88B6" w:rsidR="00374ABF" w:rsidRDefault="00374ABF" w:rsidP="00FB7A22">
      <w:pPr>
        <w:pStyle w:val="ARTD-SourceNote"/>
      </w:pPr>
      <w:r w:rsidRPr="00A01757">
        <w:t>Notes</w:t>
      </w:r>
      <w:r>
        <w:t xml:space="preserve">: </w:t>
      </w:r>
      <w:r w:rsidR="006F1A71">
        <w:rPr>
          <w:iCs/>
        </w:rPr>
        <w:t xml:space="preserve"> </w:t>
      </w:r>
      <w:r w:rsidR="00ED3796">
        <w:rPr>
          <w:rFonts w:ascii="Segoe UI" w:eastAsia="Segoe UI" w:hAnsi="Segoe UI" w:cs="Times New Roman"/>
          <w:i w:val="0"/>
        </w:rPr>
        <w:t>Because of inconsistent data collection,</w:t>
      </w:r>
      <w:r w:rsidR="00ED3796" w:rsidRPr="00A15639">
        <w:rPr>
          <w:rFonts w:ascii="Segoe UI" w:eastAsia="Segoe UI" w:hAnsi="Segoe UI" w:cs="Times New Roman"/>
          <w:iCs/>
        </w:rPr>
        <w:t xml:space="preserve"> </w:t>
      </w:r>
      <w:r w:rsidR="00ED3796">
        <w:rPr>
          <w:rFonts w:ascii="Segoe UI" w:eastAsia="Segoe UI" w:hAnsi="Segoe UI" w:cs="Times New Roman"/>
          <w:i w:val="0"/>
          <w:iCs/>
        </w:rPr>
        <w:t>h</w:t>
      </w:r>
      <w:r w:rsidR="00ED3796" w:rsidRPr="00A15639">
        <w:rPr>
          <w:rFonts w:ascii="Segoe UI" w:eastAsia="Segoe UI" w:hAnsi="Segoe UI" w:cs="Times New Roman"/>
          <w:iCs/>
        </w:rPr>
        <w:t xml:space="preserve">igh school participant records </w:t>
      </w:r>
      <w:r w:rsidR="00ED3796">
        <w:rPr>
          <w:rFonts w:ascii="Segoe UI" w:eastAsia="Segoe UI" w:hAnsi="Segoe UI" w:cs="Times New Roman"/>
          <w:i w:val="0"/>
          <w:iCs/>
        </w:rPr>
        <w:t>were</w:t>
      </w:r>
      <w:r w:rsidR="00ED3796" w:rsidRPr="00A15639">
        <w:rPr>
          <w:rFonts w:ascii="Segoe UI" w:eastAsia="Segoe UI" w:hAnsi="Segoe UI" w:cs="Times New Roman"/>
          <w:iCs/>
        </w:rPr>
        <w:t xml:space="preserve"> not available for the period between 2018-2022. However, the IGSA Process Evaluation Report noted that 89 participants had transitioned during this period.</w:t>
      </w:r>
    </w:p>
    <w:p w14:paraId="09417274" w14:textId="29DACC74" w:rsidR="009E3CE6" w:rsidRPr="00A01757" w:rsidRDefault="00FB7A22" w:rsidP="00FB7A22">
      <w:pPr>
        <w:pStyle w:val="ARTD-SourceNote"/>
      </w:pPr>
      <w:r w:rsidRPr="00A01757">
        <w:t xml:space="preserve">Source: </w:t>
      </w:r>
      <w:r w:rsidRPr="00A01757">
        <w:rPr>
          <w:iCs/>
        </w:rPr>
        <w:t xml:space="preserve">YIWSA high school data collection tool – participant data: January 2023 – </w:t>
      </w:r>
      <w:r w:rsidR="00251BD4" w:rsidRPr="00A01757">
        <w:rPr>
          <w:iCs/>
        </w:rPr>
        <w:t>Ju</w:t>
      </w:r>
      <w:r w:rsidR="00985BD3">
        <w:rPr>
          <w:iCs/>
        </w:rPr>
        <w:t>ne</w:t>
      </w:r>
      <w:r w:rsidRPr="00A01757">
        <w:rPr>
          <w:iCs/>
        </w:rPr>
        <w:t xml:space="preserve"> 2024. </w:t>
      </w:r>
      <w:r w:rsidR="00F87D25" w:rsidRPr="00A01757">
        <w:t>YIWSA tertiary data CRM database – participant data: January 2018 – Ju</w:t>
      </w:r>
      <w:r w:rsidR="00F87D25">
        <w:t>ne</w:t>
      </w:r>
      <w:r w:rsidR="00F87D25" w:rsidRPr="00A01757">
        <w:t xml:space="preserve"> 2024.</w:t>
      </w:r>
    </w:p>
    <w:p w14:paraId="65EB04F7" w14:textId="29D921A9" w:rsidR="000519C5" w:rsidRPr="00A01757" w:rsidRDefault="00883C33" w:rsidP="00883C33">
      <w:pPr>
        <w:pStyle w:val="Caption"/>
        <w:rPr>
          <w:rFonts w:asciiTheme="minorHAnsi" w:hAnsiTheme="minorHAnsi" w:cstheme="minorHAnsi"/>
          <w:sz w:val="20"/>
          <w:szCs w:val="16"/>
        </w:rPr>
      </w:pPr>
      <w:r w:rsidRPr="00A01757">
        <w:t xml:space="preserve">Table </w:t>
      </w:r>
      <w:r w:rsidR="000D09E4">
        <w:t>A</w:t>
      </w:r>
      <w:r w:rsidR="007F7109">
        <w:fldChar w:fldCharType="begin"/>
      </w:r>
      <w:r w:rsidR="007F7109">
        <w:instrText xml:space="preserve"> SEQ Table_A \* ARABIC </w:instrText>
      </w:r>
      <w:r w:rsidR="007F7109">
        <w:fldChar w:fldCharType="separate"/>
      </w:r>
      <w:r w:rsidR="007F7109">
        <w:rPr>
          <w:noProof/>
        </w:rPr>
        <w:t>11</w:t>
      </w:r>
      <w:r w:rsidR="007F7109">
        <w:rPr>
          <w:noProof/>
        </w:rPr>
        <w:fldChar w:fldCharType="end"/>
      </w:r>
      <w:r w:rsidR="000D09E4" w:rsidRPr="00A01757">
        <w:t>:</w:t>
      </w:r>
      <w:r w:rsidRPr="00A01757">
        <w:t xml:space="preserve"> Overview of high school brokerage support</w:t>
      </w:r>
    </w:p>
    <w:tbl>
      <w:tblPr>
        <w:tblStyle w:val="ARTD-Datatable"/>
        <w:tblW w:w="0" w:type="auto"/>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ook w:val="0420" w:firstRow="1" w:lastRow="0" w:firstColumn="0" w:lastColumn="0" w:noHBand="0" w:noVBand="1"/>
        <w:tblCaption w:val="Overview of high school brokerage support"/>
        <w:tblDescription w:val="Overview of high school brokerage support broken down into types of brokerage requested and approved together with the corresponding amounts."/>
      </w:tblPr>
      <w:tblGrid>
        <w:gridCol w:w="6227"/>
        <w:gridCol w:w="2823"/>
      </w:tblGrid>
      <w:tr w:rsidR="007B7E1D" w:rsidRPr="00A01757" w14:paraId="7CC564CD" w14:textId="77777777" w:rsidTr="00BF6049">
        <w:trPr>
          <w:cnfStyle w:val="100000000000" w:firstRow="1" w:lastRow="0" w:firstColumn="0" w:lastColumn="0" w:oddVBand="0" w:evenVBand="0" w:oddHBand="0" w:evenHBand="0" w:firstRowFirstColumn="0" w:firstRowLastColumn="0" w:lastRowFirstColumn="0" w:lastRowLastColumn="0"/>
        </w:trPr>
        <w:tc>
          <w:tcPr>
            <w:tcW w:w="6227" w:type="dxa"/>
          </w:tcPr>
          <w:p w14:paraId="53CA039B" w14:textId="79A60655" w:rsidR="002B320F" w:rsidRPr="00A01757" w:rsidRDefault="00052A26" w:rsidP="00052A26">
            <w:pPr>
              <w:pStyle w:val="ARTD-Table-HeaderRow"/>
            </w:pPr>
            <w:r w:rsidRPr="00A01757">
              <w:t>Brokerage</w:t>
            </w:r>
            <w:r w:rsidR="00A85298" w:rsidRPr="00A01757">
              <w:t xml:space="preserve"> requested and approved</w:t>
            </w:r>
          </w:p>
        </w:tc>
        <w:tc>
          <w:tcPr>
            <w:tcW w:w="2823" w:type="dxa"/>
          </w:tcPr>
          <w:p w14:paraId="07F929CD" w14:textId="73A62C13" w:rsidR="002B320F" w:rsidRPr="00A01757" w:rsidRDefault="00A85298" w:rsidP="00052A26">
            <w:pPr>
              <w:pStyle w:val="ARTD-Table-HeaderRow"/>
            </w:pPr>
            <w:r w:rsidRPr="00A01757">
              <w:t>Amounts</w:t>
            </w:r>
          </w:p>
        </w:tc>
      </w:tr>
      <w:tr w:rsidR="002B320F" w:rsidRPr="00A01757" w14:paraId="73908DF2" w14:textId="77777777" w:rsidTr="00BF6049">
        <w:trPr>
          <w:cnfStyle w:val="000000100000" w:firstRow="0" w:lastRow="0" w:firstColumn="0" w:lastColumn="0" w:oddVBand="0" w:evenVBand="0" w:oddHBand="1" w:evenHBand="0" w:firstRowFirstColumn="0" w:firstRowLastColumn="0" w:lastRowFirstColumn="0" w:lastRowLastColumn="0"/>
        </w:trPr>
        <w:tc>
          <w:tcPr>
            <w:tcW w:w="6227" w:type="dxa"/>
          </w:tcPr>
          <w:p w14:paraId="3BB909AE" w14:textId="77777777" w:rsidR="002B320F" w:rsidRPr="00A01757" w:rsidRDefault="002B320F">
            <w:pPr>
              <w:pStyle w:val="ARTD-Table-Text-Left"/>
            </w:pPr>
            <w:r w:rsidRPr="00A01757">
              <w:t>Number of brokerage requests</w:t>
            </w:r>
          </w:p>
        </w:tc>
        <w:tc>
          <w:tcPr>
            <w:tcW w:w="2823" w:type="dxa"/>
          </w:tcPr>
          <w:p w14:paraId="44B51FC4" w14:textId="77777777" w:rsidR="002B320F" w:rsidRPr="00A01757" w:rsidRDefault="002B320F">
            <w:pPr>
              <w:pStyle w:val="ARTD-Table-Text-Right"/>
              <w:rPr>
                <w:sz w:val="22"/>
              </w:rPr>
            </w:pPr>
            <w:r w:rsidRPr="00A01757">
              <w:t>479</w:t>
            </w:r>
          </w:p>
        </w:tc>
      </w:tr>
      <w:tr w:rsidR="002B320F" w:rsidRPr="00A01757" w14:paraId="4E3B0025" w14:textId="77777777" w:rsidTr="00BF6049">
        <w:trPr>
          <w:cnfStyle w:val="000000010000" w:firstRow="0" w:lastRow="0" w:firstColumn="0" w:lastColumn="0" w:oddVBand="0" w:evenVBand="0" w:oddHBand="0" w:evenHBand="1" w:firstRowFirstColumn="0" w:firstRowLastColumn="0" w:lastRowFirstColumn="0" w:lastRowLastColumn="0"/>
        </w:trPr>
        <w:tc>
          <w:tcPr>
            <w:tcW w:w="6227" w:type="dxa"/>
          </w:tcPr>
          <w:p w14:paraId="0BA284C3" w14:textId="77777777" w:rsidR="002B320F" w:rsidRPr="00A01757" w:rsidRDefault="002B320F">
            <w:pPr>
              <w:pStyle w:val="ARTD-Table-Text-Left"/>
            </w:pPr>
            <w:r w:rsidRPr="00A01757">
              <w:t>A</w:t>
            </w:r>
            <w:r w:rsidRPr="00A01757">
              <w:rPr>
                <w:szCs w:val="20"/>
              </w:rPr>
              <w:t>mount of brokerage requested</w:t>
            </w:r>
          </w:p>
        </w:tc>
        <w:tc>
          <w:tcPr>
            <w:tcW w:w="2823" w:type="dxa"/>
          </w:tcPr>
          <w:p w14:paraId="74CBEC73" w14:textId="77777777" w:rsidR="002B320F" w:rsidRPr="00A01757" w:rsidRDefault="002B320F">
            <w:pPr>
              <w:pStyle w:val="ARTD-Table-Text-Right"/>
              <w:rPr>
                <w:sz w:val="22"/>
              </w:rPr>
            </w:pPr>
            <w:r w:rsidRPr="00A01757">
              <w:t>$241,292</w:t>
            </w:r>
          </w:p>
        </w:tc>
      </w:tr>
      <w:tr w:rsidR="002B320F" w:rsidRPr="00A01757" w14:paraId="7E6F519A" w14:textId="77777777" w:rsidTr="00BF6049">
        <w:trPr>
          <w:cnfStyle w:val="000000100000" w:firstRow="0" w:lastRow="0" w:firstColumn="0" w:lastColumn="0" w:oddVBand="0" w:evenVBand="0" w:oddHBand="1" w:evenHBand="0" w:firstRowFirstColumn="0" w:firstRowLastColumn="0" w:lastRowFirstColumn="0" w:lastRowLastColumn="0"/>
        </w:trPr>
        <w:tc>
          <w:tcPr>
            <w:tcW w:w="6227" w:type="dxa"/>
          </w:tcPr>
          <w:p w14:paraId="48817BC2" w14:textId="77777777" w:rsidR="002B320F" w:rsidRPr="00A01757" w:rsidRDefault="002B320F">
            <w:pPr>
              <w:pStyle w:val="ARTD-Table-Text-Left"/>
              <w:rPr>
                <w:sz w:val="22"/>
              </w:rPr>
            </w:pPr>
            <w:r w:rsidRPr="00A01757">
              <w:t>Amount of brokerage approved</w:t>
            </w:r>
          </w:p>
        </w:tc>
        <w:tc>
          <w:tcPr>
            <w:tcW w:w="2823" w:type="dxa"/>
          </w:tcPr>
          <w:p w14:paraId="2A75A608" w14:textId="77777777" w:rsidR="002B320F" w:rsidRPr="00A01757" w:rsidRDefault="002B320F">
            <w:pPr>
              <w:pStyle w:val="ARTD-Table-Text-Right"/>
              <w:rPr>
                <w:sz w:val="22"/>
              </w:rPr>
            </w:pPr>
            <w:r w:rsidRPr="00A01757">
              <w:t>$216,904</w:t>
            </w:r>
          </w:p>
        </w:tc>
      </w:tr>
    </w:tbl>
    <w:p w14:paraId="7A4E0097" w14:textId="413F6F2C" w:rsidR="002B320F" w:rsidRPr="00A01757" w:rsidRDefault="00C77FD0" w:rsidP="00A86852">
      <w:pPr>
        <w:pStyle w:val="ARTD-SourceNote"/>
      </w:pPr>
      <w:r w:rsidRPr="00A01757">
        <w:t>Source: YIWSA high school brokerage data collection tool – participant data: April 2020 – June </w:t>
      </w:r>
      <w:r w:rsidR="002B320F" w:rsidRPr="00A01757">
        <w:t>2024</w:t>
      </w:r>
      <w:r w:rsidR="00283F36" w:rsidRPr="00A01757">
        <w:t>.</w:t>
      </w:r>
    </w:p>
    <w:p w14:paraId="0E1BA722" w14:textId="471DA088" w:rsidR="000519C5" w:rsidRPr="00A01757" w:rsidRDefault="00883C33" w:rsidP="00883C33">
      <w:pPr>
        <w:pStyle w:val="Caption"/>
      </w:pPr>
      <w:r w:rsidRPr="00A01757">
        <w:t xml:space="preserve">Table </w:t>
      </w:r>
      <w:r w:rsidR="000D09E4">
        <w:t>A</w:t>
      </w:r>
      <w:r w:rsidR="007F7109">
        <w:fldChar w:fldCharType="begin"/>
      </w:r>
      <w:r w:rsidR="007F7109">
        <w:instrText xml:space="preserve"> SEQ Table_A \* ARABIC </w:instrText>
      </w:r>
      <w:r w:rsidR="007F7109">
        <w:fldChar w:fldCharType="separate"/>
      </w:r>
      <w:r w:rsidR="007F7109">
        <w:rPr>
          <w:noProof/>
        </w:rPr>
        <w:t>12</w:t>
      </w:r>
      <w:r w:rsidR="007F7109">
        <w:rPr>
          <w:noProof/>
        </w:rPr>
        <w:fldChar w:fldCharType="end"/>
      </w:r>
      <w:r w:rsidR="000D09E4" w:rsidRPr="00A01757">
        <w:t>:</w:t>
      </w:r>
      <w:r w:rsidRPr="00A01757">
        <w:t xml:space="preserve"> High school brokerage amounts requested and approved by participant</w:t>
      </w:r>
    </w:p>
    <w:tbl>
      <w:tblPr>
        <w:tblStyle w:val="ARTD-Datatable1"/>
        <w:tblW w:w="9052" w:type="dxa"/>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ayout w:type="fixed"/>
        <w:tblLook w:val="0420" w:firstRow="1" w:lastRow="0" w:firstColumn="0" w:lastColumn="0" w:noHBand="0" w:noVBand="1"/>
      </w:tblPr>
      <w:tblGrid>
        <w:gridCol w:w="3109"/>
        <w:gridCol w:w="3118"/>
        <w:gridCol w:w="2825"/>
      </w:tblGrid>
      <w:tr w:rsidR="00383485" w:rsidRPr="00A01757" w14:paraId="35619159" w14:textId="77777777" w:rsidTr="00BF6049">
        <w:trPr>
          <w:cnfStyle w:val="100000000000" w:firstRow="1" w:lastRow="0" w:firstColumn="0" w:lastColumn="0" w:oddVBand="0" w:evenVBand="0" w:oddHBand="0" w:evenHBand="0" w:firstRowFirstColumn="0" w:firstRowLastColumn="0" w:lastRowFirstColumn="0" w:lastRowLastColumn="0"/>
          <w:trHeight w:val="319"/>
        </w:trPr>
        <w:tc>
          <w:tcPr>
            <w:tcW w:w="3109" w:type="dxa"/>
          </w:tcPr>
          <w:p w14:paraId="1D799A9E" w14:textId="77777777" w:rsidR="002B320F" w:rsidRPr="00A01757" w:rsidRDefault="002B320F" w:rsidP="00A5452A">
            <w:pPr>
              <w:pStyle w:val="ARTD-Table-HeaderRow"/>
            </w:pPr>
          </w:p>
        </w:tc>
        <w:tc>
          <w:tcPr>
            <w:tcW w:w="3118" w:type="dxa"/>
          </w:tcPr>
          <w:p w14:paraId="5D2D5951" w14:textId="44E1E6E4" w:rsidR="002B320F" w:rsidRPr="00A01757" w:rsidRDefault="002B320F" w:rsidP="00A5452A">
            <w:pPr>
              <w:pStyle w:val="ARTD-Table-HeaderRow"/>
            </w:pPr>
            <w:r w:rsidRPr="00A01757">
              <w:t xml:space="preserve">Brokerage </w:t>
            </w:r>
            <w:r w:rsidR="00A86852" w:rsidRPr="00A01757">
              <w:t>r</w:t>
            </w:r>
            <w:r w:rsidRPr="00A01757">
              <w:t>equested by participant</w:t>
            </w:r>
          </w:p>
        </w:tc>
        <w:tc>
          <w:tcPr>
            <w:tcW w:w="2825" w:type="dxa"/>
          </w:tcPr>
          <w:p w14:paraId="2FC861ED" w14:textId="69411B59" w:rsidR="002B320F" w:rsidRPr="00A01757" w:rsidRDefault="002B320F" w:rsidP="00A5452A">
            <w:pPr>
              <w:pStyle w:val="ARTD-Table-HeaderRow"/>
            </w:pPr>
            <w:r w:rsidRPr="00A01757">
              <w:t xml:space="preserve">Brokerage </w:t>
            </w:r>
            <w:r w:rsidR="00A86852" w:rsidRPr="00A01757">
              <w:t>a</w:t>
            </w:r>
            <w:r w:rsidR="00925EFF" w:rsidRPr="00A01757">
              <w:t>p</w:t>
            </w:r>
            <w:r w:rsidRPr="00A01757">
              <w:t>proved by participant</w:t>
            </w:r>
          </w:p>
        </w:tc>
      </w:tr>
      <w:tr w:rsidR="002B320F" w:rsidRPr="00A01757" w14:paraId="7FF18D59" w14:textId="77777777" w:rsidTr="00BF6049">
        <w:trPr>
          <w:cnfStyle w:val="000000100000" w:firstRow="0" w:lastRow="0" w:firstColumn="0" w:lastColumn="0" w:oddVBand="0" w:evenVBand="0" w:oddHBand="1" w:evenHBand="0" w:firstRowFirstColumn="0" w:firstRowLastColumn="0" w:lastRowFirstColumn="0" w:lastRowLastColumn="0"/>
          <w:trHeight w:val="319"/>
        </w:trPr>
        <w:tc>
          <w:tcPr>
            <w:tcW w:w="3109" w:type="dxa"/>
          </w:tcPr>
          <w:p w14:paraId="7B11CB69" w14:textId="37DF1427" w:rsidR="002B320F" w:rsidRPr="00A01757" w:rsidRDefault="002B320F">
            <w:pPr>
              <w:pStyle w:val="ARTD-Table-Text-Left"/>
              <w:rPr>
                <w:b/>
              </w:rPr>
            </w:pPr>
            <w:r w:rsidRPr="00A01757">
              <w:t>N</w:t>
            </w:r>
            <w:r w:rsidR="00925EFF" w:rsidRPr="00A01757">
              <w:t>umber</w:t>
            </w:r>
          </w:p>
        </w:tc>
        <w:tc>
          <w:tcPr>
            <w:tcW w:w="3118" w:type="dxa"/>
          </w:tcPr>
          <w:p w14:paraId="74B5714E" w14:textId="77777777" w:rsidR="002B320F" w:rsidRPr="00A01757" w:rsidRDefault="002B320F">
            <w:pPr>
              <w:pStyle w:val="ARTD-Table-Text-Right"/>
            </w:pPr>
            <w:r w:rsidRPr="00A01757">
              <w:t>236</w:t>
            </w:r>
          </w:p>
        </w:tc>
        <w:tc>
          <w:tcPr>
            <w:tcW w:w="2825" w:type="dxa"/>
          </w:tcPr>
          <w:p w14:paraId="6FC8A868" w14:textId="77777777" w:rsidR="002B320F" w:rsidRPr="00A01757" w:rsidRDefault="002B320F">
            <w:pPr>
              <w:pStyle w:val="ARTD-Table-Text-Right"/>
            </w:pPr>
            <w:r w:rsidRPr="00A01757">
              <w:t>223</w:t>
            </w:r>
          </w:p>
        </w:tc>
      </w:tr>
      <w:tr w:rsidR="002B320F" w:rsidRPr="00A01757" w14:paraId="5AC1837A" w14:textId="77777777" w:rsidTr="00BF6049">
        <w:trPr>
          <w:cnfStyle w:val="000000010000" w:firstRow="0" w:lastRow="0" w:firstColumn="0" w:lastColumn="0" w:oddVBand="0" w:evenVBand="0" w:oddHBand="0" w:evenHBand="1" w:firstRowFirstColumn="0" w:firstRowLastColumn="0" w:lastRowFirstColumn="0" w:lastRowLastColumn="0"/>
          <w:trHeight w:val="319"/>
        </w:trPr>
        <w:tc>
          <w:tcPr>
            <w:tcW w:w="3109" w:type="dxa"/>
          </w:tcPr>
          <w:p w14:paraId="70C87B00" w14:textId="77777777" w:rsidR="002B320F" w:rsidRPr="00A01757" w:rsidRDefault="002B320F">
            <w:pPr>
              <w:pStyle w:val="ARTD-Table-Text-Left"/>
              <w:rPr>
                <w:b/>
              </w:rPr>
            </w:pPr>
            <w:r w:rsidRPr="00A01757">
              <w:t xml:space="preserve">Average </w:t>
            </w:r>
          </w:p>
        </w:tc>
        <w:tc>
          <w:tcPr>
            <w:tcW w:w="3118" w:type="dxa"/>
          </w:tcPr>
          <w:p w14:paraId="5623AFF3" w14:textId="44604CFD" w:rsidR="002B320F" w:rsidRPr="00A01757" w:rsidRDefault="002B320F">
            <w:pPr>
              <w:pStyle w:val="ARTD-Table-Text-Right"/>
            </w:pPr>
            <w:r w:rsidRPr="00A01757">
              <w:t>$1</w:t>
            </w:r>
            <w:r w:rsidR="005F64F2" w:rsidRPr="00A01757">
              <w:t>,</w:t>
            </w:r>
            <w:r w:rsidRPr="00A01757">
              <w:t>022</w:t>
            </w:r>
          </w:p>
        </w:tc>
        <w:tc>
          <w:tcPr>
            <w:tcW w:w="2825" w:type="dxa"/>
          </w:tcPr>
          <w:p w14:paraId="3221EE58" w14:textId="77777777" w:rsidR="002B320F" w:rsidRPr="00A01757" w:rsidRDefault="002B320F">
            <w:pPr>
              <w:pStyle w:val="ARTD-Table-Text-Right"/>
            </w:pPr>
            <w:r w:rsidRPr="00A01757">
              <w:t>$973</w:t>
            </w:r>
          </w:p>
        </w:tc>
      </w:tr>
      <w:tr w:rsidR="002B320F" w:rsidRPr="00A01757" w14:paraId="20E328DA" w14:textId="77777777" w:rsidTr="00BF6049">
        <w:trPr>
          <w:cnfStyle w:val="000000100000" w:firstRow="0" w:lastRow="0" w:firstColumn="0" w:lastColumn="0" w:oddVBand="0" w:evenVBand="0" w:oddHBand="1" w:evenHBand="0" w:firstRowFirstColumn="0" w:firstRowLastColumn="0" w:lastRowFirstColumn="0" w:lastRowLastColumn="0"/>
          <w:trHeight w:val="319"/>
        </w:trPr>
        <w:tc>
          <w:tcPr>
            <w:tcW w:w="3109" w:type="dxa"/>
          </w:tcPr>
          <w:p w14:paraId="4CDDD389" w14:textId="36561E88" w:rsidR="002B320F" w:rsidRPr="00A01757" w:rsidRDefault="002B320F">
            <w:pPr>
              <w:pStyle w:val="ARTD-Table-Text-Left"/>
              <w:rPr>
                <w:b/>
              </w:rPr>
            </w:pPr>
            <w:r w:rsidRPr="00A01757">
              <w:t>Min</w:t>
            </w:r>
            <w:r w:rsidR="00925EFF" w:rsidRPr="00A01757">
              <w:t>imum</w:t>
            </w:r>
          </w:p>
        </w:tc>
        <w:tc>
          <w:tcPr>
            <w:tcW w:w="3118" w:type="dxa"/>
          </w:tcPr>
          <w:p w14:paraId="7508FE0A" w14:textId="77777777" w:rsidR="002B320F" w:rsidRPr="00A01757" w:rsidRDefault="002B320F">
            <w:pPr>
              <w:pStyle w:val="ARTD-Table-Text-Right"/>
            </w:pPr>
            <w:r w:rsidRPr="00A01757">
              <w:t>$8</w:t>
            </w:r>
          </w:p>
        </w:tc>
        <w:tc>
          <w:tcPr>
            <w:tcW w:w="2825" w:type="dxa"/>
          </w:tcPr>
          <w:p w14:paraId="7506CC93" w14:textId="77777777" w:rsidR="002B320F" w:rsidRPr="00A01757" w:rsidRDefault="002B320F">
            <w:pPr>
              <w:pStyle w:val="ARTD-Table-Text-Right"/>
            </w:pPr>
            <w:r w:rsidRPr="00A01757">
              <w:t>$8</w:t>
            </w:r>
          </w:p>
        </w:tc>
      </w:tr>
      <w:tr w:rsidR="002B320F" w:rsidRPr="00A01757" w14:paraId="793EF145" w14:textId="77777777" w:rsidTr="00BF6049">
        <w:trPr>
          <w:cnfStyle w:val="000000010000" w:firstRow="0" w:lastRow="0" w:firstColumn="0" w:lastColumn="0" w:oddVBand="0" w:evenVBand="0" w:oddHBand="0" w:evenHBand="1" w:firstRowFirstColumn="0" w:firstRowLastColumn="0" w:lastRowFirstColumn="0" w:lastRowLastColumn="0"/>
          <w:trHeight w:val="319"/>
        </w:trPr>
        <w:tc>
          <w:tcPr>
            <w:tcW w:w="3109" w:type="dxa"/>
          </w:tcPr>
          <w:p w14:paraId="45A2FA01" w14:textId="36A466EC" w:rsidR="002B320F" w:rsidRPr="00A01757" w:rsidRDefault="002B320F">
            <w:pPr>
              <w:pStyle w:val="ARTD-Table-Text-Left"/>
              <w:rPr>
                <w:b/>
              </w:rPr>
            </w:pPr>
            <w:r w:rsidRPr="00A01757">
              <w:t>Max</w:t>
            </w:r>
            <w:r w:rsidR="00925EFF" w:rsidRPr="00A01757">
              <w:t>imum</w:t>
            </w:r>
          </w:p>
        </w:tc>
        <w:tc>
          <w:tcPr>
            <w:tcW w:w="3118" w:type="dxa"/>
          </w:tcPr>
          <w:p w14:paraId="185DC4CB" w14:textId="5A0D1EB8" w:rsidR="002B320F" w:rsidRPr="00A01757" w:rsidRDefault="002B320F">
            <w:pPr>
              <w:pStyle w:val="ARTD-Table-Text-Right"/>
            </w:pPr>
            <w:r w:rsidRPr="00A01757">
              <w:t>$4</w:t>
            </w:r>
            <w:r w:rsidR="005F64F2" w:rsidRPr="00A01757">
              <w:t>,</w:t>
            </w:r>
            <w:r w:rsidRPr="00A01757">
              <w:t>030</w:t>
            </w:r>
          </w:p>
        </w:tc>
        <w:tc>
          <w:tcPr>
            <w:tcW w:w="2825" w:type="dxa"/>
          </w:tcPr>
          <w:p w14:paraId="60535DB6" w14:textId="3D765F13" w:rsidR="002B320F" w:rsidRPr="00A01757" w:rsidRDefault="002B320F">
            <w:pPr>
              <w:pStyle w:val="ARTD-Table-Text-Right"/>
            </w:pPr>
            <w:r w:rsidRPr="00A01757">
              <w:t>$4</w:t>
            </w:r>
            <w:r w:rsidR="005F64F2" w:rsidRPr="00A01757">
              <w:t>,</w:t>
            </w:r>
            <w:r w:rsidRPr="00A01757">
              <w:t>030</w:t>
            </w:r>
          </w:p>
        </w:tc>
      </w:tr>
    </w:tbl>
    <w:p w14:paraId="466FD6D7" w14:textId="0B1BCD61" w:rsidR="002B320F" w:rsidRPr="00A01757" w:rsidRDefault="00C77FD0" w:rsidP="005733C6">
      <w:pPr>
        <w:pStyle w:val="ARTD-SourceNote"/>
      </w:pPr>
      <w:r w:rsidRPr="00A01757">
        <w:t>Source: YIWSA high school brokerage data collection tool – participant data: April 2020 – June </w:t>
      </w:r>
      <w:r w:rsidR="002B320F" w:rsidRPr="00A01757">
        <w:t>2024</w:t>
      </w:r>
      <w:r w:rsidR="00283F36" w:rsidRPr="00A01757">
        <w:t>.</w:t>
      </w:r>
    </w:p>
    <w:p w14:paraId="45515276" w14:textId="35E845A4" w:rsidR="000519C5" w:rsidRPr="00A01757" w:rsidRDefault="00883C33" w:rsidP="00883C33">
      <w:pPr>
        <w:pStyle w:val="Caption"/>
      </w:pPr>
      <w:r w:rsidRPr="00A01757">
        <w:t xml:space="preserve">Table </w:t>
      </w:r>
      <w:r w:rsidR="000D09E4">
        <w:t>A</w:t>
      </w:r>
      <w:r w:rsidR="007F7109">
        <w:fldChar w:fldCharType="begin"/>
      </w:r>
      <w:r w:rsidR="007F7109">
        <w:instrText xml:space="preserve"> SEQ Table_A \* ARABIC </w:instrText>
      </w:r>
      <w:r w:rsidR="007F7109">
        <w:fldChar w:fldCharType="separate"/>
      </w:r>
      <w:r w:rsidR="007F7109">
        <w:rPr>
          <w:noProof/>
        </w:rPr>
        <w:t>13</w:t>
      </w:r>
      <w:r w:rsidR="007F7109">
        <w:rPr>
          <w:noProof/>
        </w:rPr>
        <w:fldChar w:fldCharType="end"/>
      </w:r>
      <w:r w:rsidR="000D09E4" w:rsidRPr="00A01757">
        <w:t>:</w:t>
      </w:r>
      <w:r w:rsidRPr="00A01757">
        <w:t xml:space="preserve"> High school brokerage requests by category</w:t>
      </w:r>
    </w:p>
    <w:tbl>
      <w:tblPr>
        <w:tblW w:w="9030" w:type="dxa"/>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Caption w:val="High school brokerage requests by category"/>
        <w:tblDescription w:val="High school brokerage requests by category broken down into the different categories of support together with their corresponding number of requests and the percentages."/>
      </w:tblPr>
      <w:tblGrid>
        <w:gridCol w:w="6090"/>
        <w:gridCol w:w="1415"/>
        <w:gridCol w:w="1525"/>
      </w:tblGrid>
      <w:tr w:rsidR="002B320F" w:rsidRPr="00A01757" w14:paraId="484FF93E" w14:textId="77777777" w:rsidTr="00F42611">
        <w:trPr>
          <w:trHeight w:val="300"/>
          <w:tblHeader/>
        </w:trPr>
        <w:tc>
          <w:tcPr>
            <w:tcW w:w="6090"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005677" w:themeFill="accent1"/>
            <w:hideMark/>
          </w:tcPr>
          <w:p w14:paraId="4B91BD70" w14:textId="77777777" w:rsidR="002B320F" w:rsidRPr="00A01757" w:rsidRDefault="002B320F" w:rsidP="00A5452A">
            <w:pPr>
              <w:pStyle w:val="ARTD-Table-HeaderRow"/>
            </w:pPr>
            <w:r w:rsidRPr="00A01757">
              <w:t>Category of support</w:t>
            </w:r>
          </w:p>
        </w:tc>
        <w:tc>
          <w:tcPr>
            <w:tcW w:w="1415"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005677" w:themeFill="accent1"/>
            <w:hideMark/>
          </w:tcPr>
          <w:p w14:paraId="311D4888" w14:textId="0C66FCFA" w:rsidR="002B320F" w:rsidRPr="00A01757" w:rsidRDefault="002B320F" w:rsidP="00A5452A">
            <w:pPr>
              <w:pStyle w:val="ARTD-Table-HeaderRow"/>
            </w:pPr>
            <w:r w:rsidRPr="00A01757">
              <w:t>N</w:t>
            </w:r>
            <w:r w:rsidR="00E813F9" w:rsidRPr="00A01757">
              <w:t>umber</w:t>
            </w:r>
          </w:p>
        </w:tc>
        <w:tc>
          <w:tcPr>
            <w:tcW w:w="1525"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005677" w:themeFill="accent1"/>
            <w:hideMark/>
          </w:tcPr>
          <w:p w14:paraId="4B7450E3" w14:textId="655E25A1" w:rsidR="002B320F" w:rsidRPr="00A01757" w:rsidRDefault="00E813F9" w:rsidP="00A5452A">
            <w:pPr>
              <w:pStyle w:val="ARTD-Table-HeaderRow"/>
            </w:pPr>
            <w:r w:rsidRPr="00A01757">
              <w:t>Percentage</w:t>
            </w:r>
          </w:p>
        </w:tc>
      </w:tr>
      <w:tr w:rsidR="002B320F" w:rsidRPr="00A01757" w14:paraId="5AF21240" w14:textId="77777777" w:rsidTr="39A81643">
        <w:trPr>
          <w:trHeight w:val="300"/>
        </w:trPr>
        <w:tc>
          <w:tcPr>
            <w:tcW w:w="6090"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EAF5F7" w:themeFill="background2"/>
            <w:hideMark/>
          </w:tcPr>
          <w:p w14:paraId="3F19A520" w14:textId="28CEDC75" w:rsidR="002B320F" w:rsidRPr="00A01757" w:rsidRDefault="002B320F" w:rsidP="009F78E6">
            <w:pPr>
              <w:pStyle w:val="ARTD-Table-Text-Left"/>
            </w:pPr>
            <w:r w:rsidRPr="00A01757">
              <w:t>Laptops, scientific calculators, lab equipment, software licenses and other technology necessary for STEM coursework </w:t>
            </w:r>
          </w:p>
        </w:tc>
        <w:tc>
          <w:tcPr>
            <w:tcW w:w="1415"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EAF5F7" w:themeFill="background2"/>
            <w:hideMark/>
          </w:tcPr>
          <w:p w14:paraId="55E0A227" w14:textId="77777777" w:rsidR="002B320F" w:rsidRPr="00A01757" w:rsidRDefault="002B320F" w:rsidP="009251AC">
            <w:pPr>
              <w:pStyle w:val="ARTD-Table-Text-Right"/>
              <w:ind w:left="-138" w:right="144"/>
            </w:pPr>
            <w:r w:rsidRPr="00A01757">
              <w:t>277</w:t>
            </w:r>
          </w:p>
        </w:tc>
        <w:tc>
          <w:tcPr>
            <w:tcW w:w="1525"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EAF5F7" w:themeFill="background2"/>
            <w:hideMark/>
          </w:tcPr>
          <w:p w14:paraId="25B990BB" w14:textId="22EC2AC1" w:rsidR="002B320F" w:rsidRPr="00A01757" w:rsidRDefault="002B320F" w:rsidP="009251AC">
            <w:pPr>
              <w:pStyle w:val="ARTD-Table-Text-Right"/>
              <w:ind w:right="106"/>
            </w:pPr>
            <w:r w:rsidRPr="00A01757">
              <w:t>58</w:t>
            </w:r>
          </w:p>
        </w:tc>
      </w:tr>
      <w:tr w:rsidR="002B320F" w:rsidRPr="00A01757" w14:paraId="097A81F7" w14:textId="77777777" w:rsidTr="39A81643">
        <w:trPr>
          <w:trHeight w:val="300"/>
        </w:trPr>
        <w:tc>
          <w:tcPr>
            <w:tcW w:w="6090"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FFFFFF" w:themeFill="background1"/>
          </w:tcPr>
          <w:p w14:paraId="13B3038F" w14:textId="7C32F504" w:rsidR="002B320F" w:rsidRPr="00A01757" w:rsidRDefault="002B320F" w:rsidP="009F78E6">
            <w:pPr>
              <w:pStyle w:val="ARTD-Table-Text-Left"/>
            </w:pPr>
            <w:r w:rsidRPr="00A01757">
              <w:t>Fees for tutoring services or mentorship programs to enhance understanding and proficiency in STEM subjects </w:t>
            </w:r>
          </w:p>
        </w:tc>
        <w:tc>
          <w:tcPr>
            <w:tcW w:w="1415"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FFFFFF" w:themeFill="background1"/>
          </w:tcPr>
          <w:p w14:paraId="559C446A" w14:textId="77777777" w:rsidR="002B320F" w:rsidRPr="00A01757" w:rsidRDefault="002B320F" w:rsidP="009251AC">
            <w:pPr>
              <w:pStyle w:val="ARTD-Table-Text-Right"/>
              <w:ind w:left="-138" w:right="144"/>
            </w:pPr>
            <w:r w:rsidRPr="00A01757">
              <w:t>67</w:t>
            </w:r>
          </w:p>
        </w:tc>
        <w:tc>
          <w:tcPr>
            <w:tcW w:w="1525"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FFFFFF" w:themeFill="background1"/>
          </w:tcPr>
          <w:p w14:paraId="66F96A93" w14:textId="46368DE7" w:rsidR="002B320F" w:rsidRPr="00A01757" w:rsidRDefault="002B320F" w:rsidP="009251AC">
            <w:pPr>
              <w:pStyle w:val="ARTD-Table-Text-Right"/>
              <w:ind w:right="106"/>
            </w:pPr>
            <w:r w:rsidRPr="00A01757">
              <w:t>14</w:t>
            </w:r>
          </w:p>
        </w:tc>
      </w:tr>
      <w:tr w:rsidR="002B320F" w:rsidRPr="00A01757" w14:paraId="0F86339C" w14:textId="77777777" w:rsidTr="39A81643">
        <w:trPr>
          <w:trHeight w:val="300"/>
        </w:trPr>
        <w:tc>
          <w:tcPr>
            <w:tcW w:w="6090"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EAF5F7" w:themeFill="background2"/>
            <w:hideMark/>
          </w:tcPr>
          <w:p w14:paraId="3BD89E2C" w14:textId="78DDCF3C" w:rsidR="002B320F" w:rsidRPr="00A01757" w:rsidRDefault="002B320F" w:rsidP="009F78E6">
            <w:pPr>
              <w:pStyle w:val="ARTD-Table-Text-Left"/>
            </w:pPr>
            <w:r w:rsidRPr="00A01757">
              <w:t>Textbooks, workbooks, online courses and educational software related to STEM subjects </w:t>
            </w:r>
          </w:p>
        </w:tc>
        <w:tc>
          <w:tcPr>
            <w:tcW w:w="1415"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EAF5F7" w:themeFill="background2"/>
            <w:hideMark/>
          </w:tcPr>
          <w:p w14:paraId="0038D5BB" w14:textId="77777777" w:rsidR="002B320F" w:rsidRPr="00A01757" w:rsidRDefault="002B320F" w:rsidP="009251AC">
            <w:pPr>
              <w:pStyle w:val="ARTD-Table-Text-Right"/>
              <w:ind w:left="-138" w:right="144"/>
            </w:pPr>
            <w:r w:rsidRPr="00A01757">
              <w:t>58</w:t>
            </w:r>
          </w:p>
        </w:tc>
        <w:tc>
          <w:tcPr>
            <w:tcW w:w="1525"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EAF5F7" w:themeFill="background2"/>
            <w:hideMark/>
          </w:tcPr>
          <w:p w14:paraId="1F6C0EF3" w14:textId="7DBAF7E9" w:rsidR="002B320F" w:rsidRPr="00A01757" w:rsidRDefault="002B320F" w:rsidP="009251AC">
            <w:pPr>
              <w:pStyle w:val="ARTD-Table-Text-Right"/>
              <w:ind w:right="106"/>
            </w:pPr>
            <w:r w:rsidRPr="00A01757">
              <w:t>12</w:t>
            </w:r>
          </w:p>
        </w:tc>
      </w:tr>
      <w:tr w:rsidR="002B320F" w:rsidRPr="00A01757" w14:paraId="2851AE76" w14:textId="77777777" w:rsidTr="39A81643">
        <w:trPr>
          <w:trHeight w:val="300"/>
        </w:trPr>
        <w:tc>
          <w:tcPr>
            <w:tcW w:w="6090"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FFFFFF" w:themeFill="background1"/>
          </w:tcPr>
          <w:p w14:paraId="2A76936F" w14:textId="336F67DA" w:rsidR="002B320F" w:rsidRPr="00A01757" w:rsidRDefault="002B320F" w:rsidP="009F78E6">
            <w:pPr>
              <w:pStyle w:val="ARTD-Table-Text-Left"/>
            </w:pPr>
            <w:r w:rsidRPr="00A01757">
              <w:t>Registration fees for attending STEM conferences, seminars, workshops or training sessions </w:t>
            </w:r>
          </w:p>
        </w:tc>
        <w:tc>
          <w:tcPr>
            <w:tcW w:w="1415"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FFFFFF" w:themeFill="background1"/>
          </w:tcPr>
          <w:p w14:paraId="2202BFCD" w14:textId="77777777" w:rsidR="002B320F" w:rsidRPr="00A01757" w:rsidRDefault="002B320F" w:rsidP="009251AC">
            <w:pPr>
              <w:pStyle w:val="ARTD-Table-Text-Right"/>
              <w:ind w:left="-138" w:right="144"/>
            </w:pPr>
            <w:r w:rsidRPr="00A01757">
              <w:t>10 </w:t>
            </w:r>
          </w:p>
        </w:tc>
        <w:tc>
          <w:tcPr>
            <w:tcW w:w="1525"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FFFFFF" w:themeFill="background1"/>
          </w:tcPr>
          <w:p w14:paraId="5E84D0F8" w14:textId="7701A78A" w:rsidR="002B320F" w:rsidRPr="00A01757" w:rsidRDefault="002B320F" w:rsidP="009251AC">
            <w:pPr>
              <w:pStyle w:val="ARTD-Table-Text-Right"/>
              <w:ind w:right="106"/>
            </w:pPr>
            <w:r w:rsidRPr="00A01757">
              <w:t>2</w:t>
            </w:r>
          </w:p>
        </w:tc>
      </w:tr>
      <w:tr w:rsidR="002B320F" w:rsidRPr="00A01757" w14:paraId="653D0E71" w14:textId="77777777" w:rsidTr="39A81643">
        <w:trPr>
          <w:trHeight w:val="300"/>
        </w:trPr>
        <w:tc>
          <w:tcPr>
            <w:tcW w:w="6090"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EAF5F7" w:themeFill="background2"/>
            <w:hideMark/>
          </w:tcPr>
          <w:p w14:paraId="609E9BB7" w14:textId="1585439C" w:rsidR="002B320F" w:rsidRPr="00A01757" w:rsidRDefault="002B320F" w:rsidP="009F78E6">
            <w:pPr>
              <w:pStyle w:val="ARTD-Table-Text-Left"/>
            </w:pPr>
            <w:r w:rsidRPr="00A01757">
              <w:lastRenderedPageBreak/>
              <w:t>Expenses related to tuition for STEM courses or workshops not covered by scholarships or grants </w:t>
            </w:r>
          </w:p>
        </w:tc>
        <w:tc>
          <w:tcPr>
            <w:tcW w:w="1415"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EAF5F7" w:themeFill="background2"/>
            <w:hideMark/>
          </w:tcPr>
          <w:p w14:paraId="3FC893D2" w14:textId="77777777" w:rsidR="002B320F" w:rsidRPr="00A01757" w:rsidRDefault="002B320F" w:rsidP="009251AC">
            <w:pPr>
              <w:pStyle w:val="ARTD-Table-Text-Right"/>
              <w:ind w:left="-138" w:right="144"/>
            </w:pPr>
            <w:r w:rsidRPr="00A01757">
              <w:t>9</w:t>
            </w:r>
          </w:p>
        </w:tc>
        <w:tc>
          <w:tcPr>
            <w:tcW w:w="1525"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EAF5F7" w:themeFill="background2"/>
            <w:hideMark/>
          </w:tcPr>
          <w:p w14:paraId="0CDBBF0D" w14:textId="347F6F7F" w:rsidR="002B320F" w:rsidRPr="00A01757" w:rsidRDefault="002B320F" w:rsidP="009251AC">
            <w:pPr>
              <w:pStyle w:val="ARTD-Table-Text-Right"/>
              <w:ind w:right="106"/>
            </w:pPr>
            <w:r w:rsidRPr="00A01757">
              <w:t>2</w:t>
            </w:r>
          </w:p>
        </w:tc>
      </w:tr>
      <w:tr w:rsidR="002B320F" w:rsidRPr="00A01757" w14:paraId="2DBA1A09" w14:textId="77777777" w:rsidTr="39A81643">
        <w:trPr>
          <w:trHeight w:val="300"/>
        </w:trPr>
        <w:tc>
          <w:tcPr>
            <w:tcW w:w="6090"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FFFFFF" w:themeFill="background1"/>
            <w:hideMark/>
          </w:tcPr>
          <w:p w14:paraId="725FF225" w14:textId="182F2DA4" w:rsidR="002B320F" w:rsidRPr="00A01757" w:rsidRDefault="002B320F" w:rsidP="009F78E6">
            <w:pPr>
              <w:pStyle w:val="ARTD-Table-Text-Left"/>
            </w:pPr>
            <w:r w:rsidRPr="00A01757">
              <w:t>Supplies and materials for conducting experiments, research projects or science fair presentations </w:t>
            </w:r>
          </w:p>
        </w:tc>
        <w:tc>
          <w:tcPr>
            <w:tcW w:w="1415"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FFFFFF" w:themeFill="background1"/>
            <w:hideMark/>
          </w:tcPr>
          <w:p w14:paraId="65D96143" w14:textId="77777777" w:rsidR="002B320F" w:rsidRPr="00A01757" w:rsidRDefault="002B320F" w:rsidP="009251AC">
            <w:pPr>
              <w:pStyle w:val="ARTD-Table-Text-Right"/>
              <w:ind w:left="-138" w:right="144"/>
            </w:pPr>
            <w:r w:rsidRPr="00A01757">
              <w:t>8</w:t>
            </w:r>
          </w:p>
        </w:tc>
        <w:tc>
          <w:tcPr>
            <w:tcW w:w="1525"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FFFFFF" w:themeFill="background1"/>
            <w:hideMark/>
          </w:tcPr>
          <w:p w14:paraId="5F752FDD" w14:textId="64F69DA7" w:rsidR="002B320F" w:rsidRPr="00A01757" w:rsidRDefault="002B320F" w:rsidP="009251AC">
            <w:pPr>
              <w:pStyle w:val="ARTD-Table-Text-Right"/>
              <w:ind w:right="106"/>
            </w:pPr>
            <w:r w:rsidRPr="00A01757">
              <w:t>2</w:t>
            </w:r>
          </w:p>
        </w:tc>
      </w:tr>
      <w:tr w:rsidR="002B320F" w:rsidRPr="00A01757" w14:paraId="6AB8AE40" w14:textId="77777777" w:rsidTr="39A81643">
        <w:trPr>
          <w:trHeight w:val="300"/>
        </w:trPr>
        <w:tc>
          <w:tcPr>
            <w:tcW w:w="6090"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EAF5F7" w:themeFill="background2"/>
            <w:hideMark/>
          </w:tcPr>
          <w:p w14:paraId="5785A28F" w14:textId="3B5CBD10" w:rsidR="002B320F" w:rsidRPr="00A01757" w:rsidRDefault="002B320F" w:rsidP="009F78E6">
            <w:pPr>
              <w:pStyle w:val="ARTD-Table-Text-Left"/>
            </w:pPr>
            <w:r w:rsidRPr="00A01757">
              <w:t>Costs associated with travel and accommodation for attending STEM-related events, conferences or study abroad programs </w:t>
            </w:r>
          </w:p>
        </w:tc>
        <w:tc>
          <w:tcPr>
            <w:tcW w:w="1415"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EAF5F7" w:themeFill="background2"/>
            <w:hideMark/>
          </w:tcPr>
          <w:p w14:paraId="3CBA393E" w14:textId="77777777" w:rsidR="002B320F" w:rsidRPr="00A01757" w:rsidRDefault="002B320F" w:rsidP="009251AC">
            <w:pPr>
              <w:pStyle w:val="ARTD-Table-Text-Right"/>
              <w:ind w:left="-138" w:right="144"/>
            </w:pPr>
            <w:r w:rsidRPr="00A01757">
              <w:t>5</w:t>
            </w:r>
          </w:p>
        </w:tc>
        <w:tc>
          <w:tcPr>
            <w:tcW w:w="1525"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EAF5F7" w:themeFill="background2"/>
            <w:hideMark/>
          </w:tcPr>
          <w:p w14:paraId="4F32CB93" w14:textId="26094563" w:rsidR="002B320F" w:rsidRPr="00A01757" w:rsidRDefault="002B320F" w:rsidP="009251AC">
            <w:pPr>
              <w:pStyle w:val="ARTD-Table-Text-Right"/>
              <w:ind w:right="106"/>
            </w:pPr>
            <w:r w:rsidRPr="00A01757">
              <w:t>1</w:t>
            </w:r>
          </w:p>
        </w:tc>
      </w:tr>
      <w:tr w:rsidR="002B320F" w:rsidRPr="00A01757" w14:paraId="57C56551" w14:textId="77777777" w:rsidTr="39A81643">
        <w:trPr>
          <w:trHeight w:val="300"/>
        </w:trPr>
        <w:tc>
          <w:tcPr>
            <w:tcW w:w="6090"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FFFFFF" w:themeFill="background1"/>
            <w:hideMark/>
          </w:tcPr>
          <w:p w14:paraId="4A01C403" w14:textId="3DF40CF6" w:rsidR="002B320F" w:rsidRPr="00A01757" w:rsidRDefault="002B320F" w:rsidP="009F78E6">
            <w:pPr>
              <w:pStyle w:val="ARTD-Table-Text-Left"/>
            </w:pPr>
            <w:r w:rsidRPr="00A01757">
              <w:t>Fees for standardised tests or certification exams related to STEM</w:t>
            </w:r>
            <w:r w:rsidR="00716FAF" w:rsidRPr="00A01757">
              <w:t> </w:t>
            </w:r>
            <w:r w:rsidRPr="00A01757">
              <w:t>fields </w:t>
            </w:r>
          </w:p>
        </w:tc>
        <w:tc>
          <w:tcPr>
            <w:tcW w:w="1415"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FFFFFF" w:themeFill="background1"/>
            <w:hideMark/>
          </w:tcPr>
          <w:p w14:paraId="40C97D1C" w14:textId="77777777" w:rsidR="002B320F" w:rsidRPr="00A01757" w:rsidRDefault="002B320F" w:rsidP="009251AC">
            <w:pPr>
              <w:pStyle w:val="ARTD-Table-Text-Right"/>
              <w:ind w:left="-138" w:right="144"/>
            </w:pPr>
            <w:r w:rsidRPr="00A01757">
              <w:t>2</w:t>
            </w:r>
          </w:p>
        </w:tc>
        <w:tc>
          <w:tcPr>
            <w:tcW w:w="1525"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FFFFFF" w:themeFill="background1"/>
            <w:hideMark/>
          </w:tcPr>
          <w:p w14:paraId="0CD162BB" w14:textId="56A204AB" w:rsidR="002B320F" w:rsidRPr="00A01757" w:rsidRDefault="002B320F" w:rsidP="009251AC">
            <w:pPr>
              <w:pStyle w:val="ARTD-Table-Text-Right"/>
              <w:ind w:right="106"/>
            </w:pPr>
            <w:r w:rsidRPr="00A01757">
              <w:t>&lt;1</w:t>
            </w:r>
          </w:p>
        </w:tc>
      </w:tr>
      <w:tr w:rsidR="002B320F" w:rsidRPr="00A01757" w14:paraId="56C5B79C" w14:textId="77777777" w:rsidTr="39A81643">
        <w:trPr>
          <w:trHeight w:val="300"/>
        </w:trPr>
        <w:tc>
          <w:tcPr>
            <w:tcW w:w="6090"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EAF5F7" w:themeFill="background2"/>
            <w:hideMark/>
          </w:tcPr>
          <w:p w14:paraId="4ACCB5E8" w14:textId="4F7283B3" w:rsidR="002B320F" w:rsidRPr="00A01757" w:rsidRDefault="002B320F" w:rsidP="009F78E6">
            <w:pPr>
              <w:pStyle w:val="ARTD-Table-Text-Left"/>
            </w:pPr>
            <w:r w:rsidRPr="00A01757">
              <w:t>Memberships to STEM-related professional organisations or</w:t>
            </w:r>
            <w:r w:rsidR="00DB3539" w:rsidRPr="00A01757">
              <w:t> </w:t>
            </w:r>
            <w:r w:rsidRPr="00A01757">
              <w:t>societies </w:t>
            </w:r>
          </w:p>
        </w:tc>
        <w:tc>
          <w:tcPr>
            <w:tcW w:w="1415"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EAF5F7" w:themeFill="background2"/>
            <w:hideMark/>
          </w:tcPr>
          <w:p w14:paraId="2A6B6B2F" w14:textId="77777777" w:rsidR="002B320F" w:rsidRPr="00A01757" w:rsidRDefault="002B320F" w:rsidP="009251AC">
            <w:pPr>
              <w:pStyle w:val="ARTD-Table-Text-Right"/>
              <w:ind w:left="-138" w:right="144"/>
            </w:pPr>
            <w:r w:rsidRPr="00A01757">
              <w:t>1 </w:t>
            </w:r>
          </w:p>
        </w:tc>
        <w:tc>
          <w:tcPr>
            <w:tcW w:w="1525"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EAF5F7" w:themeFill="background2"/>
            <w:hideMark/>
          </w:tcPr>
          <w:p w14:paraId="75FBC51C" w14:textId="77333C4C" w:rsidR="002B320F" w:rsidRPr="00A01757" w:rsidRDefault="002B320F" w:rsidP="009251AC">
            <w:pPr>
              <w:pStyle w:val="ARTD-Table-Text-Right"/>
              <w:ind w:right="106"/>
            </w:pPr>
            <w:r w:rsidRPr="00A01757">
              <w:t>&lt;1</w:t>
            </w:r>
          </w:p>
        </w:tc>
      </w:tr>
      <w:tr w:rsidR="002B320F" w:rsidRPr="00A01757" w14:paraId="1B5EBB5D" w14:textId="77777777" w:rsidTr="39A81643">
        <w:trPr>
          <w:trHeight w:val="300"/>
        </w:trPr>
        <w:tc>
          <w:tcPr>
            <w:tcW w:w="6090"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FFFFFF" w:themeFill="background1"/>
          </w:tcPr>
          <w:p w14:paraId="7A21BFFF" w14:textId="77777777" w:rsidR="002B320F" w:rsidRPr="00A01757" w:rsidRDefault="002B320F" w:rsidP="009F78E6">
            <w:pPr>
              <w:pStyle w:val="ARTD-Table-Text-Left"/>
            </w:pPr>
            <w:r w:rsidRPr="00A01757">
              <w:t>Unknown </w:t>
            </w:r>
          </w:p>
        </w:tc>
        <w:tc>
          <w:tcPr>
            <w:tcW w:w="1415"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FFFFFF" w:themeFill="background1"/>
          </w:tcPr>
          <w:p w14:paraId="7BCFA227" w14:textId="77777777" w:rsidR="002B320F" w:rsidRPr="00A01757" w:rsidRDefault="002B320F" w:rsidP="009251AC">
            <w:pPr>
              <w:pStyle w:val="ARTD-Table-Text-Right"/>
              <w:ind w:right="144"/>
            </w:pPr>
            <w:r w:rsidRPr="00A01757">
              <w:t>41</w:t>
            </w:r>
          </w:p>
        </w:tc>
        <w:tc>
          <w:tcPr>
            <w:tcW w:w="1525"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FFFFFF" w:themeFill="background1"/>
          </w:tcPr>
          <w:p w14:paraId="678CB092" w14:textId="039D1A63" w:rsidR="002B320F" w:rsidRPr="00A01757" w:rsidRDefault="002B320F" w:rsidP="009251AC">
            <w:pPr>
              <w:pStyle w:val="ARTD-Table-Text-Right"/>
              <w:ind w:right="106"/>
            </w:pPr>
            <w:r w:rsidRPr="00A01757">
              <w:t>9</w:t>
            </w:r>
          </w:p>
        </w:tc>
      </w:tr>
      <w:tr w:rsidR="002B320F" w:rsidRPr="00A01757" w14:paraId="26376C92" w14:textId="77777777" w:rsidTr="39A81643">
        <w:trPr>
          <w:trHeight w:val="300"/>
        </w:trPr>
        <w:tc>
          <w:tcPr>
            <w:tcW w:w="6090"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B6DBE7" w:themeFill="accent2" w:themeFillTint="66"/>
            <w:hideMark/>
          </w:tcPr>
          <w:p w14:paraId="1C46AEF6" w14:textId="77777777" w:rsidR="002B320F" w:rsidRPr="00A01757" w:rsidRDefault="002B320F" w:rsidP="009F78E6">
            <w:pPr>
              <w:pStyle w:val="ARTD-Table-Text-Left"/>
            </w:pPr>
            <w:r w:rsidRPr="00A01757">
              <w:rPr>
                <w:b/>
                <w:bCs/>
              </w:rPr>
              <w:t>Total</w:t>
            </w:r>
            <w:r w:rsidRPr="00A01757">
              <w:t> </w:t>
            </w:r>
          </w:p>
        </w:tc>
        <w:tc>
          <w:tcPr>
            <w:tcW w:w="1415"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B6DBE7" w:themeFill="accent2" w:themeFillTint="66"/>
            <w:hideMark/>
          </w:tcPr>
          <w:p w14:paraId="5EB2D47A" w14:textId="147797D8" w:rsidR="002B320F" w:rsidRPr="00A01757" w:rsidRDefault="002B320F" w:rsidP="009251AC">
            <w:pPr>
              <w:pStyle w:val="ARTD-Table-Text-Right"/>
              <w:ind w:right="144"/>
              <w:rPr>
                <w:b/>
              </w:rPr>
            </w:pPr>
            <w:r w:rsidRPr="00A01757">
              <w:rPr>
                <w:b/>
                <w:bCs/>
              </w:rPr>
              <w:t>47</w:t>
            </w:r>
            <w:r w:rsidR="00E557A4" w:rsidRPr="00A01757">
              <w:rPr>
                <w:b/>
                <w:bCs/>
              </w:rPr>
              <w:t>8</w:t>
            </w:r>
            <w:r w:rsidRPr="00A01757">
              <w:rPr>
                <w:b/>
              </w:rPr>
              <w:t> </w:t>
            </w:r>
          </w:p>
        </w:tc>
        <w:tc>
          <w:tcPr>
            <w:tcW w:w="1525"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B6DBE7" w:themeFill="accent2" w:themeFillTint="66"/>
            <w:hideMark/>
          </w:tcPr>
          <w:p w14:paraId="0D8E469B" w14:textId="0920DB78" w:rsidR="002B320F" w:rsidRPr="00A01757" w:rsidRDefault="002B320F" w:rsidP="009251AC">
            <w:pPr>
              <w:pStyle w:val="ARTD-Table-Text-Right"/>
              <w:ind w:right="106"/>
              <w:rPr>
                <w:b/>
              </w:rPr>
            </w:pPr>
            <w:r w:rsidRPr="00A01757">
              <w:rPr>
                <w:b/>
                <w:bCs/>
              </w:rPr>
              <w:t>10</w:t>
            </w:r>
            <w:r w:rsidR="000C14A0" w:rsidRPr="00A01757">
              <w:rPr>
                <w:b/>
                <w:bCs/>
              </w:rPr>
              <w:t>2</w:t>
            </w:r>
          </w:p>
        </w:tc>
      </w:tr>
      <w:tr w:rsidR="002B320F" w:rsidRPr="00A01757" w14:paraId="1BD08F74" w14:textId="77777777" w:rsidTr="39A81643">
        <w:trPr>
          <w:trHeight w:val="300"/>
        </w:trPr>
        <w:tc>
          <w:tcPr>
            <w:tcW w:w="6090"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FFFFFF" w:themeFill="background1"/>
            <w:hideMark/>
          </w:tcPr>
          <w:p w14:paraId="374CE2B9" w14:textId="77777777" w:rsidR="002B320F" w:rsidRPr="00A01757" w:rsidRDefault="002B320F" w:rsidP="009F78E6">
            <w:pPr>
              <w:pStyle w:val="ARTD-Table-Text-Left"/>
            </w:pPr>
            <w:r w:rsidRPr="00A01757">
              <w:t>Missing </w:t>
            </w:r>
          </w:p>
        </w:tc>
        <w:tc>
          <w:tcPr>
            <w:tcW w:w="1415"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FFFFFF" w:themeFill="background1"/>
            <w:hideMark/>
          </w:tcPr>
          <w:p w14:paraId="1BA2AA34" w14:textId="77777777" w:rsidR="002B320F" w:rsidRPr="00A01757" w:rsidRDefault="002B320F" w:rsidP="009251AC">
            <w:pPr>
              <w:pStyle w:val="ARTD-Table-Text-Right"/>
              <w:ind w:right="144"/>
            </w:pPr>
            <w:r w:rsidRPr="00A01757">
              <w:t>160 </w:t>
            </w:r>
          </w:p>
        </w:tc>
        <w:tc>
          <w:tcPr>
            <w:tcW w:w="1525"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FFFFFF" w:themeFill="background1"/>
            <w:hideMark/>
          </w:tcPr>
          <w:p w14:paraId="4A683BF2" w14:textId="77777777" w:rsidR="002B320F" w:rsidRPr="00A01757" w:rsidRDefault="002B320F" w:rsidP="009251AC">
            <w:pPr>
              <w:pStyle w:val="ARTD-Table-Text-Right"/>
              <w:ind w:right="106"/>
            </w:pPr>
            <w:r w:rsidRPr="00A01757">
              <w:t> </w:t>
            </w:r>
          </w:p>
        </w:tc>
      </w:tr>
    </w:tbl>
    <w:p w14:paraId="5BA4F0BD" w14:textId="34A36CD8" w:rsidR="007D5F86" w:rsidRPr="00A01757" w:rsidRDefault="00DB3539" w:rsidP="007D5F86">
      <w:pPr>
        <w:pStyle w:val="ARTD-SourceNote"/>
      </w:pPr>
      <w:r w:rsidRPr="00A01757">
        <w:t>Note</w:t>
      </w:r>
      <w:r w:rsidR="008843CF" w:rsidRPr="00A01757">
        <w:t>s</w:t>
      </w:r>
      <w:r w:rsidRPr="00A01757">
        <w:t xml:space="preserve">: </w:t>
      </w:r>
      <w:r w:rsidR="002B320F" w:rsidRPr="00A01757">
        <w:t>Request amounts that did not have a category selected have been attributed as ‘unknown</w:t>
      </w:r>
      <w:r w:rsidR="00E91BCE" w:rsidRPr="00A01757">
        <w:t>.</w:t>
      </w:r>
      <w:r w:rsidR="002B320F" w:rsidRPr="00A01757">
        <w:t xml:space="preserve">’ </w:t>
      </w:r>
      <w:r w:rsidR="008843CF" w:rsidRPr="00A01757">
        <w:t xml:space="preserve">Percentages </w:t>
      </w:r>
      <w:r w:rsidR="008843CF" w:rsidRPr="00A01757">
        <w:rPr>
          <w:iCs/>
        </w:rPr>
        <w:t>do</w:t>
      </w:r>
      <w:r w:rsidR="008843CF" w:rsidRPr="00A01757">
        <w:t xml:space="preserve"> not total 100% due to rounding.</w:t>
      </w:r>
      <w:r w:rsidR="00A04CC6" w:rsidRPr="00A01757">
        <w:t xml:space="preserve"> </w:t>
      </w:r>
      <w:r w:rsidR="007D5F86" w:rsidRPr="00A01757">
        <w:t>Data was not provided for 160 participant records.</w:t>
      </w:r>
    </w:p>
    <w:p w14:paraId="6122F090" w14:textId="3D7E41B6" w:rsidR="00A04CC6" w:rsidRPr="00A01757" w:rsidRDefault="00A04CC6" w:rsidP="00A04CC6">
      <w:pPr>
        <w:pStyle w:val="ARTD-SourceNote"/>
      </w:pPr>
      <w:r w:rsidRPr="00A01757">
        <w:t>Source: YIWSA high school brokerage data collection tool – participant data: April 2020 – June 2024.</w:t>
      </w:r>
    </w:p>
    <w:p w14:paraId="50DA5749" w14:textId="7DA55E40" w:rsidR="00395744" w:rsidRPr="00A01757" w:rsidRDefault="00883C33" w:rsidP="00883C33">
      <w:pPr>
        <w:pStyle w:val="Caption"/>
      </w:pPr>
      <w:r w:rsidRPr="00A01757">
        <w:t xml:space="preserve">Table </w:t>
      </w:r>
      <w:r w:rsidR="000D09E4">
        <w:t>A</w:t>
      </w:r>
      <w:r w:rsidR="007F7109">
        <w:fldChar w:fldCharType="begin"/>
      </w:r>
      <w:r w:rsidR="007F7109">
        <w:instrText xml:space="preserve"> SEQ Table_A \* ARABIC </w:instrText>
      </w:r>
      <w:r w:rsidR="007F7109">
        <w:fldChar w:fldCharType="separate"/>
      </w:r>
      <w:r w:rsidR="007F7109">
        <w:rPr>
          <w:noProof/>
        </w:rPr>
        <w:t>14</w:t>
      </w:r>
      <w:r w:rsidR="007F7109">
        <w:rPr>
          <w:noProof/>
        </w:rPr>
        <w:fldChar w:fldCharType="end"/>
      </w:r>
      <w:r w:rsidR="000D09E4" w:rsidRPr="00A01757">
        <w:t>:</w:t>
      </w:r>
      <w:r w:rsidRPr="00A01757">
        <w:t xml:space="preserve"> Overview of tertiary brokerage support</w:t>
      </w:r>
    </w:p>
    <w:tbl>
      <w:tblPr>
        <w:tblStyle w:val="ARTD-Datatable"/>
        <w:tblW w:w="9062" w:type="dxa"/>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ook w:val="0420" w:firstRow="1" w:lastRow="0" w:firstColumn="0" w:lastColumn="0" w:noHBand="0" w:noVBand="1"/>
        <w:tblCaption w:val="Overview of tertiary brokerage support"/>
        <w:tblDescription w:val="Overview of tertiary brokerage support - broken down into types of brokerage requested and approved together with their corresponding amounts."/>
      </w:tblPr>
      <w:tblGrid>
        <w:gridCol w:w="6086"/>
        <w:gridCol w:w="2976"/>
      </w:tblGrid>
      <w:tr w:rsidR="007B7E1D" w:rsidRPr="00A01757" w14:paraId="6B4252C0" w14:textId="77777777" w:rsidTr="00BF6049">
        <w:trPr>
          <w:cnfStyle w:val="100000000000" w:firstRow="1" w:lastRow="0" w:firstColumn="0" w:lastColumn="0" w:oddVBand="0" w:evenVBand="0" w:oddHBand="0" w:evenHBand="0" w:firstRowFirstColumn="0" w:firstRowLastColumn="0" w:lastRowFirstColumn="0" w:lastRowLastColumn="0"/>
        </w:trPr>
        <w:tc>
          <w:tcPr>
            <w:tcW w:w="6086" w:type="dxa"/>
          </w:tcPr>
          <w:p w14:paraId="63536907" w14:textId="7B39BD42" w:rsidR="00395744" w:rsidRPr="00A01757" w:rsidRDefault="00A85298" w:rsidP="001D66A1">
            <w:pPr>
              <w:pStyle w:val="ARTD-Table-HeaderRow"/>
            </w:pPr>
            <w:r w:rsidRPr="00A01757">
              <w:t>Brokerage requested and approved</w:t>
            </w:r>
          </w:p>
        </w:tc>
        <w:tc>
          <w:tcPr>
            <w:tcW w:w="2976" w:type="dxa"/>
          </w:tcPr>
          <w:p w14:paraId="11F125C3" w14:textId="52150DD9" w:rsidR="00395744" w:rsidRPr="00A01757" w:rsidRDefault="00A85298" w:rsidP="001D66A1">
            <w:pPr>
              <w:pStyle w:val="ARTD-Table-HeaderRow"/>
            </w:pPr>
            <w:r w:rsidRPr="00A01757">
              <w:t>Amounts</w:t>
            </w:r>
          </w:p>
        </w:tc>
      </w:tr>
      <w:tr w:rsidR="00395744" w:rsidRPr="00A01757" w14:paraId="2C1E0977" w14:textId="77777777" w:rsidTr="00BF6049">
        <w:trPr>
          <w:cnfStyle w:val="000000100000" w:firstRow="0" w:lastRow="0" w:firstColumn="0" w:lastColumn="0" w:oddVBand="0" w:evenVBand="0" w:oddHBand="1" w:evenHBand="0" w:firstRowFirstColumn="0" w:firstRowLastColumn="0" w:lastRowFirstColumn="0" w:lastRowLastColumn="0"/>
        </w:trPr>
        <w:tc>
          <w:tcPr>
            <w:tcW w:w="6086" w:type="dxa"/>
          </w:tcPr>
          <w:p w14:paraId="6A6D7055" w14:textId="77777777" w:rsidR="00395744" w:rsidRPr="00A01757" w:rsidRDefault="00395744">
            <w:pPr>
              <w:pStyle w:val="ARTD-Table-Text-Left"/>
            </w:pPr>
            <w:r w:rsidRPr="00A01757">
              <w:t>Number of brokerage requests</w:t>
            </w:r>
          </w:p>
        </w:tc>
        <w:tc>
          <w:tcPr>
            <w:tcW w:w="2976" w:type="dxa"/>
          </w:tcPr>
          <w:p w14:paraId="037B4BF8" w14:textId="77777777" w:rsidR="00395744" w:rsidRPr="00A01757" w:rsidRDefault="00395744" w:rsidP="009F78E6">
            <w:pPr>
              <w:pStyle w:val="ARTD-Table-Text-Right"/>
            </w:pPr>
            <w:r w:rsidRPr="00A01757">
              <w:t>77</w:t>
            </w:r>
          </w:p>
        </w:tc>
      </w:tr>
      <w:tr w:rsidR="00395744" w:rsidRPr="00A01757" w14:paraId="5467F6BF" w14:textId="77777777" w:rsidTr="00BF6049">
        <w:trPr>
          <w:cnfStyle w:val="000000010000" w:firstRow="0" w:lastRow="0" w:firstColumn="0" w:lastColumn="0" w:oddVBand="0" w:evenVBand="0" w:oddHBand="0" w:evenHBand="1" w:firstRowFirstColumn="0" w:firstRowLastColumn="0" w:lastRowFirstColumn="0" w:lastRowLastColumn="0"/>
        </w:trPr>
        <w:tc>
          <w:tcPr>
            <w:tcW w:w="6086" w:type="dxa"/>
          </w:tcPr>
          <w:p w14:paraId="175DDFB1" w14:textId="77777777" w:rsidR="00395744" w:rsidRPr="00A01757" w:rsidRDefault="00395744">
            <w:pPr>
              <w:pStyle w:val="ARTD-Table-Text-Left"/>
            </w:pPr>
            <w:r w:rsidRPr="00A01757">
              <w:t>A</w:t>
            </w:r>
            <w:r w:rsidRPr="00A01757">
              <w:rPr>
                <w:szCs w:val="20"/>
              </w:rPr>
              <w:t>mount of brokerage requested</w:t>
            </w:r>
          </w:p>
        </w:tc>
        <w:tc>
          <w:tcPr>
            <w:tcW w:w="2976" w:type="dxa"/>
          </w:tcPr>
          <w:p w14:paraId="075B4B64" w14:textId="77777777" w:rsidR="00395744" w:rsidRPr="00A01757" w:rsidRDefault="00395744" w:rsidP="009F78E6">
            <w:pPr>
              <w:pStyle w:val="ARTD-Table-Text-Right"/>
            </w:pPr>
            <w:r w:rsidRPr="00A01757">
              <w:t>$65,590</w:t>
            </w:r>
          </w:p>
        </w:tc>
      </w:tr>
      <w:tr w:rsidR="00395744" w:rsidRPr="00A01757" w14:paraId="08290B1F" w14:textId="77777777" w:rsidTr="00BF6049">
        <w:trPr>
          <w:cnfStyle w:val="000000100000" w:firstRow="0" w:lastRow="0" w:firstColumn="0" w:lastColumn="0" w:oddVBand="0" w:evenVBand="0" w:oddHBand="1" w:evenHBand="0" w:firstRowFirstColumn="0" w:firstRowLastColumn="0" w:lastRowFirstColumn="0" w:lastRowLastColumn="0"/>
        </w:trPr>
        <w:tc>
          <w:tcPr>
            <w:tcW w:w="6086" w:type="dxa"/>
          </w:tcPr>
          <w:p w14:paraId="3371D8CD" w14:textId="77777777" w:rsidR="00395744" w:rsidRPr="00A01757" w:rsidRDefault="00395744">
            <w:pPr>
              <w:pStyle w:val="ARTD-Table-Text-Left"/>
              <w:rPr>
                <w:sz w:val="22"/>
              </w:rPr>
            </w:pPr>
            <w:r w:rsidRPr="00A01757">
              <w:t>Amount of brokerage approved</w:t>
            </w:r>
          </w:p>
        </w:tc>
        <w:tc>
          <w:tcPr>
            <w:tcW w:w="2976" w:type="dxa"/>
          </w:tcPr>
          <w:p w14:paraId="3196FB07" w14:textId="77777777" w:rsidR="00395744" w:rsidRPr="00A01757" w:rsidRDefault="00395744" w:rsidP="009F78E6">
            <w:pPr>
              <w:pStyle w:val="ARTD-Table-Text-Right"/>
            </w:pPr>
            <w:r w:rsidRPr="00A01757">
              <w:t>$57,757</w:t>
            </w:r>
          </w:p>
        </w:tc>
      </w:tr>
    </w:tbl>
    <w:p w14:paraId="299C53FE" w14:textId="5DB0F3FF" w:rsidR="00395744" w:rsidRPr="00A01757" w:rsidRDefault="00395744" w:rsidP="00DF09A7">
      <w:pPr>
        <w:pStyle w:val="ARTD-SourceNote"/>
      </w:pPr>
      <w:r w:rsidRPr="00A01757">
        <w:t xml:space="preserve">Source: YIWSA tertiary brokerage data collection tool – </w:t>
      </w:r>
      <w:r w:rsidR="00DF09A7" w:rsidRPr="00A01757">
        <w:t>p</w:t>
      </w:r>
      <w:r w:rsidRPr="00A01757">
        <w:t>articipant data: August 2020</w:t>
      </w:r>
      <w:r w:rsidR="00360FBE" w:rsidRPr="00A01757">
        <w:t xml:space="preserve"> </w:t>
      </w:r>
      <w:r w:rsidRPr="00A01757">
        <w:t>–</w:t>
      </w:r>
      <w:r w:rsidR="00360FBE" w:rsidRPr="00A01757">
        <w:t xml:space="preserve"> </w:t>
      </w:r>
      <w:r w:rsidRPr="00A01757">
        <w:t>Ju</w:t>
      </w:r>
      <w:r w:rsidR="004D75D6" w:rsidRPr="00A01757">
        <w:t>ne</w:t>
      </w:r>
      <w:r w:rsidR="00DF09A7" w:rsidRPr="00A01757">
        <w:t> </w:t>
      </w:r>
      <w:r w:rsidRPr="00A01757">
        <w:t>2024.</w:t>
      </w:r>
    </w:p>
    <w:p w14:paraId="2EA24B2E" w14:textId="0003E57D" w:rsidR="000519C5" w:rsidRPr="00A01757" w:rsidRDefault="00883C33" w:rsidP="00883C33">
      <w:pPr>
        <w:pStyle w:val="Caption"/>
      </w:pPr>
      <w:r w:rsidRPr="00A01757">
        <w:t xml:space="preserve">Table </w:t>
      </w:r>
      <w:r w:rsidR="000D09E4">
        <w:t>A</w:t>
      </w:r>
      <w:r w:rsidR="007F7109">
        <w:fldChar w:fldCharType="begin"/>
      </w:r>
      <w:r w:rsidR="007F7109">
        <w:instrText xml:space="preserve"> SEQ Table_A \* ARABIC </w:instrText>
      </w:r>
      <w:r w:rsidR="007F7109">
        <w:fldChar w:fldCharType="separate"/>
      </w:r>
      <w:r w:rsidR="007F7109">
        <w:rPr>
          <w:noProof/>
        </w:rPr>
        <w:t>15</w:t>
      </w:r>
      <w:r w:rsidR="007F7109">
        <w:rPr>
          <w:noProof/>
        </w:rPr>
        <w:fldChar w:fldCharType="end"/>
      </w:r>
      <w:r w:rsidR="000D09E4" w:rsidRPr="00A01757">
        <w:t>:</w:t>
      </w:r>
      <w:r w:rsidRPr="00A01757">
        <w:t xml:space="preserve"> Tertiary brokerage amounts requested and approved by participant</w:t>
      </w:r>
    </w:p>
    <w:tbl>
      <w:tblPr>
        <w:tblStyle w:val="ARTD-Datatable1"/>
        <w:tblW w:w="9052" w:type="dxa"/>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ayout w:type="fixed"/>
        <w:tblLook w:val="0420" w:firstRow="1" w:lastRow="0" w:firstColumn="0" w:lastColumn="0" w:noHBand="0" w:noVBand="1"/>
        <w:tblCaption w:val="Tertiary brokerage amounts requested and approved by participant"/>
        <w:tblDescription w:val="Tertiary brokerage amounts requested and approved by participant - broken down into their number, average, minimum and maximum together with the brokerage requested and approved by the participant. "/>
      </w:tblPr>
      <w:tblGrid>
        <w:gridCol w:w="3016"/>
        <w:gridCol w:w="3018"/>
        <w:gridCol w:w="3018"/>
      </w:tblGrid>
      <w:tr w:rsidR="00383485" w:rsidRPr="00A01757" w14:paraId="1AA26686" w14:textId="77777777" w:rsidTr="00BF6049">
        <w:trPr>
          <w:cnfStyle w:val="100000000000" w:firstRow="1" w:lastRow="0" w:firstColumn="0" w:lastColumn="0" w:oddVBand="0" w:evenVBand="0" w:oddHBand="0" w:evenHBand="0" w:firstRowFirstColumn="0" w:firstRowLastColumn="0" w:lastRowFirstColumn="0" w:lastRowLastColumn="0"/>
          <w:trHeight w:val="319"/>
        </w:trPr>
        <w:tc>
          <w:tcPr>
            <w:tcW w:w="3016" w:type="dxa"/>
          </w:tcPr>
          <w:p w14:paraId="48999868" w14:textId="77777777" w:rsidR="002B320F" w:rsidRPr="00A01757" w:rsidRDefault="002B320F" w:rsidP="006558E4">
            <w:pPr>
              <w:pStyle w:val="ARTD-Table-HeaderRow"/>
            </w:pPr>
          </w:p>
        </w:tc>
        <w:tc>
          <w:tcPr>
            <w:tcW w:w="3018" w:type="dxa"/>
          </w:tcPr>
          <w:p w14:paraId="47789ABC" w14:textId="640BC8AF" w:rsidR="002B320F" w:rsidRPr="00A01757" w:rsidRDefault="002B320F" w:rsidP="006558E4">
            <w:pPr>
              <w:pStyle w:val="ARTD-Table-HeaderRow"/>
            </w:pPr>
            <w:r w:rsidRPr="00A01757">
              <w:t xml:space="preserve">Brokerage </w:t>
            </w:r>
            <w:r w:rsidR="009A7002" w:rsidRPr="00A01757">
              <w:t>r</w:t>
            </w:r>
            <w:r w:rsidRPr="00A01757">
              <w:t>equested</w:t>
            </w:r>
            <w:r w:rsidR="009A7002" w:rsidRPr="00A01757">
              <w:t xml:space="preserve"> by participant</w:t>
            </w:r>
          </w:p>
        </w:tc>
        <w:tc>
          <w:tcPr>
            <w:tcW w:w="3018" w:type="dxa"/>
          </w:tcPr>
          <w:p w14:paraId="78D4E6AD" w14:textId="331EBDF6" w:rsidR="002B320F" w:rsidRPr="00A01757" w:rsidRDefault="002B320F" w:rsidP="006558E4">
            <w:pPr>
              <w:pStyle w:val="ARTD-Table-HeaderRow"/>
            </w:pPr>
            <w:r w:rsidRPr="00A01757">
              <w:t xml:space="preserve">Brokerage </w:t>
            </w:r>
            <w:r w:rsidR="009A7002" w:rsidRPr="00A01757">
              <w:t>a</w:t>
            </w:r>
            <w:r w:rsidRPr="00A01757">
              <w:t>pproved</w:t>
            </w:r>
            <w:r w:rsidR="009A7002" w:rsidRPr="00A01757">
              <w:t xml:space="preserve"> by participant</w:t>
            </w:r>
          </w:p>
        </w:tc>
      </w:tr>
      <w:tr w:rsidR="002B320F" w:rsidRPr="00A01757" w14:paraId="49C2CC69" w14:textId="77777777" w:rsidTr="00BF6049">
        <w:trPr>
          <w:cnfStyle w:val="000000100000" w:firstRow="0" w:lastRow="0" w:firstColumn="0" w:lastColumn="0" w:oddVBand="0" w:evenVBand="0" w:oddHBand="1" w:evenHBand="0" w:firstRowFirstColumn="0" w:firstRowLastColumn="0" w:lastRowFirstColumn="0" w:lastRowLastColumn="0"/>
          <w:trHeight w:val="319"/>
        </w:trPr>
        <w:tc>
          <w:tcPr>
            <w:tcW w:w="3016" w:type="dxa"/>
            <w:shd w:val="clear" w:color="auto" w:fill="B6DBE7" w:themeFill="accent2" w:themeFillTint="66"/>
          </w:tcPr>
          <w:p w14:paraId="6343D6E7" w14:textId="59F37640" w:rsidR="002B320F" w:rsidRPr="00A01757" w:rsidRDefault="002B320F">
            <w:pPr>
              <w:pStyle w:val="ARTD-Table-Text-Left"/>
              <w:rPr>
                <w:b/>
              </w:rPr>
            </w:pPr>
            <w:r w:rsidRPr="00A01757">
              <w:t>N</w:t>
            </w:r>
            <w:r w:rsidR="009A7002" w:rsidRPr="00A01757">
              <w:t>umber</w:t>
            </w:r>
          </w:p>
        </w:tc>
        <w:tc>
          <w:tcPr>
            <w:tcW w:w="3018" w:type="dxa"/>
            <w:shd w:val="clear" w:color="auto" w:fill="B6DBE7" w:themeFill="accent2" w:themeFillTint="66"/>
          </w:tcPr>
          <w:p w14:paraId="3C984CE9" w14:textId="77777777" w:rsidR="002B320F" w:rsidRPr="00A01757" w:rsidRDefault="002B320F">
            <w:pPr>
              <w:pStyle w:val="ARTD-Table-Text-Right"/>
            </w:pPr>
            <w:r w:rsidRPr="00A01757">
              <w:t>44</w:t>
            </w:r>
          </w:p>
        </w:tc>
        <w:tc>
          <w:tcPr>
            <w:tcW w:w="3018" w:type="dxa"/>
            <w:shd w:val="clear" w:color="auto" w:fill="B6DBE7" w:themeFill="accent2" w:themeFillTint="66"/>
          </w:tcPr>
          <w:p w14:paraId="39CB5D30" w14:textId="77777777" w:rsidR="002B320F" w:rsidRPr="00A01757" w:rsidRDefault="002B320F">
            <w:pPr>
              <w:pStyle w:val="ARTD-Table-Text-Right"/>
            </w:pPr>
            <w:r w:rsidRPr="00A01757">
              <w:t>44</w:t>
            </w:r>
          </w:p>
        </w:tc>
      </w:tr>
      <w:tr w:rsidR="002B320F" w:rsidRPr="00A01757" w14:paraId="5833D7EB" w14:textId="77777777" w:rsidTr="00BF6049">
        <w:trPr>
          <w:cnfStyle w:val="000000010000" w:firstRow="0" w:lastRow="0" w:firstColumn="0" w:lastColumn="0" w:oddVBand="0" w:evenVBand="0" w:oddHBand="0" w:evenHBand="1" w:firstRowFirstColumn="0" w:firstRowLastColumn="0" w:lastRowFirstColumn="0" w:lastRowLastColumn="0"/>
          <w:trHeight w:val="319"/>
        </w:trPr>
        <w:tc>
          <w:tcPr>
            <w:tcW w:w="3016" w:type="dxa"/>
          </w:tcPr>
          <w:p w14:paraId="5128A70B" w14:textId="77777777" w:rsidR="002B320F" w:rsidRPr="00A01757" w:rsidRDefault="002B320F">
            <w:pPr>
              <w:pStyle w:val="ARTD-Table-Text-Left"/>
              <w:rPr>
                <w:b/>
              </w:rPr>
            </w:pPr>
            <w:r w:rsidRPr="00A01757">
              <w:t xml:space="preserve">Average </w:t>
            </w:r>
          </w:p>
        </w:tc>
        <w:tc>
          <w:tcPr>
            <w:tcW w:w="3018" w:type="dxa"/>
          </w:tcPr>
          <w:p w14:paraId="1F9D351A" w14:textId="77777777" w:rsidR="002B320F" w:rsidRPr="00A01757" w:rsidRDefault="002B320F">
            <w:pPr>
              <w:pStyle w:val="ARTD-Table-Text-Right"/>
            </w:pPr>
            <w:r w:rsidRPr="00A01757">
              <w:t>$1,491</w:t>
            </w:r>
          </w:p>
        </w:tc>
        <w:tc>
          <w:tcPr>
            <w:tcW w:w="3018" w:type="dxa"/>
          </w:tcPr>
          <w:p w14:paraId="6D0AF3B2" w14:textId="77777777" w:rsidR="002B320F" w:rsidRPr="00A01757" w:rsidRDefault="002B320F">
            <w:pPr>
              <w:pStyle w:val="ARTD-Table-Text-Right"/>
            </w:pPr>
            <w:r w:rsidRPr="00A01757">
              <w:t>$1,313</w:t>
            </w:r>
          </w:p>
        </w:tc>
      </w:tr>
      <w:tr w:rsidR="002B320F" w:rsidRPr="00A01757" w14:paraId="22DB8CB6" w14:textId="77777777" w:rsidTr="00BF6049">
        <w:trPr>
          <w:cnfStyle w:val="000000100000" w:firstRow="0" w:lastRow="0" w:firstColumn="0" w:lastColumn="0" w:oddVBand="0" w:evenVBand="0" w:oddHBand="1" w:evenHBand="0" w:firstRowFirstColumn="0" w:firstRowLastColumn="0" w:lastRowFirstColumn="0" w:lastRowLastColumn="0"/>
          <w:trHeight w:val="319"/>
        </w:trPr>
        <w:tc>
          <w:tcPr>
            <w:tcW w:w="3016" w:type="dxa"/>
          </w:tcPr>
          <w:p w14:paraId="57EF2DB5" w14:textId="1DD1D749" w:rsidR="002B320F" w:rsidRPr="00A01757" w:rsidRDefault="002B320F">
            <w:pPr>
              <w:pStyle w:val="ARTD-Table-Text-Left"/>
              <w:rPr>
                <w:b/>
              </w:rPr>
            </w:pPr>
            <w:r w:rsidRPr="00A01757">
              <w:t>Min</w:t>
            </w:r>
            <w:r w:rsidR="009A7002" w:rsidRPr="00A01757">
              <w:t>imum</w:t>
            </w:r>
          </w:p>
        </w:tc>
        <w:tc>
          <w:tcPr>
            <w:tcW w:w="3018" w:type="dxa"/>
          </w:tcPr>
          <w:p w14:paraId="0DB962B5" w14:textId="77777777" w:rsidR="002B320F" w:rsidRPr="00A01757" w:rsidRDefault="002B320F">
            <w:pPr>
              <w:pStyle w:val="ARTD-Table-Text-Right"/>
            </w:pPr>
            <w:r w:rsidRPr="00A01757">
              <w:t>$85</w:t>
            </w:r>
          </w:p>
        </w:tc>
        <w:tc>
          <w:tcPr>
            <w:tcW w:w="3018" w:type="dxa"/>
          </w:tcPr>
          <w:p w14:paraId="1C0C6717" w14:textId="77777777" w:rsidR="002B320F" w:rsidRPr="00A01757" w:rsidRDefault="002B320F">
            <w:pPr>
              <w:pStyle w:val="ARTD-Table-Text-Right"/>
            </w:pPr>
            <w:r w:rsidRPr="00A01757">
              <w:t>$85</w:t>
            </w:r>
          </w:p>
        </w:tc>
      </w:tr>
      <w:tr w:rsidR="002B320F" w:rsidRPr="00A01757" w14:paraId="7D6CFA4B" w14:textId="77777777" w:rsidTr="00BF6049">
        <w:trPr>
          <w:cnfStyle w:val="000000010000" w:firstRow="0" w:lastRow="0" w:firstColumn="0" w:lastColumn="0" w:oddVBand="0" w:evenVBand="0" w:oddHBand="0" w:evenHBand="1" w:firstRowFirstColumn="0" w:firstRowLastColumn="0" w:lastRowFirstColumn="0" w:lastRowLastColumn="0"/>
          <w:trHeight w:val="319"/>
        </w:trPr>
        <w:tc>
          <w:tcPr>
            <w:tcW w:w="3016" w:type="dxa"/>
          </w:tcPr>
          <w:p w14:paraId="5BB1F42A" w14:textId="25FF52BA" w:rsidR="002B320F" w:rsidRPr="00A01757" w:rsidRDefault="002B320F">
            <w:pPr>
              <w:pStyle w:val="ARTD-Table-Text-Left"/>
              <w:rPr>
                <w:b/>
              </w:rPr>
            </w:pPr>
            <w:r w:rsidRPr="00A01757">
              <w:t>Max</w:t>
            </w:r>
            <w:r w:rsidR="009A7002" w:rsidRPr="00A01757">
              <w:t>imum</w:t>
            </w:r>
          </w:p>
        </w:tc>
        <w:tc>
          <w:tcPr>
            <w:tcW w:w="3018" w:type="dxa"/>
          </w:tcPr>
          <w:p w14:paraId="54F0C520" w14:textId="77777777" w:rsidR="002B320F" w:rsidRPr="00A01757" w:rsidRDefault="002B320F">
            <w:pPr>
              <w:pStyle w:val="ARTD-Table-Text-Right"/>
            </w:pPr>
            <w:r w:rsidRPr="00A01757">
              <w:t>$4,936</w:t>
            </w:r>
          </w:p>
        </w:tc>
        <w:tc>
          <w:tcPr>
            <w:tcW w:w="3018" w:type="dxa"/>
          </w:tcPr>
          <w:p w14:paraId="33C73C9C" w14:textId="77777777" w:rsidR="002B320F" w:rsidRPr="00A01757" w:rsidRDefault="002B320F">
            <w:pPr>
              <w:pStyle w:val="ARTD-Table-Text-Right"/>
            </w:pPr>
            <w:r w:rsidRPr="00A01757">
              <w:t>$3,979</w:t>
            </w:r>
          </w:p>
        </w:tc>
      </w:tr>
    </w:tbl>
    <w:p w14:paraId="58CB1657" w14:textId="05A6BEFB" w:rsidR="002B320F" w:rsidRPr="00A01757" w:rsidRDefault="002B320F" w:rsidP="009A7002">
      <w:pPr>
        <w:pStyle w:val="ARTD-SourceNote"/>
      </w:pPr>
      <w:r w:rsidRPr="00A01757">
        <w:t xml:space="preserve">Source: YIWSA tertiary brokerage data collection tool – </w:t>
      </w:r>
      <w:r w:rsidR="009A7002" w:rsidRPr="00A01757">
        <w:t>p</w:t>
      </w:r>
      <w:r w:rsidRPr="00A01757">
        <w:t>articipant data: August 2020 – Ju</w:t>
      </w:r>
      <w:r w:rsidR="004D75D6" w:rsidRPr="00A01757">
        <w:t>ne</w:t>
      </w:r>
      <w:r w:rsidR="00DF09A7" w:rsidRPr="00A01757">
        <w:t> </w:t>
      </w:r>
      <w:r w:rsidRPr="00A01757">
        <w:t>2024.</w:t>
      </w:r>
    </w:p>
    <w:p w14:paraId="20156517" w14:textId="77777777" w:rsidR="00F42611" w:rsidRDefault="00F42611">
      <w:pPr>
        <w:spacing w:before="0" w:after="0" w:line="240" w:lineRule="auto"/>
        <w:rPr>
          <w:b/>
          <w:bCs/>
          <w:color w:val="000000" w:themeColor="text2"/>
          <w:szCs w:val="18"/>
        </w:rPr>
      </w:pPr>
      <w:r>
        <w:br w:type="page"/>
      </w:r>
    </w:p>
    <w:p w14:paraId="5584150F" w14:textId="3CF50D8B" w:rsidR="008C671B" w:rsidRPr="00A01757" w:rsidRDefault="00883C33" w:rsidP="00883C33">
      <w:pPr>
        <w:pStyle w:val="Caption"/>
      </w:pPr>
      <w:r w:rsidRPr="00A01757">
        <w:lastRenderedPageBreak/>
        <w:t xml:space="preserve">Table </w:t>
      </w:r>
      <w:r w:rsidR="000D09E4">
        <w:t>A</w:t>
      </w:r>
      <w:r w:rsidR="007F7109">
        <w:fldChar w:fldCharType="begin"/>
      </w:r>
      <w:r w:rsidR="007F7109">
        <w:instrText xml:space="preserve"> SEQ Table_A \* ARABIC </w:instrText>
      </w:r>
      <w:r w:rsidR="007F7109">
        <w:fldChar w:fldCharType="separate"/>
      </w:r>
      <w:r w:rsidR="007F7109">
        <w:rPr>
          <w:noProof/>
        </w:rPr>
        <w:t>16</w:t>
      </w:r>
      <w:r w:rsidR="007F7109">
        <w:rPr>
          <w:noProof/>
        </w:rPr>
        <w:fldChar w:fldCharType="end"/>
      </w:r>
      <w:r w:rsidR="000D09E4" w:rsidRPr="00A01757">
        <w:t>:</w:t>
      </w:r>
      <w:r w:rsidRPr="00A01757">
        <w:t xml:space="preserve"> Tertiary brokerage requests by category</w:t>
      </w:r>
    </w:p>
    <w:tbl>
      <w:tblPr>
        <w:tblW w:w="9206" w:type="dxa"/>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Caption w:val="Tertiary brokerage requests by category"/>
        <w:tblDescription w:val="Tertiary brokerage requests by category - broken down by category of support, number and percentage."/>
      </w:tblPr>
      <w:tblGrid>
        <w:gridCol w:w="6088"/>
        <w:gridCol w:w="1559"/>
        <w:gridCol w:w="1559"/>
      </w:tblGrid>
      <w:tr w:rsidR="002B320F" w:rsidRPr="00A01757" w14:paraId="38563166" w14:textId="77777777" w:rsidTr="39A81643">
        <w:trPr>
          <w:trHeight w:val="300"/>
        </w:trPr>
        <w:tc>
          <w:tcPr>
            <w:tcW w:w="6088"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005677" w:themeFill="accent1"/>
            <w:hideMark/>
          </w:tcPr>
          <w:p w14:paraId="6025CA75" w14:textId="77777777" w:rsidR="002B320F" w:rsidRPr="00A01757" w:rsidRDefault="002B320F" w:rsidP="00EF01F0">
            <w:pPr>
              <w:pStyle w:val="ARTD-Table-HeaderRow"/>
            </w:pPr>
            <w:r w:rsidRPr="00A01757">
              <w:t>Category of support</w:t>
            </w:r>
          </w:p>
        </w:tc>
        <w:tc>
          <w:tcPr>
            <w:tcW w:w="1559"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005677" w:themeFill="accent1"/>
            <w:hideMark/>
          </w:tcPr>
          <w:p w14:paraId="24D4D68D" w14:textId="6B511E80" w:rsidR="002B320F" w:rsidRPr="00A01757" w:rsidRDefault="002B320F" w:rsidP="00EF01F0">
            <w:pPr>
              <w:pStyle w:val="ARTD-Table-HeaderRow"/>
            </w:pPr>
            <w:r w:rsidRPr="00A01757">
              <w:t>N</w:t>
            </w:r>
            <w:r w:rsidR="003D4792" w:rsidRPr="00A01757">
              <w:t>umber</w:t>
            </w:r>
          </w:p>
        </w:tc>
        <w:tc>
          <w:tcPr>
            <w:tcW w:w="1559"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005677" w:themeFill="accent1"/>
            <w:hideMark/>
          </w:tcPr>
          <w:p w14:paraId="1437B638" w14:textId="2E603A7D" w:rsidR="002B320F" w:rsidRPr="00A01757" w:rsidRDefault="003D4792" w:rsidP="00EF01F0">
            <w:pPr>
              <w:pStyle w:val="ARTD-Table-HeaderRow"/>
            </w:pPr>
            <w:r w:rsidRPr="00A01757">
              <w:t>Percentage</w:t>
            </w:r>
          </w:p>
        </w:tc>
      </w:tr>
      <w:tr w:rsidR="002B320F" w:rsidRPr="00A01757" w14:paraId="1A8C1A60" w14:textId="77777777" w:rsidTr="39A81643">
        <w:trPr>
          <w:trHeight w:val="300"/>
        </w:trPr>
        <w:tc>
          <w:tcPr>
            <w:tcW w:w="6088"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EAF5F7" w:themeFill="background2"/>
          </w:tcPr>
          <w:p w14:paraId="5DB1F297" w14:textId="5DA5EF99" w:rsidR="002B320F" w:rsidRPr="00A01757" w:rsidRDefault="002B320F" w:rsidP="00360FBE">
            <w:pPr>
              <w:pStyle w:val="ARTD-Table-Text-Left"/>
            </w:pPr>
            <w:r w:rsidRPr="00A01757">
              <w:t>Laptops, scientific calculators, lab equipment, software licenses and other technology necessary for STEM coursework</w:t>
            </w:r>
          </w:p>
        </w:tc>
        <w:tc>
          <w:tcPr>
            <w:tcW w:w="1559"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EAF5F7" w:themeFill="background2"/>
          </w:tcPr>
          <w:p w14:paraId="0EB47136" w14:textId="77777777" w:rsidR="002B320F" w:rsidRPr="00A01757" w:rsidRDefault="002B320F" w:rsidP="005F64F2">
            <w:pPr>
              <w:pStyle w:val="ARTD-Table-Text-Right"/>
            </w:pPr>
            <w:r w:rsidRPr="00A01757">
              <w:t>35</w:t>
            </w:r>
          </w:p>
        </w:tc>
        <w:tc>
          <w:tcPr>
            <w:tcW w:w="1559"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EAF5F7" w:themeFill="background2"/>
          </w:tcPr>
          <w:p w14:paraId="3B67DCBD" w14:textId="41E59986" w:rsidR="002B320F" w:rsidRPr="00A01757" w:rsidRDefault="002B320F" w:rsidP="005F64F2">
            <w:pPr>
              <w:pStyle w:val="ARTD-Table-Text-Right"/>
            </w:pPr>
            <w:r w:rsidRPr="00A01757">
              <w:t>45</w:t>
            </w:r>
          </w:p>
        </w:tc>
      </w:tr>
      <w:tr w:rsidR="002B320F" w:rsidRPr="00A01757" w14:paraId="2044D76D" w14:textId="77777777" w:rsidTr="39A81643">
        <w:trPr>
          <w:trHeight w:val="300"/>
        </w:trPr>
        <w:tc>
          <w:tcPr>
            <w:tcW w:w="6088"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FFFFFF" w:themeFill="background1"/>
          </w:tcPr>
          <w:p w14:paraId="0BDC94F1" w14:textId="3D6390FC" w:rsidR="002B320F" w:rsidRPr="00A01757" w:rsidRDefault="002B320F" w:rsidP="00360FBE">
            <w:pPr>
              <w:pStyle w:val="ARTD-Table-Text-Left"/>
            </w:pPr>
            <w:r w:rsidRPr="00A01757">
              <w:t>Costs associated with travel and accommodation for attending STEM-related events, conferences or study abroad programs</w:t>
            </w:r>
          </w:p>
        </w:tc>
        <w:tc>
          <w:tcPr>
            <w:tcW w:w="1559"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FFFFFF" w:themeFill="background1"/>
          </w:tcPr>
          <w:p w14:paraId="284AA0A4" w14:textId="77777777" w:rsidR="002B320F" w:rsidRPr="00A01757" w:rsidRDefault="002B320F" w:rsidP="005F64F2">
            <w:pPr>
              <w:pStyle w:val="ARTD-Table-Text-Right"/>
            </w:pPr>
            <w:r w:rsidRPr="00A01757">
              <w:t>12</w:t>
            </w:r>
          </w:p>
        </w:tc>
        <w:tc>
          <w:tcPr>
            <w:tcW w:w="1559"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FFFFFF" w:themeFill="background1"/>
          </w:tcPr>
          <w:p w14:paraId="52018B2B" w14:textId="2FBDDD47" w:rsidR="002B320F" w:rsidRPr="00A01757" w:rsidRDefault="002B320F" w:rsidP="005F64F2">
            <w:pPr>
              <w:pStyle w:val="ARTD-Table-Text-Right"/>
            </w:pPr>
            <w:r w:rsidRPr="00A01757">
              <w:t>16</w:t>
            </w:r>
          </w:p>
        </w:tc>
      </w:tr>
      <w:tr w:rsidR="002B320F" w:rsidRPr="00A01757" w14:paraId="3A649DDF" w14:textId="77777777" w:rsidTr="39A81643">
        <w:trPr>
          <w:trHeight w:val="300"/>
        </w:trPr>
        <w:tc>
          <w:tcPr>
            <w:tcW w:w="6088"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EAF5F7" w:themeFill="background2"/>
          </w:tcPr>
          <w:p w14:paraId="0C092C2B" w14:textId="78F0181C" w:rsidR="002B320F" w:rsidRPr="00A01757" w:rsidRDefault="002B320F" w:rsidP="00360FBE">
            <w:pPr>
              <w:pStyle w:val="ARTD-Table-Text-Left"/>
            </w:pPr>
            <w:r w:rsidRPr="00A01757">
              <w:t>Textbooks, workbooks, online courses and educational software related to STEM subjects</w:t>
            </w:r>
          </w:p>
        </w:tc>
        <w:tc>
          <w:tcPr>
            <w:tcW w:w="1559"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EAF5F7" w:themeFill="background2"/>
          </w:tcPr>
          <w:p w14:paraId="56F0309B" w14:textId="77777777" w:rsidR="002B320F" w:rsidRPr="00A01757" w:rsidRDefault="002B320F" w:rsidP="005F64F2">
            <w:pPr>
              <w:pStyle w:val="ARTD-Table-Text-Right"/>
            </w:pPr>
            <w:r w:rsidRPr="00A01757">
              <w:t>11</w:t>
            </w:r>
          </w:p>
        </w:tc>
        <w:tc>
          <w:tcPr>
            <w:tcW w:w="1559"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EAF5F7" w:themeFill="background2"/>
          </w:tcPr>
          <w:p w14:paraId="578592FB" w14:textId="2DD9DAF1" w:rsidR="002B320F" w:rsidRPr="00A01757" w:rsidRDefault="002B320F" w:rsidP="005F64F2">
            <w:pPr>
              <w:pStyle w:val="ARTD-Table-Text-Right"/>
            </w:pPr>
            <w:r w:rsidRPr="00A01757">
              <w:t>14</w:t>
            </w:r>
          </w:p>
        </w:tc>
      </w:tr>
      <w:tr w:rsidR="002B320F" w:rsidRPr="00A01757" w14:paraId="67EEF3A8" w14:textId="77777777" w:rsidTr="39A81643">
        <w:trPr>
          <w:trHeight w:val="300"/>
        </w:trPr>
        <w:tc>
          <w:tcPr>
            <w:tcW w:w="6088"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FFFFFF" w:themeFill="background1"/>
          </w:tcPr>
          <w:p w14:paraId="41094310" w14:textId="38F01CA5" w:rsidR="002B320F" w:rsidRPr="00A01757" w:rsidRDefault="002B320F" w:rsidP="00360FBE">
            <w:pPr>
              <w:pStyle w:val="ARTD-Table-Text-Left"/>
            </w:pPr>
            <w:r w:rsidRPr="00A01757">
              <w:t>Supplies and materials for conducting experiments, research projects or science fair presentations</w:t>
            </w:r>
          </w:p>
        </w:tc>
        <w:tc>
          <w:tcPr>
            <w:tcW w:w="1559"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FFFFFF" w:themeFill="background1"/>
          </w:tcPr>
          <w:p w14:paraId="1B5E887E" w14:textId="77777777" w:rsidR="002B320F" w:rsidRPr="00A01757" w:rsidRDefault="002B320F" w:rsidP="005F64F2">
            <w:pPr>
              <w:pStyle w:val="ARTD-Table-Text-Right"/>
            </w:pPr>
            <w:r w:rsidRPr="00A01757">
              <w:t>3</w:t>
            </w:r>
          </w:p>
        </w:tc>
        <w:tc>
          <w:tcPr>
            <w:tcW w:w="1559"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FFFFFF" w:themeFill="background1"/>
          </w:tcPr>
          <w:p w14:paraId="14A70EC9" w14:textId="6E87AF98" w:rsidR="002B320F" w:rsidRPr="00A01757" w:rsidRDefault="002B320F" w:rsidP="005F64F2">
            <w:pPr>
              <w:pStyle w:val="ARTD-Table-Text-Right"/>
            </w:pPr>
            <w:r w:rsidRPr="00A01757">
              <w:t>4</w:t>
            </w:r>
          </w:p>
        </w:tc>
      </w:tr>
      <w:tr w:rsidR="002B320F" w:rsidRPr="00A01757" w14:paraId="2CE89170" w14:textId="77777777" w:rsidTr="39A81643">
        <w:trPr>
          <w:trHeight w:val="300"/>
        </w:trPr>
        <w:tc>
          <w:tcPr>
            <w:tcW w:w="6088"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EAF5F7" w:themeFill="background2"/>
          </w:tcPr>
          <w:p w14:paraId="55066E8A" w14:textId="66684943" w:rsidR="002B320F" w:rsidRPr="00A01757" w:rsidRDefault="002B320F" w:rsidP="00360FBE">
            <w:pPr>
              <w:pStyle w:val="ARTD-Table-Text-Left"/>
            </w:pPr>
            <w:r w:rsidRPr="00A01757">
              <w:t>Expenses related to tuition for STEM courses or workshops not covered by scholarships or grants</w:t>
            </w:r>
          </w:p>
        </w:tc>
        <w:tc>
          <w:tcPr>
            <w:tcW w:w="1559"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EAF5F7" w:themeFill="background2"/>
          </w:tcPr>
          <w:p w14:paraId="72CB7D4B" w14:textId="77777777" w:rsidR="002B320F" w:rsidRPr="00A01757" w:rsidRDefault="002B320F" w:rsidP="005F64F2">
            <w:pPr>
              <w:pStyle w:val="ARTD-Table-Text-Right"/>
            </w:pPr>
            <w:r w:rsidRPr="00A01757">
              <w:t>1</w:t>
            </w:r>
          </w:p>
        </w:tc>
        <w:tc>
          <w:tcPr>
            <w:tcW w:w="1559"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EAF5F7" w:themeFill="background2"/>
          </w:tcPr>
          <w:p w14:paraId="0392AC4C" w14:textId="49CF70AC" w:rsidR="002B320F" w:rsidRPr="00A01757" w:rsidRDefault="002B320F" w:rsidP="005F64F2">
            <w:pPr>
              <w:pStyle w:val="ARTD-Table-Text-Right"/>
            </w:pPr>
            <w:r w:rsidRPr="00A01757">
              <w:t>1</w:t>
            </w:r>
          </w:p>
        </w:tc>
      </w:tr>
      <w:tr w:rsidR="002B320F" w:rsidRPr="00A01757" w14:paraId="49529B7C" w14:textId="77777777" w:rsidTr="39A81643">
        <w:trPr>
          <w:trHeight w:val="300"/>
        </w:trPr>
        <w:tc>
          <w:tcPr>
            <w:tcW w:w="6088"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FFFFFF" w:themeFill="background1"/>
          </w:tcPr>
          <w:p w14:paraId="71204782" w14:textId="5D28750E" w:rsidR="002B320F" w:rsidRPr="00A01757" w:rsidRDefault="002B320F" w:rsidP="00360FBE">
            <w:pPr>
              <w:pStyle w:val="ARTD-Table-Text-Left"/>
            </w:pPr>
            <w:r w:rsidRPr="00A01757">
              <w:t>Specialised software programs, coding tools or apps used for STEM projects or coursework</w:t>
            </w:r>
          </w:p>
        </w:tc>
        <w:tc>
          <w:tcPr>
            <w:tcW w:w="1559"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FFFFFF" w:themeFill="background1"/>
          </w:tcPr>
          <w:p w14:paraId="7E642D8D" w14:textId="77777777" w:rsidR="002B320F" w:rsidRPr="00A01757" w:rsidRDefault="002B320F" w:rsidP="005F64F2">
            <w:pPr>
              <w:pStyle w:val="ARTD-Table-Text-Right"/>
            </w:pPr>
            <w:r w:rsidRPr="00A01757">
              <w:t>1</w:t>
            </w:r>
          </w:p>
        </w:tc>
        <w:tc>
          <w:tcPr>
            <w:tcW w:w="1559"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FFFFFF" w:themeFill="background1"/>
          </w:tcPr>
          <w:p w14:paraId="643466A4" w14:textId="741F8DC6" w:rsidR="002B320F" w:rsidRPr="00A01757" w:rsidRDefault="002B320F" w:rsidP="005F64F2">
            <w:pPr>
              <w:pStyle w:val="ARTD-Table-Text-Right"/>
            </w:pPr>
            <w:r w:rsidRPr="00A01757">
              <w:t>1</w:t>
            </w:r>
          </w:p>
        </w:tc>
      </w:tr>
      <w:tr w:rsidR="002B320F" w:rsidRPr="00A01757" w14:paraId="6C1B3B72" w14:textId="77777777" w:rsidTr="39A81643">
        <w:trPr>
          <w:trHeight w:val="300"/>
        </w:trPr>
        <w:tc>
          <w:tcPr>
            <w:tcW w:w="6088"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DAEDF3" w:themeFill="accent2" w:themeFillTint="33"/>
          </w:tcPr>
          <w:p w14:paraId="0123D232" w14:textId="77777777" w:rsidR="002B320F" w:rsidRPr="00A01757" w:rsidRDefault="002B320F" w:rsidP="00360FBE">
            <w:pPr>
              <w:pStyle w:val="ARTD-Table-Text-Left"/>
            </w:pPr>
            <w:r w:rsidRPr="00A01757">
              <w:t>Unknown</w:t>
            </w:r>
          </w:p>
        </w:tc>
        <w:tc>
          <w:tcPr>
            <w:tcW w:w="1559"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DAEDF3" w:themeFill="accent2" w:themeFillTint="33"/>
          </w:tcPr>
          <w:p w14:paraId="56437C17" w14:textId="77777777" w:rsidR="002B320F" w:rsidRPr="00A01757" w:rsidRDefault="002B320F" w:rsidP="005F64F2">
            <w:pPr>
              <w:pStyle w:val="ARTD-Table-Text-Right"/>
            </w:pPr>
            <w:r w:rsidRPr="00A01757">
              <w:t>14</w:t>
            </w:r>
          </w:p>
        </w:tc>
        <w:tc>
          <w:tcPr>
            <w:tcW w:w="1559"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DAEDF3" w:themeFill="accent2" w:themeFillTint="33"/>
          </w:tcPr>
          <w:p w14:paraId="75FC5379" w14:textId="798ED026" w:rsidR="002B320F" w:rsidRPr="00A01757" w:rsidRDefault="002B320F" w:rsidP="005F64F2">
            <w:pPr>
              <w:pStyle w:val="ARTD-Table-Text-Right"/>
            </w:pPr>
            <w:r w:rsidRPr="00A01757">
              <w:t>18</w:t>
            </w:r>
          </w:p>
        </w:tc>
      </w:tr>
      <w:tr w:rsidR="002B320F" w:rsidRPr="00A01757" w14:paraId="1FF9DD68" w14:textId="77777777" w:rsidTr="39A81643">
        <w:trPr>
          <w:trHeight w:val="300"/>
        </w:trPr>
        <w:tc>
          <w:tcPr>
            <w:tcW w:w="6088"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B6DBE7" w:themeFill="accent2" w:themeFillTint="66"/>
          </w:tcPr>
          <w:p w14:paraId="6BC4733B" w14:textId="77777777" w:rsidR="002B320F" w:rsidRPr="00A01757" w:rsidRDefault="002B320F">
            <w:pPr>
              <w:pStyle w:val="Tablebullet"/>
              <w:ind w:left="0" w:firstLine="0"/>
              <w:rPr>
                <w:b/>
                <w:bCs/>
              </w:rPr>
            </w:pPr>
            <w:r w:rsidRPr="00A01757">
              <w:rPr>
                <w:b/>
                <w:bCs/>
              </w:rPr>
              <w:t>Total</w:t>
            </w:r>
          </w:p>
        </w:tc>
        <w:tc>
          <w:tcPr>
            <w:tcW w:w="1559"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B6DBE7" w:themeFill="accent2" w:themeFillTint="66"/>
          </w:tcPr>
          <w:p w14:paraId="6A859126" w14:textId="77777777" w:rsidR="002B320F" w:rsidRPr="00A01757" w:rsidRDefault="002B320F" w:rsidP="005F64F2">
            <w:pPr>
              <w:pStyle w:val="ARTD-Table-Text-Right"/>
            </w:pPr>
            <w:r w:rsidRPr="00A01757">
              <w:t>77</w:t>
            </w:r>
          </w:p>
        </w:tc>
        <w:tc>
          <w:tcPr>
            <w:tcW w:w="1559" w:type="dxa"/>
            <w:tcBorders>
              <w:top w:val="single" w:sz="6" w:space="0" w:color="49A7C3" w:themeColor="accent2"/>
              <w:left w:val="single" w:sz="6" w:space="0" w:color="49A7C3" w:themeColor="accent2"/>
              <w:bottom w:val="single" w:sz="6" w:space="0" w:color="49A7C3" w:themeColor="accent2"/>
              <w:right w:val="single" w:sz="6" w:space="0" w:color="49A7C3" w:themeColor="accent2"/>
            </w:tcBorders>
            <w:shd w:val="clear" w:color="auto" w:fill="B6DBE7" w:themeFill="accent2" w:themeFillTint="66"/>
          </w:tcPr>
          <w:p w14:paraId="211E3C3E" w14:textId="76D43F4E" w:rsidR="002B320F" w:rsidRPr="00A01757" w:rsidRDefault="002B320F" w:rsidP="005F64F2">
            <w:pPr>
              <w:pStyle w:val="ARTD-Table-Text-Right"/>
            </w:pPr>
            <w:r w:rsidRPr="00A01757">
              <w:t>99</w:t>
            </w:r>
          </w:p>
        </w:tc>
      </w:tr>
    </w:tbl>
    <w:p w14:paraId="32837206" w14:textId="47D3AA42" w:rsidR="00A76FD6" w:rsidRPr="00A01757" w:rsidRDefault="00A76FD6" w:rsidP="002B320F">
      <w:pPr>
        <w:pStyle w:val="ARTD-SourceNote"/>
      </w:pPr>
      <w:r w:rsidRPr="00A01757">
        <w:t xml:space="preserve">Note: Percentages </w:t>
      </w:r>
      <w:r w:rsidRPr="00A01757">
        <w:rPr>
          <w:iCs/>
        </w:rPr>
        <w:t>do</w:t>
      </w:r>
      <w:r w:rsidRPr="00A01757">
        <w:t xml:space="preserve"> not total 100% due to rounding.</w:t>
      </w:r>
    </w:p>
    <w:p w14:paraId="4FAFB22D" w14:textId="779F3A10" w:rsidR="002B320F" w:rsidRPr="00A01757" w:rsidRDefault="002B320F" w:rsidP="002B320F">
      <w:pPr>
        <w:pStyle w:val="ARTD-SourceNote"/>
        <w:rPr>
          <w:iCs/>
        </w:rPr>
      </w:pPr>
      <w:r w:rsidRPr="00A01757">
        <w:t>Source:</w:t>
      </w:r>
      <w:r w:rsidRPr="00A01757">
        <w:rPr>
          <w:iCs/>
        </w:rPr>
        <w:t xml:space="preserve"> YIWSA tertiary brokerage data collection tool – </w:t>
      </w:r>
      <w:r w:rsidR="00C2654C" w:rsidRPr="00A01757">
        <w:rPr>
          <w:iCs/>
        </w:rPr>
        <w:t>p</w:t>
      </w:r>
      <w:r w:rsidRPr="00A01757">
        <w:rPr>
          <w:iCs/>
        </w:rPr>
        <w:t>articipant data: August 2020 – June</w:t>
      </w:r>
      <w:r w:rsidR="00DF09A7" w:rsidRPr="00A01757">
        <w:rPr>
          <w:iCs/>
        </w:rPr>
        <w:t> </w:t>
      </w:r>
      <w:r w:rsidRPr="00A01757">
        <w:rPr>
          <w:iCs/>
        </w:rPr>
        <w:t>2024.</w:t>
      </w:r>
    </w:p>
    <w:p w14:paraId="2417D748" w14:textId="34FE84F0" w:rsidR="00DB561B" w:rsidRPr="00A01757" w:rsidRDefault="00E60B59" w:rsidP="00DB561B">
      <w:pPr>
        <w:pStyle w:val="Caption"/>
      </w:pPr>
      <w:bookmarkStart w:id="107" w:name="_Ref192067973"/>
      <w:r w:rsidRPr="00A01757">
        <w:t xml:space="preserve">Table </w:t>
      </w:r>
      <w:r w:rsidR="000D09E4">
        <w:t>A</w:t>
      </w:r>
      <w:r w:rsidR="007F7109">
        <w:fldChar w:fldCharType="begin"/>
      </w:r>
      <w:r w:rsidR="007F7109">
        <w:instrText xml:space="preserve"> SEQ Table_A \* ARABIC </w:instrText>
      </w:r>
      <w:r w:rsidR="007F7109">
        <w:fldChar w:fldCharType="separate"/>
      </w:r>
      <w:r w:rsidR="007F7109">
        <w:rPr>
          <w:noProof/>
        </w:rPr>
        <w:t>17</w:t>
      </w:r>
      <w:r w:rsidR="007F7109">
        <w:rPr>
          <w:noProof/>
        </w:rPr>
        <w:fldChar w:fldCharType="end"/>
      </w:r>
      <w:bookmarkEnd w:id="107"/>
      <w:r w:rsidR="000D09E4" w:rsidRPr="00A01757">
        <w:t>:</w:t>
      </w:r>
      <w:r w:rsidRPr="00A01757">
        <w:t xml:space="preserve"> </w:t>
      </w:r>
      <w:r w:rsidR="00DB561B" w:rsidRPr="00A01757">
        <w:t>National Assembly attendance</w:t>
      </w:r>
    </w:p>
    <w:tbl>
      <w:tblPr>
        <w:tblStyle w:val="ARTD-Datatable"/>
        <w:tblW w:w="9204" w:type="dxa"/>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ayout w:type="fixed"/>
        <w:tblLook w:val="0420" w:firstRow="1" w:lastRow="0" w:firstColumn="0" w:lastColumn="0" w:noHBand="0" w:noVBand="1"/>
        <w:tblCaption w:val="National Assembly attendance"/>
        <w:tblDescription w:val="National Assembly attendance - broken down term 1 to 4 attendance by year for 2023 and 2024. For each term, their is data for the number of attendees and attendance as a percentage of active participants."/>
      </w:tblPr>
      <w:tblGrid>
        <w:gridCol w:w="2542"/>
        <w:gridCol w:w="1134"/>
        <w:gridCol w:w="2126"/>
        <w:gridCol w:w="1134"/>
        <w:gridCol w:w="2268"/>
      </w:tblGrid>
      <w:tr w:rsidR="00A92ABA" w:rsidRPr="00A01757" w14:paraId="144AAA79" w14:textId="77777777" w:rsidTr="00BF6049">
        <w:trPr>
          <w:cnfStyle w:val="100000000000" w:firstRow="1" w:lastRow="0" w:firstColumn="0" w:lastColumn="0" w:oddVBand="0" w:evenVBand="0" w:oddHBand="0" w:evenHBand="0" w:firstRowFirstColumn="0" w:firstRowLastColumn="0" w:lastRowFirstColumn="0" w:lastRowLastColumn="0"/>
        </w:trPr>
        <w:tc>
          <w:tcPr>
            <w:tcW w:w="2542" w:type="dxa"/>
          </w:tcPr>
          <w:p w14:paraId="41AAABBD" w14:textId="77777777" w:rsidR="00A92ABA" w:rsidRPr="00A01757" w:rsidRDefault="00A92ABA">
            <w:pPr>
              <w:pStyle w:val="ARTD-Table-Text-Left"/>
            </w:pPr>
          </w:p>
        </w:tc>
        <w:tc>
          <w:tcPr>
            <w:tcW w:w="1134" w:type="dxa"/>
          </w:tcPr>
          <w:p w14:paraId="62BD17B0" w14:textId="77777777" w:rsidR="00A92ABA" w:rsidRPr="00A01757" w:rsidRDefault="00A92ABA">
            <w:pPr>
              <w:pStyle w:val="ARTD-Table-Text-Right"/>
              <w:jc w:val="center"/>
              <w:rPr>
                <w:b/>
                <w:bCs w:val="0"/>
                <w:color w:val="FFFFFF" w:themeColor="background1"/>
              </w:rPr>
            </w:pPr>
            <w:r w:rsidRPr="00A01757">
              <w:rPr>
                <w:b/>
                <w:bCs w:val="0"/>
                <w:color w:val="FFFFFF" w:themeColor="background1"/>
              </w:rPr>
              <w:t>2023</w:t>
            </w:r>
          </w:p>
        </w:tc>
        <w:tc>
          <w:tcPr>
            <w:tcW w:w="2126" w:type="dxa"/>
          </w:tcPr>
          <w:p w14:paraId="4B8B4F8C" w14:textId="181D04BC" w:rsidR="00A92ABA" w:rsidRPr="00A01757" w:rsidRDefault="00A92ABA">
            <w:pPr>
              <w:pStyle w:val="ARTD-Table-Text-Right"/>
              <w:jc w:val="center"/>
              <w:rPr>
                <w:b/>
                <w:color w:val="FFFFFF" w:themeColor="background1"/>
              </w:rPr>
            </w:pPr>
            <w:r w:rsidRPr="00A01757">
              <w:rPr>
                <w:b/>
                <w:bCs w:val="0"/>
                <w:color w:val="FFFFFF" w:themeColor="background1"/>
              </w:rPr>
              <w:t>2023</w:t>
            </w:r>
          </w:p>
        </w:tc>
        <w:tc>
          <w:tcPr>
            <w:tcW w:w="1134" w:type="dxa"/>
          </w:tcPr>
          <w:p w14:paraId="43A7D5F1" w14:textId="77777777" w:rsidR="00A92ABA" w:rsidRPr="00A01757" w:rsidRDefault="00A92ABA">
            <w:pPr>
              <w:pStyle w:val="ARTD-Table-Text-Right"/>
              <w:jc w:val="center"/>
              <w:rPr>
                <w:b/>
                <w:bCs w:val="0"/>
                <w:color w:val="FFFFFF" w:themeColor="background1"/>
              </w:rPr>
            </w:pPr>
            <w:r w:rsidRPr="00A01757">
              <w:rPr>
                <w:b/>
                <w:bCs w:val="0"/>
                <w:color w:val="FFFFFF" w:themeColor="background1"/>
              </w:rPr>
              <w:t>2024</w:t>
            </w:r>
          </w:p>
        </w:tc>
        <w:tc>
          <w:tcPr>
            <w:tcW w:w="2268" w:type="dxa"/>
          </w:tcPr>
          <w:p w14:paraId="3A777830" w14:textId="7232FAD8" w:rsidR="00A92ABA" w:rsidRPr="00A01757" w:rsidRDefault="00A92ABA">
            <w:pPr>
              <w:pStyle w:val="ARTD-Table-Text-Right"/>
              <w:jc w:val="center"/>
              <w:rPr>
                <w:b/>
                <w:color w:val="FFFFFF" w:themeColor="background1"/>
              </w:rPr>
            </w:pPr>
            <w:r w:rsidRPr="00A01757">
              <w:rPr>
                <w:b/>
                <w:bCs w:val="0"/>
                <w:color w:val="FFFFFF" w:themeColor="background1"/>
              </w:rPr>
              <w:t>2024</w:t>
            </w:r>
          </w:p>
        </w:tc>
      </w:tr>
      <w:tr w:rsidR="003C4B84" w:rsidRPr="00A01757" w14:paraId="5B71B901" w14:textId="77777777" w:rsidTr="00BF6049">
        <w:trPr>
          <w:cnfStyle w:val="000000100000" w:firstRow="0" w:lastRow="0" w:firstColumn="0" w:lastColumn="0" w:oddVBand="0" w:evenVBand="0" w:oddHBand="1" w:evenHBand="0" w:firstRowFirstColumn="0" w:firstRowLastColumn="0" w:lastRowFirstColumn="0" w:lastRowLastColumn="0"/>
        </w:trPr>
        <w:tc>
          <w:tcPr>
            <w:tcW w:w="2542" w:type="dxa"/>
            <w:shd w:val="clear" w:color="auto" w:fill="B6DBE7" w:themeFill="accent2" w:themeFillTint="66"/>
          </w:tcPr>
          <w:p w14:paraId="0F7AA00E" w14:textId="77777777" w:rsidR="00DB561B" w:rsidRPr="00A01757" w:rsidRDefault="00DB561B">
            <w:pPr>
              <w:pStyle w:val="ARTD-Table-Text-Left"/>
              <w:jc w:val="center"/>
            </w:pPr>
          </w:p>
        </w:tc>
        <w:tc>
          <w:tcPr>
            <w:tcW w:w="1134" w:type="dxa"/>
            <w:shd w:val="clear" w:color="auto" w:fill="B6DBE7" w:themeFill="accent2" w:themeFillTint="66"/>
          </w:tcPr>
          <w:p w14:paraId="6E5AE01F" w14:textId="77777777" w:rsidR="00DB561B" w:rsidRPr="00A01757" w:rsidRDefault="00DB561B">
            <w:pPr>
              <w:pStyle w:val="ARTD-Table-Text-Right"/>
              <w:jc w:val="center"/>
              <w:rPr>
                <w:b/>
                <w:bCs/>
              </w:rPr>
            </w:pPr>
            <w:r w:rsidRPr="00A01757">
              <w:rPr>
                <w:b/>
                <w:bCs/>
              </w:rPr>
              <w:t>Number</w:t>
            </w:r>
          </w:p>
        </w:tc>
        <w:tc>
          <w:tcPr>
            <w:tcW w:w="2126" w:type="dxa"/>
            <w:shd w:val="clear" w:color="auto" w:fill="B6DBE7" w:themeFill="accent2" w:themeFillTint="66"/>
          </w:tcPr>
          <w:p w14:paraId="2F54F774" w14:textId="77777777" w:rsidR="00DB561B" w:rsidRPr="00A01757" w:rsidRDefault="00DB561B">
            <w:pPr>
              <w:pStyle w:val="ARTD-Table-Text-Right"/>
              <w:jc w:val="center"/>
              <w:rPr>
                <w:b/>
                <w:bCs/>
              </w:rPr>
            </w:pPr>
            <w:r w:rsidRPr="00A01757">
              <w:rPr>
                <w:b/>
                <w:bCs/>
              </w:rPr>
              <w:t>Attendance as a percentage of active participants</w:t>
            </w:r>
          </w:p>
        </w:tc>
        <w:tc>
          <w:tcPr>
            <w:tcW w:w="1134" w:type="dxa"/>
            <w:shd w:val="clear" w:color="auto" w:fill="B6DBE7" w:themeFill="accent2" w:themeFillTint="66"/>
          </w:tcPr>
          <w:p w14:paraId="69A5F016" w14:textId="77777777" w:rsidR="00DB561B" w:rsidRPr="00A01757" w:rsidRDefault="00DB561B">
            <w:pPr>
              <w:pStyle w:val="ARTD-Table-Text-Right"/>
              <w:jc w:val="center"/>
              <w:rPr>
                <w:b/>
                <w:bCs/>
              </w:rPr>
            </w:pPr>
            <w:r w:rsidRPr="00A01757">
              <w:rPr>
                <w:b/>
                <w:bCs/>
              </w:rPr>
              <w:t>Number</w:t>
            </w:r>
          </w:p>
        </w:tc>
        <w:tc>
          <w:tcPr>
            <w:tcW w:w="2268" w:type="dxa"/>
            <w:shd w:val="clear" w:color="auto" w:fill="B6DBE7" w:themeFill="accent2" w:themeFillTint="66"/>
          </w:tcPr>
          <w:p w14:paraId="1DF858C1" w14:textId="77777777" w:rsidR="00DB561B" w:rsidRPr="00A01757" w:rsidRDefault="00DB561B">
            <w:pPr>
              <w:pStyle w:val="ARTD-Table-Text-Right"/>
              <w:jc w:val="center"/>
              <w:rPr>
                <w:b/>
                <w:bCs/>
              </w:rPr>
            </w:pPr>
            <w:r w:rsidRPr="00A01757">
              <w:rPr>
                <w:b/>
                <w:bCs/>
              </w:rPr>
              <w:t>Attendance as a percentage of active participants</w:t>
            </w:r>
          </w:p>
        </w:tc>
      </w:tr>
      <w:tr w:rsidR="00DB561B" w:rsidRPr="00A01757" w14:paraId="68AF4AE1" w14:textId="77777777" w:rsidTr="00BF6049">
        <w:trPr>
          <w:cnfStyle w:val="000000010000" w:firstRow="0" w:lastRow="0" w:firstColumn="0" w:lastColumn="0" w:oddVBand="0" w:evenVBand="0" w:oddHBand="0" w:evenHBand="1" w:firstRowFirstColumn="0" w:firstRowLastColumn="0" w:lastRowFirstColumn="0" w:lastRowLastColumn="0"/>
        </w:trPr>
        <w:tc>
          <w:tcPr>
            <w:tcW w:w="2542" w:type="dxa"/>
          </w:tcPr>
          <w:p w14:paraId="34D353D9" w14:textId="77777777" w:rsidR="00DB561B" w:rsidRPr="00A01757" w:rsidRDefault="00DB561B">
            <w:pPr>
              <w:pStyle w:val="ARTD-Table-Text-Left"/>
            </w:pPr>
            <w:r w:rsidRPr="00A01757">
              <w:t>Term 1 attendance</w:t>
            </w:r>
          </w:p>
        </w:tc>
        <w:tc>
          <w:tcPr>
            <w:tcW w:w="1134" w:type="dxa"/>
          </w:tcPr>
          <w:p w14:paraId="2A4488AB" w14:textId="77777777" w:rsidR="00DB561B" w:rsidRPr="00A01757" w:rsidRDefault="00DB561B">
            <w:pPr>
              <w:pStyle w:val="ARTD-Table-Text-Right"/>
            </w:pPr>
            <w:r w:rsidRPr="00A01757">
              <w:t>77</w:t>
            </w:r>
          </w:p>
        </w:tc>
        <w:tc>
          <w:tcPr>
            <w:tcW w:w="2126" w:type="dxa"/>
          </w:tcPr>
          <w:p w14:paraId="223BE3FC" w14:textId="77777777" w:rsidR="00DB561B" w:rsidRPr="00A01757" w:rsidRDefault="00DB561B">
            <w:pPr>
              <w:pStyle w:val="ARTD-Table-Text-Right"/>
            </w:pPr>
            <w:r w:rsidRPr="00A01757">
              <w:t>17</w:t>
            </w:r>
          </w:p>
        </w:tc>
        <w:tc>
          <w:tcPr>
            <w:tcW w:w="1134" w:type="dxa"/>
          </w:tcPr>
          <w:p w14:paraId="6EA6088B" w14:textId="77777777" w:rsidR="00DB561B" w:rsidRPr="00A01757" w:rsidRDefault="00DB561B">
            <w:pPr>
              <w:pStyle w:val="ARTD-Table-Text-Right"/>
            </w:pPr>
            <w:r w:rsidRPr="00A01757">
              <w:t>54</w:t>
            </w:r>
          </w:p>
        </w:tc>
        <w:tc>
          <w:tcPr>
            <w:tcW w:w="2268" w:type="dxa"/>
          </w:tcPr>
          <w:p w14:paraId="72A2C011" w14:textId="77777777" w:rsidR="00DB561B" w:rsidRPr="00A01757" w:rsidRDefault="00DB561B">
            <w:pPr>
              <w:pStyle w:val="ARTD-Table-Text-Right"/>
            </w:pPr>
            <w:r w:rsidRPr="00A01757">
              <w:t>14</w:t>
            </w:r>
          </w:p>
        </w:tc>
      </w:tr>
      <w:tr w:rsidR="00DB561B" w:rsidRPr="00A01757" w14:paraId="782C9925" w14:textId="77777777" w:rsidTr="00BF6049">
        <w:trPr>
          <w:cnfStyle w:val="000000100000" w:firstRow="0" w:lastRow="0" w:firstColumn="0" w:lastColumn="0" w:oddVBand="0" w:evenVBand="0" w:oddHBand="1" w:evenHBand="0" w:firstRowFirstColumn="0" w:firstRowLastColumn="0" w:lastRowFirstColumn="0" w:lastRowLastColumn="0"/>
        </w:trPr>
        <w:tc>
          <w:tcPr>
            <w:tcW w:w="2542" w:type="dxa"/>
          </w:tcPr>
          <w:p w14:paraId="27D87993" w14:textId="77777777" w:rsidR="00DB561B" w:rsidRPr="00A01757" w:rsidRDefault="00DB561B">
            <w:pPr>
              <w:pStyle w:val="ARTD-Table-Text-Left"/>
            </w:pPr>
            <w:r w:rsidRPr="00A01757">
              <w:t>Term 2 attendance</w:t>
            </w:r>
          </w:p>
        </w:tc>
        <w:tc>
          <w:tcPr>
            <w:tcW w:w="1134" w:type="dxa"/>
          </w:tcPr>
          <w:p w14:paraId="36BCBC18" w14:textId="77777777" w:rsidR="00DB561B" w:rsidRPr="00A01757" w:rsidRDefault="00DB561B">
            <w:pPr>
              <w:pStyle w:val="ARTD-Table-Text-Right"/>
            </w:pPr>
            <w:r w:rsidRPr="00A01757">
              <w:t>34</w:t>
            </w:r>
          </w:p>
        </w:tc>
        <w:tc>
          <w:tcPr>
            <w:tcW w:w="2126" w:type="dxa"/>
          </w:tcPr>
          <w:p w14:paraId="0188A756" w14:textId="77777777" w:rsidR="00DB561B" w:rsidRPr="00A01757" w:rsidRDefault="00DB561B">
            <w:pPr>
              <w:pStyle w:val="ARTD-Table-Text-Right"/>
            </w:pPr>
            <w:r w:rsidRPr="00A01757">
              <w:t>7</w:t>
            </w:r>
          </w:p>
        </w:tc>
        <w:tc>
          <w:tcPr>
            <w:tcW w:w="1134" w:type="dxa"/>
          </w:tcPr>
          <w:p w14:paraId="72882DB6" w14:textId="77777777" w:rsidR="00DB561B" w:rsidRPr="00A01757" w:rsidRDefault="00DB561B">
            <w:pPr>
              <w:pStyle w:val="ARTD-Table-Text-Right"/>
            </w:pPr>
            <w:r w:rsidRPr="00A01757">
              <w:t>65</w:t>
            </w:r>
          </w:p>
        </w:tc>
        <w:tc>
          <w:tcPr>
            <w:tcW w:w="2268" w:type="dxa"/>
          </w:tcPr>
          <w:p w14:paraId="6D4E840B" w14:textId="77777777" w:rsidR="00DB561B" w:rsidRPr="00A01757" w:rsidRDefault="00DB561B">
            <w:pPr>
              <w:pStyle w:val="ARTD-Table-Text-Right"/>
            </w:pPr>
            <w:r w:rsidRPr="00A01757">
              <w:t>17</w:t>
            </w:r>
          </w:p>
        </w:tc>
      </w:tr>
      <w:tr w:rsidR="00DB561B" w:rsidRPr="00A01757" w14:paraId="79DB1F7C" w14:textId="77777777" w:rsidTr="00BF6049">
        <w:trPr>
          <w:cnfStyle w:val="000000010000" w:firstRow="0" w:lastRow="0" w:firstColumn="0" w:lastColumn="0" w:oddVBand="0" w:evenVBand="0" w:oddHBand="0" w:evenHBand="1" w:firstRowFirstColumn="0" w:firstRowLastColumn="0" w:lastRowFirstColumn="0" w:lastRowLastColumn="0"/>
        </w:trPr>
        <w:tc>
          <w:tcPr>
            <w:tcW w:w="2542" w:type="dxa"/>
          </w:tcPr>
          <w:p w14:paraId="61FC2A15" w14:textId="77777777" w:rsidR="00DB561B" w:rsidRPr="00A01757" w:rsidRDefault="00DB561B">
            <w:pPr>
              <w:pStyle w:val="ARTD-Table-Text-Left"/>
            </w:pPr>
            <w:r w:rsidRPr="00A01757">
              <w:t xml:space="preserve">Term 3 attendance </w:t>
            </w:r>
          </w:p>
        </w:tc>
        <w:tc>
          <w:tcPr>
            <w:tcW w:w="1134" w:type="dxa"/>
          </w:tcPr>
          <w:p w14:paraId="21E75B65" w14:textId="77777777" w:rsidR="00DB561B" w:rsidRPr="00A01757" w:rsidRDefault="00DB561B">
            <w:pPr>
              <w:pStyle w:val="ARTD-Table-Text-Right"/>
            </w:pPr>
            <w:r w:rsidRPr="00A01757">
              <w:t>56</w:t>
            </w:r>
          </w:p>
        </w:tc>
        <w:tc>
          <w:tcPr>
            <w:tcW w:w="2126" w:type="dxa"/>
          </w:tcPr>
          <w:p w14:paraId="43A9FD85" w14:textId="77777777" w:rsidR="00DB561B" w:rsidRPr="00A01757" w:rsidRDefault="00DB561B">
            <w:pPr>
              <w:pStyle w:val="ARTD-Table-Text-Right"/>
            </w:pPr>
            <w:r w:rsidRPr="00A01757">
              <w:t>12</w:t>
            </w:r>
          </w:p>
        </w:tc>
        <w:tc>
          <w:tcPr>
            <w:tcW w:w="1134" w:type="dxa"/>
          </w:tcPr>
          <w:p w14:paraId="6B6FAA42" w14:textId="27C93161" w:rsidR="00DB561B" w:rsidRPr="00A01757" w:rsidRDefault="000B0611">
            <w:pPr>
              <w:pStyle w:val="ARTD-Table-Text-Right"/>
            </w:pPr>
            <w:r w:rsidRPr="00A01757">
              <w:t>N/A</w:t>
            </w:r>
          </w:p>
        </w:tc>
        <w:tc>
          <w:tcPr>
            <w:tcW w:w="2268" w:type="dxa"/>
          </w:tcPr>
          <w:p w14:paraId="35E3A91A" w14:textId="577D9C18" w:rsidR="00DB561B" w:rsidRPr="00A01757" w:rsidRDefault="000B0611">
            <w:pPr>
              <w:pStyle w:val="ARTD-Table-Text-Right"/>
            </w:pPr>
            <w:r w:rsidRPr="00A01757">
              <w:t>N/A</w:t>
            </w:r>
          </w:p>
        </w:tc>
      </w:tr>
      <w:tr w:rsidR="00DB561B" w:rsidRPr="00A01757" w14:paraId="6DB66819" w14:textId="77777777" w:rsidTr="00BF6049">
        <w:trPr>
          <w:cnfStyle w:val="000000100000" w:firstRow="0" w:lastRow="0" w:firstColumn="0" w:lastColumn="0" w:oddVBand="0" w:evenVBand="0" w:oddHBand="1" w:evenHBand="0" w:firstRowFirstColumn="0" w:firstRowLastColumn="0" w:lastRowFirstColumn="0" w:lastRowLastColumn="0"/>
        </w:trPr>
        <w:tc>
          <w:tcPr>
            <w:tcW w:w="2542" w:type="dxa"/>
          </w:tcPr>
          <w:p w14:paraId="6653DE77" w14:textId="77777777" w:rsidR="00DB561B" w:rsidRPr="00A01757" w:rsidRDefault="00DB561B">
            <w:pPr>
              <w:pStyle w:val="ARTD-Table-Text-Left"/>
            </w:pPr>
            <w:r w:rsidRPr="00A01757">
              <w:t xml:space="preserve">Term 4 attendance </w:t>
            </w:r>
          </w:p>
        </w:tc>
        <w:tc>
          <w:tcPr>
            <w:tcW w:w="1134" w:type="dxa"/>
          </w:tcPr>
          <w:p w14:paraId="3A8A7657" w14:textId="77777777" w:rsidR="00DB561B" w:rsidRPr="00A01757" w:rsidRDefault="00DB561B">
            <w:pPr>
              <w:pStyle w:val="ARTD-Table-Text-Right"/>
            </w:pPr>
            <w:r w:rsidRPr="00A01757">
              <w:t>68</w:t>
            </w:r>
          </w:p>
        </w:tc>
        <w:tc>
          <w:tcPr>
            <w:tcW w:w="2126" w:type="dxa"/>
          </w:tcPr>
          <w:p w14:paraId="6CEAABCA" w14:textId="77777777" w:rsidR="00DB561B" w:rsidRPr="00A01757" w:rsidRDefault="00DB561B">
            <w:pPr>
              <w:pStyle w:val="ARTD-Table-Text-Right"/>
            </w:pPr>
            <w:r w:rsidRPr="00A01757">
              <w:t>15</w:t>
            </w:r>
          </w:p>
        </w:tc>
        <w:tc>
          <w:tcPr>
            <w:tcW w:w="1134" w:type="dxa"/>
          </w:tcPr>
          <w:p w14:paraId="01CD4977" w14:textId="35F80169" w:rsidR="00DB561B" w:rsidRPr="00A01757" w:rsidRDefault="000B0611">
            <w:pPr>
              <w:pStyle w:val="ARTD-Table-Text-Right"/>
            </w:pPr>
            <w:r w:rsidRPr="00A01757">
              <w:t>N/A</w:t>
            </w:r>
          </w:p>
        </w:tc>
        <w:tc>
          <w:tcPr>
            <w:tcW w:w="2268" w:type="dxa"/>
          </w:tcPr>
          <w:p w14:paraId="3B880F0E" w14:textId="69A4452A" w:rsidR="00DB561B" w:rsidRPr="00A01757" w:rsidRDefault="000B0611">
            <w:pPr>
              <w:pStyle w:val="ARTD-Table-Text-Right"/>
            </w:pPr>
            <w:r w:rsidRPr="00A01757">
              <w:t>N/A</w:t>
            </w:r>
          </w:p>
        </w:tc>
      </w:tr>
      <w:tr w:rsidR="003C4B84" w:rsidRPr="00A01757" w14:paraId="36D23BE3" w14:textId="77777777" w:rsidTr="00BF6049">
        <w:trPr>
          <w:cnfStyle w:val="000000010000" w:firstRow="0" w:lastRow="0" w:firstColumn="0" w:lastColumn="0" w:oddVBand="0" w:evenVBand="0" w:oddHBand="0" w:evenHBand="1" w:firstRowFirstColumn="0" w:firstRowLastColumn="0" w:lastRowFirstColumn="0" w:lastRowLastColumn="0"/>
        </w:trPr>
        <w:tc>
          <w:tcPr>
            <w:tcW w:w="2542" w:type="dxa"/>
            <w:shd w:val="clear" w:color="auto" w:fill="B6DBE7" w:themeFill="accent2" w:themeFillTint="66"/>
          </w:tcPr>
          <w:p w14:paraId="09C47A07" w14:textId="77777777" w:rsidR="00DB561B" w:rsidRPr="00A01757" w:rsidRDefault="00DB561B">
            <w:pPr>
              <w:pStyle w:val="ARTD-Table-Text-Left"/>
              <w:rPr>
                <w:b/>
              </w:rPr>
            </w:pPr>
            <w:r w:rsidRPr="00A01757">
              <w:rPr>
                <w:b/>
              </w:rPr>
              <w:t xml:space="preserve">Total number of </w:t>
            </w:r>
            <w:r w:rsidRPr="00A01757">
              <w:rPr>
                <w:b/>
                <w:bCs/>
              </w:rPr>
              <w:t>attendees</w:t>
            </w:r>
          </w:p>
        </w:tc>
        <w:tc>
          <w:tcPr>
            <w:tcW w:w="1134" w:type="dxa"/>
            <w:shd w:val="clear" w:color="auto" w:fill="B6DBE7" w:themeFill="accent2" w:themeFillTint="66"/>
          </w:tcPr>
          <w:p w14:paraId="518A043B" w14:textId="77777777" w:rsidR="00DB561B" w:rsidRPr="00A01757" w:rsidRDefault="00DB561B">
            <w:pPr>
              <w:pStyle w:val="ARTD-Table-Text-Right"/>
              <w:rPr>
                <w:b/>
              </w:rPr>
            </w:pPr>
            <w:r w:rsidRPr="00A01757">
              <w:rPr>
                <w:b/>
              </w:rPr>
              <w:t>235</w:t>
            </w:r>
          </w:p>
        </w:tc>
        <w:tc>
          <w:tcPr>
            <w:tcW w:w="2126" w:type="dxa"/>
            <w:shd w:val="clear" w:color="auto" w:fill="B6DBE7" w:themeFill="accent2" w:themeFillTint="66"/>
          </w:tcPr>
          <w:p w14:paraId="36D13349" w14:textId="77777777" w:rsidR="00DB561B" w:rsidRPr="00A01757" w:rsidRDefault="00DB561B">
            <w:pPr>
              <w:pStyle w:val="ARTD-Table-Text-Right"/>
              <w:rPr>
                <w:b/>
              </w:rPr>
            </w:pPr>
            <w:r w:rsidRPr="00A01757">
              <w:rPr>
                <w:b/>
              </w:rPr>
              <w:t>51</w:t>
            </w:r>
          </w:p>
        </w:tc>
        <w:tc>
          <w:tcPr>
            <w:tcW w:w="1134" w:type="dxa"/>
            <w:shd w:val="clear" w:color="auto" w:fill="B6DBE7" w:themeFill="accent2" w:themeFillTint="66"/>
          </w:tcPr>
          <w:p w14:paraId="12A947EC" w14:textId="77777777" w:rsidR="00DB561B" w:rsidRPr="00A01757" w:rsidRDefault="00DB561B">
            <w:pPr>
              <w:pStyle w:val="ARTD-Table-Text-Right"/>
              <w:rPr>
                <w:b/>
              </w:rPr>
            </w:pPr>
            <w:r w:rsidRPr="00A01757">
              <w:rPr>
                <w:b/>
              </w:rPr>
              <w:t>119</w:t>
            </w:r>
          </w:p>
        </w:tc>
        <w:tc>
          <w:tcPr>
            <w:tcW w:w="2268" w:type="dxa"/>
            <w:shd w:val="clear" w:color="auto" w:fill="B6DBE7" w:themeFill="accent2" w:themeFillTint="66"/>
          </w:tcPr>
          <w:p w14:paraId="0338D865" w14:textId="77777777" w:rsidR="00DB561B" w:rsidRPr="00A01757" w:rsidRDefault="00DB561B">
            <w:pPr>
              <w:pStyle w:val="ARTD-Table-Text-Right"/>
              <w:rPr>
                <w:b/>
              </w:rPr>
            </w:pPr>
            <w:r w:rsidRPr="00A01757">
              <w:rPr>
                <w:b/>
              </w:rPr>
              <w:t>31</w:t>
            </w:r>
          </w:p>
        </w:tc>
      </w:tr>
      <w:tr w:rsidR="003C4B84" w:rsidRPr="00A01757" w14:paraId="6951BB09" w14:textId="77777777" w:rsidTr="00BF6049">
        <w:trPr>
          <w:cnfStyle w:val="000000100000" w:firstRow="0" w:lastRow="0" w:firstColumn="0" w:lastColumn="0" w:oddVBand="0" w:evenVBand="0" w:oddHBand="1" w:evenHBand="0" w:firstRowFirstColumn="0" w:firstRowLastColumn="0" w:lastRowFirstColumn="0" w:lastRowLastColumn="0"/>
        </w:trPr>
        <w:tc>
          <w:tcPr>
            <w:tcW w:w="2542" w:type="dxa"/>
            <w:shd w:val="clear" w:color="auto" w:fill="B6DBE7" w:themeFill="accent2" w:themeFillTint="66"/>
          </w:tcPr>
          <w:p w14:paraId="3A5038DA" w14:textId="77777777" w:rsidR="00DB561B" w:rsidRPr="00A01757" w:rsidRDefault="00DB561B">
            <w:pPr>
              <w:pStyle w:val="ARTD-Table-Text-Left"/>
              <w:rPr>
                <w:b/>
              </w:rPr>
            </w:pPr>
            <w:r w:rsidRPr="00A01757">
              <w:rPr>
                <w:b/>
              </w:rPr>
              <w:t xml:space="preserve">Total active </w:t>
            </w:r>
            <w:r w:rsidRPr="00A01757">
              <w:rPr>
                <w:b/>
                <w:bCs/>
              </w:rPr>
              <w:t>participants</w:t>
            </w:r>
          </w:p>
        </w:tc>
        <w:tc>
          <w:tcPr>
            <w:tcW w:w="1134" w:type="dxa"/>
            <w:shd w:val="clear" w:color="auto" w:fill="B6DBE7" w:themeFill="accent2" w:themeFillTint="66"/>
          </w:tcPr>
          <w:p w14:paraId="32A1D551" w14:textId="77777777" w:rsidR="00DB561B" w:rsidRPr="00A01757" w:rsidRDefault="00DB561B">
            <w:pPr>
              <w:pStyle w:val="ARTD-Table-Text-Right"/>
              <w:rPr>
                <w:b/>
              </w:rPr>
            </w:pPr>
            <w:r w:rsidRPr="00A01757">
              <w:rPr>
                <w:b/>
              </w:rPr>
              <w:t>459</w:t>
            </w:r>
          </w:p>
        </w:tc>
        <w:tc>
          <w:tcPr>
            <w:tcW w:w="2126" w:type="dxa"/>
            <w:shd w:val="clear" w:color="auto" w:fill="B6DBE7" w:themeFill="accent2" w:themeFillTint="66"/>
          </w:tcPr>
          <w:p w14:paraId="05816144" w14:textId="77777777" w:rsidR="00DB561B" w:rsidRPr="00A01757" w:rsidRDefault="00DB561B">
            <w:pPr>
              <w:pStyle w:val="ARTD-Table-Text-Right"/>
              <w:rPr>
                <w:b/>
              </w:rPr>
            </w:pPr>
            <w:r w:rsidRPr="00A01757">
              <w:rPr>
                <w:b/>
              </w:rPr>
              <w:t>100</w:t>
            </w:r>
          </w:p>
        </w:tc>
        <w:tc>
          <w:tcPr>
            <w:tcW w:w="1134" w:type="dxa"/>
            <w:shd w:val="clear" w:color="auto" w:fill="B6DBE7" w:themeFill="accent2" w:themeFillTint="66"/>
          </w:tcPr>
          <w:p w14:paraId="4F7D2334" w14:textId="6F570477" w:rsidR="00DB561B" w:rsidRPr="00A01757" w:rsidRDefault="00DB561B">
            <w:pPr>
              <w:pStyle w:val="ARTD-Table-Text-Right"/>
              <w:rPr>
                <w:b/>
              </w:rPr>
            </w:pPr>
            <w:r w:rsidRPr="00A01757">
              <w:rPr>
                <w:b/>
              </w:rPr>
              <w:t>385</w:t>
            </w:r>
          </w:p>
        </w:tc>
        <w:tc>
          <w:tcPr>
            <w:tcW w:w="2268" w:type="dxa"/>
            <w:shd w:val="clear" w:color="auto" w:fill="B6DBE7" w:themeFill="accent2" w:themeFillTint="66"/>
          </w:tcPr>
          <w:p w14:paraId="0EBC4FE5" w14:textId="77777777" w:rsidR="00DB561B" w:rsidRPr="00A01757" w:rsidRDefault="00DB561B">
            <w:pPr>
              <w:pStyle w:val="ARTD-Table-Text-Right"/>
              <w:rPr>
                <w:b/>
              </w:rPr>
            </w:pPr>
            <w:r w:rsidRPr="00A01757">
              <w:rPr>
                <w:b/>
              </w:rPr>
              <w:t>100</w:t>
            </w:r>
          </w:p>
        </w:tc>
      </w:tr>
    </w:tbl>
    <w:p w14:paraId="385D584D" w14:textId="387F2CA6" w:rsidR="00902D7F" w:rsidRPr="00A01757" w:rsidRDefault="007C277B" w:rsidP="007C277B">
      <w:pPr>
        <w:pStyle w:val="ARTD-SourceNote"/>
      </w:pPr>
      <w:r w:rsidRPr="00A01757">
        <w:t xml:space="preserve">Note: </w:t>
      </w:r>
      <w:r w:rsidR="003A4F41" w:rsidRPr="00A01757">
        <w:t>Attendance figures may include participants who attended one or more events.</w:t>
      </w:r>
    </w:p>
    <w:p w14:paraId="21CEB405" w14:textId="1E56CA68" w:rsidR="00A76FD6" w:rsidRPr="00A01757" w:rsidRDefault="00A76FD6" w:rsidP="00A76FD6">
      <w:pPr>
        <w:pStyle w:val="ARTD-SourceNote"/>
      </w:pPr>
      <w:r w:rsidRPr="00A01757">
        <w:t>Source: YIWSA high school data collection tool – participant data: January 2023 – Ju</w:t>
      </w:r>
      <w:r w:rsidR="00985BD3">
        <w:t>ne</w:t>
      </w:r>
      <w:r w:rsidRPr="00A01757">
        <w:t xml:space="preserve"> 2024.</w:t>
      </w:r>
    </w:p>
    <w:p w14:paraId="2ED6C4AE" w14:textId="77777777" w:rsidR="00F42611" w:rsidRDefault="00F42611">
      <w:pPr>
        <w:spacing w:before="0" w:after="0" w:line="240" w:lineRule="auto"/>
        <w:rPr>
          <w:b/>
          <w:bCs/>
          <w:color w:val="000000" w:themeColor="text2"/>
          <w:szCs w:val="18"/>
        </w:rPr>
      </w:pPr>
      <w:bookmarkStart w:id="108" w:name="_Ref192068042"/>
      <w:r>
        <w:br w:type="page"/>
      </w:r>
    </w:p>
    <w:p w14:paraId="67CBA959" w14:textId="6FD3E3CB" w:rsidR="0055596B" w:rsidRPr="00A01757" w:rsidRDefault="0055596B" w:rsidP="0055596B">
      <w:pPr>
        <w:pStyle w:val="Caption"/>
        <w:rPr>
          <w:i/>
          <w:iCs/>
        </w:rPr>
      </w:pPr>
      <w:r w:rsidRPr="00A01757">
        <w:lastRenderedPageBreak/>
        <w:t xml:space="preserve">Table </w:t>
      </w:r>
      <w:r w:rsidR="000D09E4">
        <w:t>A</w:t>
      </w:r>
      <w:r w:rsidR="007F7109">
        <w:fldChar w:fldCharType="begin"/>
      </w:r>
      <w:r w:rsidR="007F7109">
        <w:instrText xml:space="preserve"> SEQ Table_A \* ARABIC </w:instrText>
      </w:r>
      <w:r w:rsidR="007F7109">
        <w:fldChar w:fldCharType="separate"/>
      </w:r>
      <w:r w:rsidR="007F7109">
        <w:rPr>
          <w:noProof/>
        </w:rPr>
        <w:t>18</w:t>
      </w:r>
      <w:r w:rsidR="007F7109">
        <w:rPr>
          <w:noProof/>
        </w:rPr>
        <w:fldChar w:fldCharType="end"/>
      </w:r>
      <w:bookmarkEnd w:id="108"/>
      <w:r w:rsidRPr="00A01757">
        <w:t>: 2023 and 2024 work experience attendance by cohort</w:t>
      </w:r>
    </w:p>
    <w:tbl>
      <w:tblPr>
        <w:tblStyle w:val="ARTD-Datatable"/>
        <w:tblW w:w="0" w:type="auto"/>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ook w:val="0420" w:firstRow="1" w:lastRow="0" w:firstColumn="0" w:lastColumn="0" w:noHBand="0" w:noVBand="1"/>
        <w:tblCaption w:val="2023 and 2024 work experience attendance by cohort"/>
        <w:tblDescription w:val="2023 and 2024 work experience attendance by cohort - broken down into 10 different cohorts. Data is present for number and percentage attendance for both 2023 and 2024. "/>
      </w:tblPr>
      <w:tblGrid>
        <w:gridCol w:w="4400"/>
        <w:gridCol w:w="1118"/>
        <w:gridCol w:w="1270"/>
        <w:gridCol w:w="992"/>
        <w:gridCol w:w="1270"/>
      </w:tblGrid>
      <w:tr w:rsidR="001D3773" w:rsidRPr="00A01757" w14:paraId="3C84A939" w14:textId="77777777" w:rsidTr="00BF6049">
        <w:trPr>
          <w:cnfStyle w:val="100000000000" w:firstRow="1" w:lastRow="0" w:firstColumn="0" w:lastColumn="0" w:oddVBand="0" w:evenVBand="0" w:oddHBand="0" w:evenHBand="0" w:firstRowFirstColumn="0" w:firstRowLastColumn="0" w:lastRowFirstColumn="0" w:lastRowLastColumn="0"/>
        </w:trPr>
        <w:tc>
          <w:tcPr>
            <w:tcW w:w="4400" w:type="dxa"/>
          </w:tcPr>
          <w:p w14:paraId="0B2CBA0A" w14:textId="77777777" w:rsidR="001D3773" w:rsidRPr="00A01757" w:rsidRDefault="001D3773">
            <w:pPr>
              <w:pStyle w:val="ARTD-Table-Text-Left"/>
              <w:rPr>
                <w:b/>
                <w:color w:val="FFFFFF" w:themeColor="background1"/>
              </w:rPr>
            </w:pPr>
            <w:r w:rsidRPr="00A01757">
              <w:rPr>
                <w:b/>
                <w:color w:val="FFFFFF" w:themeColor="background1"/>
              </w:rPr>
              <w:t>Cohort</w:t>
            </w:r>
          </w:p>
        </w:tc>
        <w:tc>
          <w:tcPr>
            <w:tcW w:w="1118" w:type="dxa"/>
          </w:tcPr>
          <w:p w14:paraId="1589BCFE" w14:textId="77777777" w:rsidR="001D3773" w:rsidRPr="00A01757" w:rsidRDefault="001D3773">
            <w:pPr>
              <w:pStyle w:val="ARTD-Table-Text-Right"/>
              <w:jc w:val="center"/>
              <w:rPr>
                <w:b/>
                <w:bCs w:val="0"/>
                <w:color w:val="FFFFFF" w:themeColor="background1"/>
              </w:rPr>
            </w:pPr>
            <w:r w:rsidRPr="00A01757">
              <w:rPr>
                <w:b/>
                <w:bCs w:val="0"/>
                <w:color w:val="FFFFFF" w:themeColor="background1"/>
              </w:rPr>
              <w:t>2023</w:t>
            </w:r>
          </w:p>
        </w:tc>
        <w:tc>
          <w:tcPr>
            <w:tcW w:w="1270" w:type="dxa"/>
          </w:tcPr>
          <w:p w14:paraId="4DE9CB07" w14:textId="6825DEFB" w:rsidR="001D3773" w:rsidRPr="00A01757" w:rsidRDefault="001D3773">
            <w:pPr>
              <w:pStyle w:val="ARTD-Table-Text-Right"/>
              <w:jc w:val="center"/>
              <w:rPr>
                <w:b/>
                <w:color w:val="FFFFFF" w:themeColor="background1"/>
              </w:rPr>
            </w:pPr>
            <w:r w:rsidRPr="00A01757">
              <w:rPr>
                <w:b/>
                <w:bCs w:val="0"/>
                <w:color w:val="FFFFFF" w:themeColor="background1"/>
              </w:rPr>
              <w:t>2023</w:t>
            </w:r>
          </w:p>
        </w:tc>
        <w:tc>
          <w:tcPr>
            <w:tcW w:w="992" w:type="dxa"/>
          </w:tcPr>
          <w:p w14:paraId="6035008E" w14:textId="77777777" w:rsidR="001D3773" w:rsidRPr="00A01757" w:rsidRDefault="001D3773">
            <w:pPr>
              <w:pStyle w:val="ARTD-Table-Text-Right"/>
              <w:jc w:val="center"/>
              <w:rPr>
                <w:b/>
                <w:bCs w:val="0"/>
                <w:color w:val="FFFFFF" w:themeColor="background1"/>
              </w:rPr>
            </w:pPr>
            <w:r w:rsidRPr="00A01757">
              <w:rPr>
                <w:b/>
                <w:bCs w:val="0"/>
                <w:color w:val="FFFFFF" w:themeColor="background1"/>
              </w:rPr>
              <w:t>2024</w:t>
            </w:r>
          </w:p>
        </w:tc>
        <w:tc>
          <w:tcPr>
            <w:tcW w:w="1270" w:type="dxa"/>
          </w:tcPr>
          <w:p w14:paraId="1D1EAAA1" w14:textId="0EA187E0" w:rsidR="001D3773" w:rsidRPr="00A01757" w:rsidRDefault="001D3773">
            <w:pPr>
              <w:pStyle w:val="ARTD-Table-Text-Right"/>
              <w:jc w:val="center"/>
              <w:rPr>
                <w:b/>
                <w:color w:val="FFFFFF" w:themeColor="background1"/>
              </w:rPr>
            </w:pPr>
            <w:r w:rsidRPr="00A01757">
              <w:rPr>
                <w:b/>
                <w:bCs w:val="0"/>
                <w:color w:val="FFFFFF" w:themeColor="background1"/>
              </w:rPr>
              <w:t>2024</w:t>
            </w:r>
          </w:p>
        </w:tc>
      </w:tr>
      <w:tr w:rsidR="0055596B" w:rsidRPr="00A01757" w14:paraId="1BC64511" w14:textId="77777777" w:rsidTr="00BF6049">
        <w:trPr>
          <w:cnfStyle w:val="000000100000" w:firstRow="0" w:lastRow="0" w:firstColumn="0" w:lastColumn="0" w:oddVBand="0" w:evenVBand="0" w:oddHBand="1" w:evenHBand="0" w:firstRowFirstColumn="0" w:firstRowLastColumn="0" w:lastRowFirstColumn="0" w:lastRowLastColumn="0"/>
        </w:trPr>
        <w:tc>
          <w:tcPr>
            <w:tcW w:w="4400" w:type="dxa"/>
            <w:shd w:val="clear" w:color="auto" w:fill="B6DBE7" w:themeFill="accent2" w:themeFillTint="66"/>
          </w:tcPr>
          <w:p w14:paraId="485CB52A" w14:textId="77777777" w:rsidR="0055596B" w:rsidRPr="00A01757" w:rsidRDefault="0055596B">
            <w:pPr>
              <w:pStyle w:val="ARTD-Table-Text-Left"/>
              <w:jc w:val="center"/>
              <w:rPr>
                <w:b/>
              </w:rPr>
            </w:pPr>
          </w:p>
        </w:tc>
        <w:tc>
          <w:tcPr>
            <w:tcW w:w="1118" w:type="dxa"/>
            <w:shd w:val="clear" w:color="auto" w:fill="B6DBE7" w:themeFill="accent2" w:themeFillTint="66"/>
          </w:tcPr>
          <w:p w14:paraId="279EF4B6" w14:textId="77777777" w:rsidR="0055596B" w:rsidRPr="00A01757" w:rsidRDefault="0055596B">
            <w:pPr>
              <w:pStyle w:val="ARTD-Table-Text-Right"/>
              <w:jc w:val="center"/>
              <w:rPr>
                <w:b/>
              </w:rPr>
            </w:pPr>
            <w:r w:rsidRPr="00A01757">
              <w:rPr>
                <w:b/>
                <w:bCs/>
              </w:rPr>
              <w:t>Number</w:t>
            </w:r>
          </w:p>
        </w:tc>
        <w:tc>
          <w:tcPr>
            <w:tcW w:w="1270" w:type="dxa"/>
            <w:shd w:val="clear" w:color="auto" w:fill="B6DBE7" w:themeFill="accent2" w:themeFillTint="66"/>
          </w:tcPr>
          <w:p w14:paraId="181EA58A" w14:textId="77777777" w:rsidR="0055596B" w:rsidRPr="00A01757" w:rsidRDefault="0055596B">
            <w:pPr>
              <w:pStyle w:val="ARTD-Table-Text-Right"/>
              <w:jc w:val="center"/>
              <w:rPr>
                <w:b/>
              </w:rPr>
            </w:pPr>
            <w:r w:rsidRPr="00A01757">
              <w:rPr>
                <w:b/>
                <w:bCs/>
              </w:rPr>
              <w:t>Percentage</w:t>
            </w:r>
          </w:p>
        </w:tc>
        <w:tc>
          <w:tcPr>
            <w:tcW w:w="992" w:type="dxa"/>
            <w:shd w:val="clear" w:color="auto" w:fill="B6DBE7" w:themeFill="accent2" w:themeFillTint="66"/>
          </w:tcPr>
          <w:p w14:paraId="6AC1542E" w14:textId="77777777" w:rsidR="0055596B" w:rsidRPr="00A01757" w:rsidRDefault="0055596B">
            <w:pPr>
              <w:pStyle w:val="ARTD-Table-Text-Right"/>
              <w:jc w:val="center"/>
              <w:rPr>
                <w:b/>
              </w:rPr>
            </w:pPr>
            <w:r w:rsidRPr="00A01757">
              <w:rPr>
                <w:b/>
                <w:bCs/>
              </w:rPr>
              <w:t>Number</w:t>
            </w:r>
          </w:p>
        </w:tc>
        <w:tc>
          <w:tcPr>
            <w:tcW w:w="1270" w:type="dxa"/>
            <w:shd w:val="clear" w:color="auto" w:fill="B6DBE7" w:themeFill="accent2" w:themeFillTint="66"/>
          </w:tcPr>
          <w:p w14:paraId="15C759A1" w14:textId="77777777" w:rsidR="0055596B" w:rsidRPr="00A01757" w:rsidRDefault="0055596B">
            <w:pPr>
              <w:pStyle w:val="ARTD-Table-Text-Right"/>
              <w:jc w:val="center"/>
              <w:rPr>
                <w:b/>
              </w:rPr>
            </w:pPr>
            <w:r w:rsidRPr="00A01757">
              <w:rPr>
                <w:b/>
                <w:bCs/>
              </w:rPr>
              <w:t>Percentage</w:t>
            </w:r>
          </w:p>
        </w:tc>
      </w:tr>
      <w:tr w:rsidR="0055596B" w:rsidRPr="00A01757" w14:paraId="4B2E325D" w14:textId="77777777" w:rsidTr="00BF6049">
        <w:trPr>
          <w:cnfStyle w:val="000000010000" w:firstRow="0" w:lastRow="0" w:firstColumn="0" w:lastColumn="0" w:oddVBand="0" w:evenVBand="0" w:oddHBand="0" w:evenHBand="1" w:firstRowFirstColumn="0" w:firstRowLastColumn="0" w:lastRowFirstColumn="0" w:lastRowLastColumn="0"/>
        </w:trPr>
        <w:tc>
          <w:tcPr>
            <w:tcW w:w="4400" w:type="dxa"/>
          </w:tcPr>
          <w:p w14:paraId="20544CE8" w14:textId="77777777" w:rsidR="0055596B" w:rsidRPr="00A01757" w:rsidRDefault="0055596B">
            <w:pPr>
              <w:pStyle w:val="ARTD-Table-Text-Left"/>
            </w:pPr>
            <w:r w:rsidRPr="00A01757">
              <w:t xml:space="preserve">Brisbane North </w:t>
            </w:r>
          </w:p>
        </w:tc>
        <w:tc>
          <w:tcPr>
            <w:tcW w:w="1118" w:type="dxa"/>
          </w:tcPr>
          <w:p w14:paraId="5D172ECE" w14:textId="77777777" w:rsidR="0055596B" w:rsidRPr="00A01757" w:rsidRDefault="0055596B">
            <w:pPr>
              <w:pStyle w:val="ARTD-Table-Text-Right"/>
            </w:pPr>
            <w:r w:rsidRPr="00A01757">
              <w:t>0</w:t>
            </w:r>
          </w:p>
        </w:tc>
        <w:tc>
          <w:tcPr>
            <w:tcW w:w="1270" w:type="dxa"/>
          </w:tcPr>
          <w:p w14:paraId="5D6B7C76" w14:textId="77777777" w:rsidR="0055596B" w:rsidRPr="00A01757" w:rsidRDefault="0055596B">
            <w:pPr>
              <w:pStyle w:val="ARTD-Table-Text-Right"/>
            </w:pPr>
            <w:r w:rsidRPr="00A01757">
              <w:t>0</w:t>
            </w:r>
          </w:p>
        </w:tc>
        <w:tc>
          <w:tcPr>
            <w:tcW w:w="992" w:type="dxa"/>
          </w:tcPr>
          <w:p w14:paraId="7F929CB8" w14:textId="77777777" w:rsidR="0055596B" w:rsidRPr="00A01757" w:rsidRDefault="0055596B">
            <w:pPr>
              <w:pStyle w:val="ARTD-Table-Text-Right"/>
            </w:pPr>
            <w:r w:rsidRPr="00A01757">
              <w:t>2</w:t>
            </w:r>
          </w:p>
        </w:tc>
        <w:tc>
          <w:tcPr>
            <w:tcW w:w="1270" w:type="dxa"/>
          </w:tcPr>
          <w:p w14:paraId="36934797" w14:textId="77777777" w:rsidR="0055596B" w:rsidRPr="00A01757" w:rsidRDefault="0055596B">
            <w:pPr>
              <w:pStyle w:val="ARTD-Table-Text-Right"/>
            </w:pPr>
            <w:r w:rsidRPr="00A01757">
              <w:t>33</w:t>
            </w:r>
          </w:p>
        </w:tc>
      </w:tr>
      <w:tr w:rsidR="0055596B" w:rsidRPr="00A01757" w14:paraId="1E8BAEA7" w14:textId="77777777" w:rsidTr="00BF6049">
        <w:trPr>
          <w:cnfStyle w:val="000000100000" w:firstRow="0" w:lastRow="0" w:firstColumn="0" w:lastColumn="0" w:oddVBand="0" w:evenVBand="0" w:oddHBand="1" w:evenHBand="0" w:firstRowFirstColumn="0" w:firstRowLastColumn="0" w:lastRowFirstColumn="0" w:lastRowLastColumn="0"/>
        </w:trPr>
        <w:tc>
          <w:tcPr>
            <w:tcW w:w="4400" w:type="dxa"/>
          </w:tcPr>
          <w:p w14:paraId="464EF0B4" w14:textId="77777777" w:rsidR="0055596B" w:rsidRPr="00A01757" w:rsidRDefault="0055596B">
            <w:pPr>
              <w:pStyle w:val="ARTD-Table-Text-Left"/>
            </w:pPr>
            <w:r w:rsidRPr="00A01757">
              <w:t xml:space="preserve">Brisbane West </w:t>
            </w:r>
          </w:p>
        </w:tc>
        <w:tc>
          <w:tcPr>
            <w:tcW w:w="1118" w:type="dxa"/>
          </w:tcPr>
          <w:p w14:paraId="5D74F7D7" w14:textId="77777777" w:rsidR="0055596B" w:rsidRPr="00A01757" w:rsidRDefault="0055596B">
            <w:pPr>
              <w:pStyle w:val="ARTD-Table-Text-Right"/>
            </w:pPr>
            <w:r w:rsidRPr="00A01757">
              <w:t>1</w:t>
            </w:r>
          </w:p>
        </w:tc>
        <w:tc>
          <w:tcPr>
            <w:tcW w:w="1270" w:type="dxa"/>
          </w:tcPr>
          <w:p w14:paraId="6B54D3C3" w14:textId="77777777" w:rsidR="0055596B" w:rsidRPr="00A01757" w:rsidRDefault="0055596B">
            <w:pPr>
              <w:pStyle w:val="ARTD-Table-Text-Right"/>
            </w:pPr>
            <w:r w:rsidRPr="00A01757">
              <w:t>7</w:t>
            </w:r>
          </w:p>
        </w:tc>
        <w:tc>
          <w:tcPr>
            <w:tcW w:w="992" w:type="dxa"/>
          </w:tcPr>
          <w:p w14:paraId="304CC5D2" w14:textId="77777777" w:rsidR="0055596B" w:rsidRPr="00A01757" w:rsidRDefault="0055596B">
            <w:pPr>
              <w:pStyle w:val="ARTD-Table-Text-Right"/>
            </w:pPr>
            <w:r w:rsidRPr="00A01757">
              <w:t>0</w:t>
            </w:r>
          </w:p>
        </w:tc>
        <w:tc>
          <w:tcPr>
            <w:tcW w:w="1270" w:type="dxa"/>
          </w:tcPr>
          <w:p w14:paraId="0C4DC503" w14:textId="77777777" w:rsidR="0055596B" w:rsidRPr="00A01757" w:rsidRDefault="0055596B">
            <w:pPr>
              <w:pStyle w:val="ARTD-Table-Text-Right"/>
            </w:pPr>
            <w:r w:rsidRPr="00A01757">
              <w:t>0</w:t>
            </w:r>
          </w:p>
        </w:tc>
      </w:tr>
      <w:tr w:rsidR="0055596B" w:rsidRPr="00A01757" w14:paraId="552C7D52" w14:textId="77777777" w:rsidTr="00BF6049">
        <w:trPr>
          <w:cnfStyle w:val="000000010000" w:firstRow="0" w:lastRow="0" w:firstColumn="0" w:lastColumn="0" w:oddVBand="0" w:evenVBand="0" w:oddHBand="0" w:evenHBand="1" w:firstRowFirstColumn="0" w:firstRowLastColumn="0" w:lastRowFirstColumn="0" w:lastRowLastColumn="0"/>
        </w:trPr>
        <w:tc>
          <w:tcPr>
            <w:tcW w:w="4400" w:type="dxa"/>
          </w:tcPr>
          <w:p w14:paraId="6FB7F6BC" w14:textId="77777777" w:rsidR="0055596B" w:rsidRPr="00A01757" w:rsidRDefault="0055596B">
            <w:pPr>
              <w:pStyle w:val="ARTD-Table-Text-Left"/>
            </w:pPr>
            <w:r w:rsidRPr="00A01757">
              <w:t xml:space="preserve">Central West NSW and ACT </w:t>
            </w:r>
          </w:p>
        </w:tc>
        <w:tc>
          <w:tcPr>
            <w:tcW w:w="1118" w:type="dxa"/>
          </w:tcPr>
          <w:p w14:paraId="7F8181BB" w14:textId="77777777" w:rsidR="0055596B" w:rsidRPr="00A01757" w:rsidRDefault="0055596B">
            <w:pPr>
              <w:pStyle w:val="ARTD-Table-Text-Right"/>
            </w:pPr>
            <w:r w:rsidRPr="00A01757">
              <w:t>8</w:t>
            </w:r>
          </w:p>
        </w:tc>
        <w:tc>
          <w:tcPr>
            <w:tcW w:w="1270" w:type="dxa"/>
          </w:tcPr>
          <w:p w14:paraId="265AD174" w14:textId="77777777" w:rsidR="0055596B" w:rsidRPr="00A01757" w:rsidRDefault="0055596B">
            <w:pPr>
              <w:pStyle w:val="ARTD-Table-Text-Right"/>
            </w:pPr>
            <w:r w:rsidRPr="00A01757">
              <w:t>67</w:t>
            </w:r>
          </w:p>
        </w:tc>
        <w:tc>
          <w:tcPr>
            <w:tcW w:w="992" w:type="dxa"/>
          </w:tcPr>
          <w:p w14:paraId="052225FD" w14:textId="77777777" w:rsidR="0055596B" w:rsidRPr="00A01757" w:rsidRDefault="0055596B">
            <w:pPr>
              <w:pStyle w:val="ARTD-Table-Text-Right"/>
            </w:pPr>
            <w:r w:rsidRPr="00A01757">
              <w:t>0</w:t>
            </w:r>
          </w:p>
        </w:tc>
        <w:tc>
          <w:tcPr>
            <w:tcW w:w="1270" w:type="dxa"/>
          </w:tcPr>
          <w:p w14:paraId="0A17FC08" w14:textId="77777777" w:rsidR="0055596B" w:rsidRPr="00A01757" w:rsidRDefault="0055596B">
            <w:pPr>
              <w:pStyle w:val="ARTD-Table-Text-Right"/>
            </w:pPr>
            <w:r w:rsidRPr="00A01757">
              <w:t>0</w:t>
            </w:r>
          </w:p>
        </w:tc>
      </w:tr>
      <w:tr w:rsidR="0055596B" w:rsidRPr="00A01757" w14:paraId="50DC4A3D" w14:textId="77777777" w:rsidTr="00BF6049">
        <w:trPr>
          <w:cnfStyle w:val="000000100000" w:firstRow="0" w:lastRow="0" w:firstColumn="0" w:lastColumn="0" w:oddVBand="0" w:evenVBand="0" w:oddHBand="1" w:evenHBand="0" w:firstRowFirstColumn="0" w:firstRowLastColumn="0" w:lastRowFirstColumn="0" w:lastRowLastColumn="0"/>
        </w:trPr>
        <w:tc>
          <w:tcPr>
            <w:tcW w:w="4400" w:type="dxa"/>
          </w:tcPr>
          <w:p w14:paraId="26D09865" w14:textId="77777777" w:rsidR="0055596B" w:rsidRPr="00A01757" w:rsidRDefault="0055596B">
            <w:pPr>
              <w:pStyle w:val="ARTD-Table-Text-Left"/>
            </w:pPr>
            <w:r w:rsidRPr="00A01757">
              <w:t xml:space="preserve">Greater Western Sydney </w:t>
            </w:r>
          </w:p>
        </w:tc>
        <w:tc>
          <w:tcPr>
            <w:tcW w:w="1118" w:type="dxa"/>
          </w:tcPr>
          <w:p w14:paraId="2B7319DC" w14:textId="77777777" w:rsidR="0055596B" w:rsidRPr="00A01757" w:rsidRDefault="0055596B">
            <w:pPr>
              <w:pStyle w:val="ARTD-Table-Text-Right"/>
            </w:pPr>
            <w:r w:rsidRPr="00A01757">
              <w:t>0</w:t>
            </w:r>
          </w:p>
        </w:tc>
        <w:tc>
          <w:tcPr>
            <w:tcW w:w="1270" w:type="dxa"/>
          </w:tcPr>
          <w:p w14:paraId="79B3C51D" w14:textId="77777777" w:rsidR="0055596B" w:rsidRPr="00A01757" w:rsidRDefault="0055596B">
            <w:pPr>
              <w:pStyle w:val="ARTD-Table-Text-Right"/>
            </w:pPr>
            <w:r w:rsidRPr="00A01757">
              <w:t>0</w:t>
            </w:r>
          </w:p>
        </w:tc>
        <w:tc>
          <w:tcPr>
            <w:tcW w:w="992" w:type="dxa"/>
          </w:tcPr>
          <w:p w14:paraId="009DF295" w14:textId="77777777" w:rsidR="0055596B" w:rsidRPr="00A01757" w:rsidRDefault="0055596B">
            <w:pPr>
              <w:pStyle w:val="ARTD-Table-Text-Right"/>
            </w:pPr>
            <w:r w:rsidRPr="00A01757">
              <w:t>0</w:t>
            </w:r>
          </w:p>
        </w:tc>
        <w:tc>
          <w:tcPr>
            <w:tcW w:w="1270" w:type="dxa"/>
          </w:tcPr>
          <w:p w14:paraId="466FFA25" w14:textId="77777777" w:rsidR="0055596B" w:rsidRPr="00A01757" w:rsidRDefault="0055596B">
            <w:pPr>
              <w:pStyle w:val="ARTD-Table-Text-Right"/>
            </w:pPr>
            <w:r w:rsidRPr="00A01757">
              <w:t>0</w:t>
            </w:r>
          </w:p>
        </w:tc>
      </w:tr>
      <w:tr w:rsidR="0055596B" w:rsidRPr="00A01757" w14:paraId="7F46D209" w14:textId="77777777" w:rsidTr="00BF6049">
        <w:trPr>
          <w:cnfStyle w:val="000000010000" w:firstRow="0" w:lastRow="0" w:firstColumn="0" w:lastColumn="0" w:oddVBand="0" w:evenVBand="0" w:oddHBand="0" w:evenHBand="1" w:firstRowFirstColumn="0" w:firstRowLastColumn="0" w:lastRowFirstColumn="0" w:lastRowLastColumn="0"/>
        </w:trPr>
        <w:tc>
          <w:tcPr>
            <w:tcW w:w="4400" w:type="dxa"/>
          </w:tcPr>
          <w:p w14:paraId="2E18E193" w14:textId="77777777" w:rsidR="0055596B" w:rsidRPr="00A01757" w:rsidRDefault="0055596B">
            <w:pPr>
              <w:pStyle w:val="ARTD-Table-Text-Left"/>
            </w:pPr>
            <w:r w:rsidRPr="00A01757">
              <w:t xml:space="preserve">National 2024 </w:t>
            </w:r>
          </w:p>
        </w:tc>
        <w:tc>
          <w:tcPr>
            <w:tcW w:w="1118" w:type="dxa"/>
          </w:tcPr>
          <w:p w14:paraId="0B928EF6" w14:textId="77777777" w:rsidR="0055596B" w:rsidRPr="00A01757" w:rsidRDefault="0055596B">
            <w:pPr>
              <w:pStyle w:val="ARTD-Table-Text-Right"/>
            </w:pPr>
            <w:r w:rsidRPr="00A01757">
              <w:t>0</w:t>
            </w:r>
          </w:p>
        </w:tc>
        <w:tc>
          <w:tcPr>
            <w:tcW w:w="1270" w:type="dxa"/>
          </w:tcPr>
          <w:p w14:paraId="10831C95" w14:textId="77777777" w:rsidR="0055596B" w:rsidRPr="00A01757" w:rsidRDefault="0055596B">
            <w:pPr>
              <w:pStyle w:val="ARTD-Table-Text-Right"/>
            </w:pPr>
            <w:r w:rsidRPr="00A01757">
              <w:t>0</w:t>
            </w:r>
          </w:p>
        </w:tc>
        <w:tc>
          <w:tcPr>
            <w:tcW w:w="992" w:type="dxa"/>
          </w:tcPr>
          <w:p w14:paraId="10EC2FDD" w14:textId="77777777" w:rsidR="0055596B" w:rsidRPr="00A01757" w:rsidRDefault="0055596B">
            <w:pPr>
              <w:pStyle w:val="ARTD-Table-Text-Right"/>
            </w:pPr>
            <w:r w:rsidRPr="00A01757">
              <w:t>0</w:t>
            </w:r>
          </w:p>
        </w:tc>
        <w:tc>
          <w:tcPr>
            <w:tcW w:w="1270" w:type="dxa"/>
          </w:tcPr>
          <w:p w14:paraId="4FF4D972" w14:textId="77777777" w:rsidR="0055596B" w:rsidRPr="00A01757" w:rsidRDefault="0055596B">
            <w:pPr>
              <w:pStyle w:val="ARTD-Table-Text-Right"/>
            </w:pPr>
            <w:r w:rsidRPr="00A01757">
              <w:t>0</w:t>
            </w:r>
          </w:p>
        </w:tc>
      </w:tr>
      <w:tr w:rsidR="0055596B" w:rsidRPr="00A01757" w14:paraId="3BAEA189" w14:textId="77777777" w:rsidTr="00BF6049">
        <w:trPr>
          <w:cnfStyle w:val="000000100000" w:firstRow="0" w:lastRow="0" w:firstColumn="0" w:lastColumn="0" w:oddVBand="0" w:evenVBand="0" w:oddHBand="1" w:evenHBand="0" w:firstRowFirstColumn="0" w:firstRowLastColumn="0" w:lastRowFirstColumn="0" w:lastRowLastColumn="0"/>
        </w:trPr>
        <w:tc>
          <w:tcPr>
            <w:tcW w:w="4400" w:type="dxa"/>
          </w:tcPr>
          <w:p w14:paraId="5AF4AB7D" w14:textId="77777777" w:rsidR="0055596B" w:rsidRPr="00A01757" w:rsidRDefault="0055596B">
            <w:pPr>
              <w:pStyle w:val="ARTD-Table-Text-Left"/>
            </w:pPr>
            <w:r w:rsidRPr="00A01757">
              <w:t xml:space="preserve">Newcastle and Central Coast </w:t>
            </w:r>
          </w:p>
        </w:tc>
        <w:tc>
          <w:tcPr>
            <w:tcW w:w="1118" w:type="dxa"/>
          </w:tcPr>
          <w:p w14:paraId="7763BCF0" w14:textId="77777777" w:rsidR="0055596B" w:rsidRPr="00A01757" w:rsidRDefault="0055596B">
            <w:pPr>
              <w:pStyle w:val="ARTD-Table-Text-Right"/>
            </w:pPr>
            <w:r w:rsidRPr="00A01757">
              <w:t>0</w:t>
            </w:r>
          </w:p>
        </w:tc>
        <w:tc>
          <w:tcPr>
            <w:tcW w:w="1270" w:type="dxa"/>
          </w:tcPr>
          <w:p w14:paraId="48543DEB" w14:textId="77777777" w:rsidR="0055596B" w:rsidRPr="00A01757" w:rsidRDefault="0055596B">
            <w:pPr>
              <w:pStyle w:val="ARTD-Table-Text-Right"/>
            </w:pPr>
            <w:r w:rsidRPr="00A01757">
              <w:t>0</w:t>
            </w:r>
          </w:p>
        </w:tc>
        <w:tc>
          <w:tcPr>
            <w:tcW w:w="992" w:type="dxa"/>
          </w:tcPr>
          <w:p w14:paraId="62D84E97" w14:textId="77777777" w:rsidR="0055596B" w:rsidRPr="00A01757" w:rsidRDefault="0055596B">
            <w:pPr>
              <w:pStyle w:val="ARTD-Table-Text-Right"/>
            </w:pPr>
            <w:r w:rsidRPr="00A01757">
              <w:t>0</w:t>
            </w:r>
          </w:p>
        </w:tc>
        <w:tc>
          <w:tcPr>
            <w:tcW w:w="1270" w:type="dxa"/>
          </w:tcPr>
          <w:p w14:paraId="1F4BD81D" w14:textId="77777777" w:rsidR="0055596B" w:rsidRPr="00A01757" w:rsidRDefault="0055596B">
            <w:pPr>
              <w:pStyle w:val="ARTD-Table-Text-Right"/>
            </w:pPr>
            <w:r w:rsidRPr="00A01757">
              <w:t>0</w:t>
            </w:r>
          </w:p>
        </w:tc>
      </w:tr>
      <w:tr w:rsidR="0055596B" w:rsidRPr="00A01757" w14:paraId="329F1965" w14:textId="77777777" w:rsidTr="00BF6049">
        <w:trPr>
          <w:cnfStyle w:val="000000010000" w:firstRow="0" w:lastRow="0" w:firstColumn="0" w:lastColumn="0" w:oddVBand="0" w:evenVBand="0" w:oddHBand="0" w:evenHBand="1" w:firstRowFirstColumn="0" w:firstRowLastColumn="0" w:lastRowFirstColumn="0" w:lastRowLastColumn="0"/>
        </w:trPr>
        <w:tc>
          <w:tcPr>
            <w:tcW w:w="4400" w:type="dxa"/>
          </w:tcPr>
          <w:p w14:paraId="3577C5CF" w14:textId="77777777" w:rsidR="0055596B" w:rsidRPr="00A01757" w:rsidRDefault="0055596B">
            <w:pPr>
              <w:pStyle w:val="ARTD-Table-Text-Left"/>
            </w:pPr>
            <w:r w:rsidRPr="00A01757">
              <w:t xml:space="preserve">NT </w:t>
            </w:r>
          </w:p>
        </w:tc>
        <w:tc>
          <w:tcPr>
            <w:tcW w:w="1118" w:type="dxa"/>
          </w:tcPr>
          <w:p w14:paraId="4EEC6326" w14:textId="77777777" w:rsidR="0055596B" w:rsidRPr="00A01757" w:rsidRDefault="0055596B">
            <w:pPr>
              <w:pStyle w:val="ARTD-Table-Text-Right"/>
            </w:pPr>
            <w:r w:rsidRPr="00A01757">
              <w:t>3</w:t>
            </w:r>
          </w:p>
        </w:tc>
        <w:tc>
          <w:tcPr>
            <w:tcW w:w="1270" w:type="dxa"/>
          </w:tcPr>
          <w:p w14:paraId="5DA4978C" w14:textId="77777777" w:rsidR="0055596B" w:rsidRPr="00A01757" w:rsidRDefault="0055596B">
            <w:pPr>
              <w:pStyle w:val="ARTD-Table-Text-Right"/>
            </w:pPr>
            <w:r w:rsidRPr="00A01757">
              <w:t>25</w:t>
            </w:r>
          </w:p>
        </w:tc>
        <w:tc>
          <w:tcPr>
            <w:tcW w:w="992" w:type="dxa"/>
          </w:tcPr>
          <w:p w14:paraId="0E56C189" w14:textId="77777777" w:rsidR="0055596B" w:rsidRPr="00A01757" w:rsidRDefault="0055596B">
            <w:pPr>
              <w:pStyle w:val="ARTD-Table-Text-Right"/>
            </w:pPr>
            <w:r w:rsidRPr="00A01757">
              <w:t>0</w:t>
            </w:r>
          </w:p>
        </w:tc>
        <w:tc>
          <w:tcPr>
            <w:tcW w:w="1270" w:type="dxa"/>
          </w:tcPr>
          <w:p w14:paraId="314B58EC" w14:textId="77777777" w:rsidR="0055596B" w:rsidRPr="00A01757" w:rsidRDefault="0055596B">
            <w:pPr>
              <w:pStyle w:val="ARTD-Table-Text-Right"/>
            </w:pPr>
            <w:r w:rsidRPr="00A01757">
              <w:t>0</w:t>
            </w:r>
          </w:p>
        </w:tc>
      </w:tr>
      <w:tr w:rsidR="0055596B" w:rsidRPr="00A01757" w14:paraId="7F69CFC0" w14:textId="77777777" w:rsidTr="00BF6049">
        <w:trPr>
          <w:cnfStyle w:val="000000100000" w:firstRow="0" w:lastRow="0" w:firstColumn="0" w:lastColumn="0" w:oddVBand="0" w:evenVBand="0" w:oddHBand="1" w:evenHBand="0" w:firstRowFirstColumn="0" w:firstRowLastColumn="0" w:lastRowFirstColumn="0" w:lastRowLastColumn="0"/>
        </w:trPr>
        <w:tc>
          <w:tcPr>
            <w:tcW w:w="4400" w:type="dxa"/>
          </w:tcPr>
          <w:p w14:paraId="1C9E125B" w14:textId="77777777" w:rsidR="0055596B" w:rsidRPr="00A01757" w:rsidRDefault="0055596B">
            <w:pPr>
              <w:pStyle w:val="ARTD-Table-Text-Left"/>
            </w:pPr>
            <w:r w:rsidRPr="00A01757">
              <w:t xml:space="preserve">SA </w:t>
            </w:r>
          </w:p>
        </w:tc>
        <w:tc>
          <w:tcPr>
            <w:tcW w:w="1118" w:type="dxa"/>
          </w:tcPr>
          <w:p w14:paraId="7732FEA7" w14:textId="77777777" w:rsidR="0055596B" w:rsidRPr="00A01757" w:rsidRDefault="0055596B">
            <w:pPr>
              <w:pStyle w:val="ARTD-Table-Text-Right"/>
            </w:pPr>
            <w:r w:rsidRPr="00A01757">
              <w:t>0</w:t>
            </w:r>
          </w:p>
        </w:tc>
        <w:tc>
          <w:tcPr>
            <w:tcW w:w="1270" w:type="dxa"/>
          </w:tcPr>
          <w:p w14:paraId="7A604573" w14:textId="77777777" w:rsidR="0055596B" w:rsidRPr="00A01757" w:rsidRDefault="0055596B">
            <w:pPr>
              <w:pStyle w:val="ARTD-Table-Text-Right"/>
            </w:pPr>
            <w:r w:rsidRPr="00A01757">
              <w:t>0</w:t>
            </w:r>
          </w:p>
        </w:tc>
        <w:tc>
          <w:tcPr>
            <w:tcW w:w="992" w:type="dxa"/>
          </w:tcPr>
          <w:p w14:paraId="5A55457C" w14:textId="77777777" w:rsidR="0055596B" w:rsidRPr="00A01757" w:rsidRDefault="0055596B">
            <w:pPr>
              <w:pStyle w:val="ARTD-Table-Text-Right"/>
            </w:pPr>
            <w:r w:rsidRPr="00A01757">
              <w:t>2</w:t>
            </w:r>
          </w:p>
        </w:tc>
        <w:tc>
          <w:tcPr>
            <w:tcW w:w="1270" w:type="dxa"/>
          </w:tcPr>
          <w:p w14:paraId="145797DE" w14:textId="77777777" w:rsidR="0055596B" w:rsidRPr="00A01757" w:rsidRDefault="0055596B">
            <w:pPr>
              <w:pStyle w:val="ARTD-Table-Text-Right"/>
            </w:pPr>
            <w:r w:rsidRPr="00A01757">
              <w:t>33</w:t>
            </w:r>
          </w:p>
        </w:tc>
      </w:tr>
      <w:tr w:rsidR="0055596B" w:rsidRPr="00A01757" w14:paraId="2C5096BC" w14:textId="77777777" w:rsidTr="00BF6049">
        <w:trPr>
          <w:cnfStyle w:val="000000010000" w:firstRow="0" w:lastRow="0" w:firstColumn="0" w:lastColumn="0" w:oddVBand="0" w:evenVBand="0" w:oddHBand="0" w:evenHBand="1" w:firstRowFirstColumn="0" w:firstRowLastColumn="0" w:lastRowFirstColumn="0" w:lastRowLastColumn="0"/>
        </w:trPr>
        <w:tc>
          <w:tcPr>
            <w:tcW w:w="4400" w:type="dxa"/>
          </w:tcPr>
          <w:p w14:paraId="1953EA1F" w14:textId="77777777" w:rsidR="0055596B" w:rsidRPr="00A01757" w:rsidRDefault="0055596B">
            <w:pPr>
              <w:pStyle w:val="ARTD-Table-Text-Left"/>
            </w:pPr>
            <w:r w:rsidRPr="00A01757">
              <w:t xml:space="preserve">Tasmania and Victoria </w:t>
            </w:r>
          </w:p>
        </w:tc>
        <w:tc>
          <w:tcPr>
            <w:tcW w:w="1118" w:type="dxa"/>
          </w:tcPr>
          <w:p w14:paraId="434953FE" w14:textId="77777777" w:rsidR="0055596B" w:rsidRPr="00A01757" w:rsidRDefault="0055596B">
            <w:pPr>
              <w:pStyle w:val="ARTD-Table-Text-Right"/>
            </w:pPr>
            <w:r w:rsidRPr="00A01757">
              <w:t>0</w:t>
            </w:r>
          </w:p>
        </w:tc>
        <w:tc>
          <w:tcPr>
            <w:tcW w:w="1270" w:type="dxa"/>
          </w:tcPr>
          <w:p w14:paraId="6F2821F8" w14:textId="77777777" w:rsidR="0055596B" w:rsidRPr="00A01757" w:rsidRDefault="0055596B">
            <w:pPr>
              <w:pStyle w:val="ARTD-Table-Text-Right"/>
            </w:pPr>
            <w:r w:rsidRPr="00A01757">
              <w:t>0</w:t>
            </w:r>
          </w:p>
        </w:tc>
        <w:tc>
          <w:tcPr>
            <w:tcW w:w="992" w:type="dxa"/>
          </w:tcPr>
          <w:p w14:paraId="71AC1A1B" w14:textId="77777777" w:rsidR="0055596B" w:rsidRPr="00A01757" w:rsidRDefault="0055596B">
            <w:pPr>
              <w:pStyle w:val="ARTD-Table-Text-Right"/>
            </w:pPr>
            <w:r w:rsidRPr="00A01757">
              <w:t>1</w:t>
            </w:r>
          </w:p>
        </w:tc>
        <w:tc>
          <w:tcPr>
            <w:tcW w:w="1270" w:type="dxa"/>
          </w:tcPr>
          <w:p w14:paraId="7272771D" w14:textId="77777777" w:rsidR="0055596B" w:rsidRPr="00A01757" w:rsidRDefault="0055596B">
            <w:pPr>
              <w:pStyle w:val="ARTD-Table-Text-Right"/>
            </w:pPr>
            <w:r w:rsidRPr="00A01757">
              <w:t>17</w:t>
            </w:r>
          </w:p>
        </w:tc>
      </w:tr>
      <w:tr w:rsidR="0055596B" w:rsidRPr="00A01757" w14:paraId="58904EC9" w14:textId="77777777" w:rsidTr="00BF6049">
        <w:trPr>
          <w:cnfStyle w:val="000000100000" w:firstRow="0" w:lastRow="0" w:firstColumn="0" w:lastColumn="0" w:oddVBand="0" w:evenVBand="0" w:oddHBand="1" w:evenHBand="0" w:firstRowFirstColumn="0" w:firstRowLastColumn="0" w:lastRowFirstColumn="0" w:lastRowLastColumn="0"/>
        </w:trPr>
        <w:tc>
          <w:tcPr>
            <w:tcW w:w="4400" w:type="dxa"/>
          </w:tcPr>
          <w:p w14:paraId="2AB3863C" w14:textId="77777777" w:rsidR="0055596B" w:rsidRPr="00A01757" w:rsidRDefault="0055596B">
            <w:pPr>
              <w:pStyle w:val="ARTD-Table-Text-Left"/>
            </w:pPr>
            <w:r w:rsidRPr="00A01757">
              <w:t xml:space="preserve">WA </w:t>
            </w:r>
          </w:p>
        </w:tc>
        <w:tc>
          <w:tcPr>
            <w:tcW w:w="1118" w:type="dxa"/>
          </w:tcPr>
          <w:p w14:paraId="443180C4" w14:textId="77777777" w:rsidR="0055596B" w:rsidRPr="00A01757" w:rsidRDefault="0055596B">
            <w:pPr>
              <w:pStyle w:val="ARTD-Table-Text-Right"/>
            </w:pPr>
            <w:r w:rsidRPr="00A01757">
              <w:t>0</w:t>
            </w:r>
          </w:p>
        </w:tc>
        <w:tc>
          <w:tcPr>
            <w:tcW w:w="1270" w:type="dxa"/>
          </w:tcPr>
          <w:p w14:paraId="3A25B84B" w14:textId="77777777" w:rsidR="0055596B" w:rsidRPr="00A01757" w:rsidRDefault="0055596B">
            <w:pPr>
              <w:pStyle w:val="ARTD-Table-Text-Right"/>
            </w:pPr>
            <w:r w:rsidRPr="00A01757">
              <w:t>0</w:t>
            </w:r>
          </w:p>
        </w:tc>
        <w:tc>
          <w:tcPr>
            <w:tcW w:w="992" w:type="dxa"/>
          </w:tcPr>
          <w:p w14:paraId="541BEDF6" w14:textId="77777777" w:rsidR="0055596B" w:rsidRPr="00A01757" w:rsidRDefault="0055596B">
            <w:pPr>
              <w:pStyle w:val="ARTD-Table-Text-Right"/>
            </w:pPr>
            <w:r w:rsidRPr="00A01757">
              <w:t>1</w:t>
            </w:r>
          </w:p>
        </w:tc>
        <w:tc>
          <w:tcPr>
            <w:tcW w:w="1270" w:type="dxa"/>
          </w:tcPr>
          <w:p w14:paraId="4E84D29A" w14:textId="77777777" w:rsidR="0055596B" w:rsidRPr="00A01757" w:rsidRDefault="0055596B">
            <w:pPr>
              <w:pStyle w:val="ARTD-Table-Text-Right"/>
            </w:pPr>
            <w:r w:rsidRPr="00A01757">
              <w:t>17</w:t>
            </w:r>
          </w:p>
        </w:tc>
      </w:tr>
      <w:tr w:rsidR="0055596B" w:rsidRPr="00A01757" w14:paraId="408B3A4B" w14:textId="77777777" w:rsidTr="00BF6049">
        <w:trPr>
          <w:cnfStyle w:val="000000010000" w:firstRow="0" w:lastRow="0" w:firstColumn="0" w:lastColumn="0" w:oddVBand="0" w:evenVBand="0" w:oddHBand="0" w:evenHBand="1" w:firstRowFirstColumn="0" w:firstRowLastColumn="0" w:lastRowFirstColumn="0" w:lastRowLastColumn="0"/>
        </w:trPr>
        <w:tc>
          <w:tcPr>
            <w:tcW w:w="4400" w:type="dxa"/>
            <w:shd w:val="clear" w:color="auto" w:fill="B6DBE7" w:themeFill="accent2" w:themeFillTint="66"/>
          </w:tcPr>
          <w:p w14:paraId="332B63FD" w14:textId="77777777" w:rsidR="0055596B" w:rsidRPr="00A01757" w:rsidRDefault="0055596B">
            <w:pPr>
              <w:pStyle w:val="ARTD-Table-Text-Left"/>
              <w:rPr>
                <w:b/>
                <w:bCs/>
              </w:rPr>
            </w:pPr>
            <w:r w:rsidRPr="00A01757">
              <w:rPr>
                <w:b/>
                <w:bCs/>
              </w:rPr>
              <w:t xml:space="preserve">Total </w:t>
            </w:r>
          </w:p>
        </w:tc>
        <w:tc>
          <w:tcPr>
            <w:tcW w:w="1118" w:type="dxa"/>
            <w:shd w:val="clear" w:color="auto" w:fill="B6DBE7" w:themeFill="accent2" w:themeFillTint="66"/>
          </w:tcPr>
          <w:p w14:paraId="22A7BB20" w14:textId="77777777" w:rsidR="0055596B" w:rsidRPr="00A01757" w:rsidRDefault="0055596B">
            <w:pPr>
              <w:pStyle w:val="ARTD-Table-Text-Right"/>
              <w:rPr>
                <w:b/>
                <w:bCs/>
              </w:rPr>
            </w:pPr>
            <w:r w:rsidRPr="00A01757">
              <w:rPr>
                <w:rFonts w:ascii="Aptos Narrow" w:hAnsi="Aptos Narrow"/>
                <w:b/>
                <w:bCs/>
                <w:color w:val="000000"/>
                <w:sz w:val="22"/>
              </w:rPr>
              <w:t>12</w:t>
            </w:r>
          </w:p>
        </w:tc>
        <w:tc>
          <w:tcPr>
            <w:tcW w:w="1270" w:type="dxa"/>
            <w:shd w:val="clear" w:color="auto" w:fill="B6DBE7" w:themeFill="accent2" w:themeFillTint="66"/>
          </w:tcPr>
          <w:p w14:paraId="17C288C7" w14:textId="77777777" w:rsidR="0055596B" w:rsidRPr="00A01757" w:rsidRDefault="0055596B">
            <w:pPr>
              <w:pStyle w:val="ARTD-Table-Text-Right"/>
              <w:rPr>
                <w:b/>
                <w:bCs/>
              </w:rPr>
            </w:pPr>
            <w:r w:rsidRPr="00A01757">
              <w:rPr>
                <w:rFonts w:ascii="Aptos Narrow" w:hAnsi="Aptos Narrow"/>
                <w:b/>
                <w:bCs/>
                <w:color w:val="000000"/>
                <w:sz w:val="22"/>
              </w:rPr>
              <w:t>100</w:t>
            </w:r>
          </w:p>
        </w:tc>
        <w:tc>
          <w:tcPr>
            <w:tcW w:w="992" w:type="dxa"/>
            <w:shd w:val="clear" w:color="auto" w:fill="B6DBE7" w:themeFill="accent2" w:themeFillTint="66"/>
          </w:tcPr>
          <w:p w14:paraId="1D05FF14" w14:textId="77777777" w:rsidR="0055596B" w:rsidRPr="00A01757" w:rsidRDefault="0055596B">
            <w:pPr>
              <w:pStyle w:val="ARTD-Table-Text-Right"/>
              <w:rPr>
                <w:b/>
                <w:bCs/>
              </w:rPr>
            </w:pPr>
            <w:r w:rsidRPr="00A01757">
              <w:rPr>
                <w:b/>
                <w:bCs/>
              </w:rPr>
              <w:t>6</w:t>
            </w:r>
          </w:p>
        </w:tc>
        <w:tc>
          <w:tcPr>
            <w:tcW w:w="1270" w:type="dxa"/>
            <w:shd w:val="clear" w:color="auto" w:fill="B6DBE7" w:themeFill="accent2" w:themeFillTint="66"/>
          </w:tcPr>
          <w:p w14:paraId="0A17725E" w14:textId="77777777" w:rsidR="0055596B" w:rsidRPr="00A01757" w:rsidRDefault="0055596B">
            <w:pPr>
              <w:pStyle w:val="ARTD-Table-Text-Right"/>
              <w:rPr>
                <w:b/>
                <w:bCs/>
              </w:rPr>
            </w:pPr>
            <w:r w:rsidRPr="00A01757">
              <w:rPr>
                <w:b/>
                <w:bCs/>
              </w:rPr>
              <w:t>100</w:t>
            </w:r>
          </w:p>
        </w:tc>
      </w:tr>
    </w:tbl>
    <w:p w14:paraId="44E6251D" w14:textId="18D1511C" w:rsidR="0055596B" w:rsidRPr="00A01757" w:rsidRDefault="0055596B" w:rsidP="0055596B">
      <w:pPr>
        <w:pStyle w:val="ARTD-SourceNote"/>
      </w:pPr>
      <w:r w:rsidRPr="00A01757">
        <w:t>Source: YIWSA high school data collection tool – participant data: January 2023 – Ju</w:t>
      </w:r>
      <w:r w:rsidR="00985BD3">
        <w:t>ne</w:t>
      </w:r>
      <w:r w:rsidRPr="00A01757">
        <w:t xml:space="preserve"> 2024.</w:t>
      </w:r>
    </w:p>
    <w:p w14:paraId="26FAFF7F" w14:textId="53BB9040" w:rsidR="008C671B" w:rsidRPr="00A01757" w:rsidRDefault="0086790A" w:rsidP="0086790A">
      <w:pPr>
        <w:pStyle w:val="Caption"/>
      </w:pPr>
      <w:r w:rsidRPr="00A01757">
        <w:t xml:space="preserve">Table </w:t>
      </w:r>
      <w:r w:rsidR="000D09E4">
        <w:t>A</w:t>
      </w:r>
      <w:r w:rsidR="007F7109">
        <w:fldChar w:fldCharType="begin"/>
      </w:r>
      <w:r w:rsidR="007F7109">
        <w:instrText xml:space="preserve"> SEQ Table_A \* ARABIC </w:instrText>
      </w:r>
      <w:r w:rsidR="007F7109">
        <w:fldChar w:fldCharType="separate"/>
      </w:r>
      <w:r w:rsidR="007F7109">
        <w:rPr>
          <w:noProof/>
        </w:rPr>
        <w:t>19</w:t>
      </w:r>
      <w:r w:rsidR="007F7109">
        <w:rPr>
          <w:noProof/>
        </w:rPr>
        <w:fldChar w:fldCharType="end"/>
      </w:r>
      <w:r w:rsidR="000D09E4" w:rsidRPr="00A01757">
        <w:t>:</w:t>
      </w:r>
      <w:r w:rsidRPr="00A01757">
        <w:t xml:space="preserve"> Tertiary internships</w:t>
      </w:r>
    </w:p>
    <w:tbl>
      <w:tblPr>
        <w:tblStyle w:val="ARTD-Datatable"/>
        <w:tblW w:w="9204" w:type="dxa"/>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ook w:val="0420" w:firstRow="1" w:lastRow="0" w:firstColumn="0" w:lastColumn="0" w:noHBand="0" w:noVBand="1"/>
        <w:tblCaption w:val="Tertiary internships"/>
        <w:tblDescription w:val="Tertiary internships - broken down into 4 ranges of number of internships together with the number and percentage."/>
      </w:tblPr>
      <w:tblGrid>
        <w:gridCol w:w="6086"/>
        <w:gridCol w:w="1559"/>
        <w:gridCol w:w="1559"/>
      </w:tblGrid>
      <w:tr w:rsidR="00383485" w:rsidRPr="00A01757" w14:paraId="3A1D8882" w14:textId="77777777" w:rsidTr="00BF6049">
        <w:trPr>
          <w:cnfStyle w:val="100000000000" w:firstRow="1" w:lastRow="0" w:firstColumn="0" w:lastColumn="0" w:oddVBand="0" w:evenVBand="0" w:oddHBand="0" w:evenHBand="0" w:firstRowFirstColumn="0" w:firstRowLastColumn="0" w:lastRowFirstColumn="0" w:lastRowLastColumn="0"/>
        </w:trPr>
        <w:tc>
          <w:tcPr>
            <w:tcW w:w="6086" w:type="dxa"/>
          </w:tcPr>
          <w:p w14:paraId="25FF3694" w14:textId="77777777" w:rsidR="00C7363D" w:rsidRPr="00A01757" w:rsidRDefault="00C7363D" w:rsidP="006558E4">
            <w:pPr>
              <w:pStyle w:val="ARTD-Table-HeaderRow"/>
            </w:pPr>
            <w:r w:rsidRPr="00A01757">
              <w:t>Number of internships</w:t>
            </w:r>
          </w:p>
        </w:tc>
        <w:tc>
          <w:tcPr>
            <w:tcW w:w="1559" w:type="dxa"/>
          </w:tcPr>
          <w:p w14:paraId="4ADD8203" w14:textId="7DF7028F" w:rsidR="00C7363D" w:rsidRPr="00A01757" w:rsidRDefault="00C7363D" w:rsidP="006558E4">
            <w:pPr>
              <w:pStyle w:val="ARTD-Table-HeaderRow"/>
            </w:pPr>
            <w:r w:rsidRPr="00A01757">
              <w:t>N</w:t>
            </w:r>
            <w:r w:rsidR="00C2654C" w:rsidRPr="00A01757">
              <w:t>umber</w:t>
            </w:r>
          </w:p>
        </w:tc>
        <w:tc>
          <w:tcPr>
            <w:tcW w:w="1559" w:type="dxa"/>
          </w:tcPr>
          <w:p w14:paraId="2ED19A69" w14:textId="554122B8" w:rsidR="00C7363D" w:rsidRPr="00A01757" w:rsidRDefault="00C2654C" w:rsidP="006558E4">
            <w:pPr>
              <w:pStyle w:val="ARTD-Table-HeaderRow"/>
            </w:pPr>
            <w:r w:rsidRPr="00A01757">
              <w:t>Percentage</w:t>
            </w:r>
          </w:p>
        </w:tc>
      </w:tr>
      <w:tr w:rsidR="00C7363D" w:rsidRPr="00A01757" w14:paraId="400C9B04" w14:textId="77777777" w:rsidTr="00BF6049">
        <w:trPr>
          <w:cnfStyle w:val="000000100000" w:firstRow="0" w:lastRow="0" w:firstColumn="0" w:lastColumn="0" w:oddVBand="0" w:evenVBand="0" w:oddHBand="1" w:evenHBand="0" w:firstRowFirstColumn="0" w:firstRowLastColumn="0" w:lastRowFirstColumn="0" w:lastRowLastColumn="0"/>
        </w:trPr>
        <w:tc>
          <w:tcPr>
            <w:tcW w:w="6086" w:type="dxa"/>
          </w:tcPr>
          <w:p w14:paraId="1A0ABF51" w14:textId="77777777" w:rsidR="00C7363D" w:rsidRPr="00A01757" w:rsidRDefault="00C7363D">
            <w:pPr>
              <w:pStyle w:val="ARTD-Table-Text-Left"/>
            </w:pPr>
            <w:r w:rsidRPr="00A01757">
              <w:t>0 </w:t>
            </w:r>
          </w:p>
        </w:tc>
        <w:tc>
          <w:tcPr>
            <w:tcW w:w="1559" w:type="dxa"/>
          </w:tcPr>
          <w:p w14:paraId="295A42F8" w14:textId="77777777" w:rsidR="00C7363D" w:rsidRPr="00A01757" w:rsidRDefault="00C7363D">
            <w:pPr>
              <w:pStyle w:val="ARTD-Table-Text-Right"/>
            </w:pPr>
            <w:r w:rsidRPr="00A01757">
              <w:t>133</w:t>
            </w:r>
          </w:p>
        </w:tc>
        <w:tc>
          <w:tcPr>
            <w:tcW w:w="1559" w:type="dxa"/>
          </w:tcPr>
          <w:p w14:paraId="06C7F4F2" w14:textId="3EDDDC30" w:rsidR="00C7363D" w:rsidRPr="00A01757" w:rsidRDefault="00C7363D">
            <w:pPr>
              <w:pStyle w:val="ARTD-Table-Text-Right"/>
            </w:pPr>
            <w:r w:rsidRPr="00A01757">
              <w:t>49</w:t>
            </w:r>
          </w:p>
        </w:tc>
      </w:tr>
      <w:tr w:rsidR="00C7363D" w:rsidRPr="00A01757" w14:paraId="5A80327E" w14:textId="77777777" w:rsidTr="00BF6049">
        <w:trPr>
          <w:cnfStyle w:val="000000010000" w:firstRow="0" w:lastRow="0" w:firstColumn="0" w:lastColumn="0" w:oddVBand="0" w:evenVBand="0" w:oddHBand="0" w:evenHBand="1" w:firstRowFirstColumn="0" w:firstRowLastColumn="0" w:lastRowFirstColumn="0" w:lastRowLastColumn="0"/>
        </w:trPr>
        <w:tc>
          <w:tcPr>
            <w:tcW w:w="6086" w:type="dxa"/>
          </w:tcPr>
          <w:p w14:paraId="3EA3BDA6" w14:textId="77777777" w:rsidR="00C7363D" w:rsidRPr="00A01757" w:rsidRDefault="00C7363D">
            <w:pPr>
              <w:pStyle w:val="ARTD-Table-Text-Left"/>
            </w:pPr>
            <w:r w:rsidRPr="00A01757">
              <w:t>1 to 3</w:t>
            </w:r>
          </w:p>
        </w:tc>
        <w:tc>
          <w:tcPr>
            <w:tcW w:w="1559" w:type="dxa"/>
          </w:tcPr>
          <w:p w14:paraId="2AAF50F0" w14:textId="77777777" w:rsidR="00C7363D" w:rsidRPr="00A01757" w:rsidRDefault="00C7363D">
            <w:pPr>
              <w:pStyle w:val="ARTD-Table-Text-Right"/>
            </w:pPr>
            <w:r w:rsidRPr="00A01757">
              <w:t>75</w:t>
            </w:r>
          </w:p>
        </w:tc>
        <w:tc>
          <w:tcPr>
            <w:tcW w:w="1559" w:type="dxa"/>
          </w:tcPr>
          <w:p w14:paraId="22C0D38B" w14:textId="6054F421" w:rsidR="00C7363D" w:rsidRPr="00A01757" w:rsidRDefault="00C7363D">
            <w:pPr>
              <w:pStyle w:val="ARTD-Table-Text-Right"/>
            </w:pPr>
            <w:r w:rsidRPr="00A01757">
              <w:t>27</w:t>
            </w:r>
          </w:p>
        </w:tc>
      </w:tr>
      <w:tr w:rsidR="00C7363D" w:rsidRPr="00A01757" w14:paraId="01087855" w14:textId="77777777" w:rsidTr="00BF6049">
        <w:trPr>
          <w:cnfStyle w:val="000000100000" w:firstRow="0" w:lastRow="0" w:firstColumn="0" w:lastColumn="0" w:oddVBand="0" w:evenVBand="0" w:oddHBand="1" w:evenHBand="0" w:firstRowFirstColumn="0" w:firstRowLastColumn="0" w:lastRowFirstColumn="0" w:lastRowLastColumn="0"/>
        </w:trPr>
        <w:tc>
          <w:tcPr>
            <w:tcW w:w="6086" w:type="dxa"/>
          </w:tcPr>
          <w:p w14:paraId="031DF20E" w14:textId="77777777" w:rsidR="00C7363D" w:rsidRPr="00A01757" w:rsidRDefault="00C7363D">
            <w:pPr>
              <w:pStyle w:val="ARTD-Table-Text-Left"/>
            </w:pPr>
            <w:r w:rsidRPr="00A01757">
              <w:t xml:space="preserve">4 to 6 </w:t>
            </w:r>
          </w:p>
        </w:tc>
        <w:tc>
          <w:tcPr>
            <w:tcW w:w="1559" w:type="dxa"/>
          </w:tcPr>
          <w:p w14:paraId="2EDBB43E" w14:textId="77777777" w:rsidR="00C7363D" w:rsidRPr="00A01757" w:rsidRDefault="00C7363D">
            <w:pPr>
              <w:pStyle w:val="ARTD-Table-Text-Right"/>
            </w:pPr>
            <w:r w:rsidRPr="00A01757">
              <w:t>54</w:t>
            </w:r>
          </w:p>
        </w:tc>
        <w:tc>
          <w:tcPr>
            <w:tcW w:w="1559" w:type="dxa"/>
          </w:tcPr>
          <w:p w14:paraId="3D9E67FF" w14:textId="362675E6" w:rsidR="00C7363D" w:rsidRPr="00A01757" w:rsidRDefault="00C7363D">
            <w:pPr>
              <w:pStyle w:val="ARTD-Table-Text-Right"/>
            </w:pPr>
            <w:r w:rsidRPr="00A01757">
              <w:t>20</w:t>
            </w:r>
          </w:p>
        </w:tc>
      </w:tr>
      <w:tr w:rsidR="00C7363D" w:rsidRPr="00A01757" w14:paraId="6983AA03" w14:textId="77777777" w:rsidTr="00BF6049">
        <w:trPr>
          <w:cnfStyle w:val="000000010000" w:firstRow="0" w:lastRow="0" w:firstColumn="0" w:lastColumn="0" w:oddVBand="0" w:evenVBand="0" w:oddHBand="0" w:evenHBand="1" w:firstRowFirstColumn="0" w:firstRowLastColumn="0" w:lastRowFirstColumn="0" w:lastRowLastColumn="0"/>
        </w:trPr>
        <w:tc>
          <w:tcPr>
            <w:tcW w:w="6086" w:type="dxa"/>
          </w:tcPr>
          <w:p w14:paraId="3CFD0E6D" w14:textId="77777777" w:rsidR="00C7363D" w:rsidRPr="00A01757" w:rsidRDefault="00C7363D">
            <w:pPr>
              <w:pStyle w:val="ARTD-Table-Text-Left"/>
            </w:pPr>
            <w:r w:rsidRPr="00A01757">
              <w:t xml:space="preserve">7 to 9 </w:t>
            </w:r>
          </w:p>
        </w:tc>
        <w:tc>
          <w:tcPr>
            <w:tcW w:w="1559" w:type="dxa"/>
          </w:tcPr>
          <w:p w14:paraId="531F3241" w14:textId="77777777" w:rsidR="00C7363D" w:rsidRPr="00A01757" w:rsidRDefault="00C7363D">
            <w:pPr>
              <w:pStyle w:val="ARTD-Table-Text-Right"/>
            </w:pPr>
            <w:r w:rsidRPr="00A01757">
              <w:t>11</w:t>
            </w:r>
          </w:p>
        </w:tc>
        <w:tc>
          <w:tcPr>
            <w:tcW w:w="1559" w:type="dxa"/>
          </w:tcPr>
          <w:p w14:paraId="6ED7D7EE" w14:textId="7C85BF35" w:rsidR="00C7363D" w:rsidRPr="00A01757" w:rsidRDefault="00C7363D">
            <w:pPr>
              <w:pStyle w:val="ARTD-Table-Text-Right"/>
            </w:pPr>
            <w:r w:rsidRPr="00A01757">
              <w:t>4</w:t>
            </w:r>
          </w:p>
        </w:tc>
      </w:tr>
      <w:tr w:rsidR="00C7363D" w:rsidRPr="00A01757" w14:paraId="3C78057A" w14:textId="77777777" w:rsidTr="00BF6049">
        <w:trPr>
          <w:cnfStyle w:val="000000100000" w:firstRow="0" w:lastRow="0" w:firstColumn="0" w:lastColumn="0" w:oddVBand="0" w:evenVBand="0" w:oddHBand="1" w:evenHBand="0" w:firstRowFirstColumn="0" w:firstRowLastColumn="0" w:lastRowFirstColumn="0" w:lastRowLastColumn="0"/>
        </w:trPr>
        <w:tc>
          <w:tcPr>
            <w:tcW w:w="6086" w:type="dxa"/>
            <w:shd w:val="clear" w:color="auto" w:fill="B6DBE7" w:themeFill="accent2" w:themeFillTint="66"/>
          </w:tcPr>
          <w:p w14:paraId="7B1E2C4C" w14:textId="77777777" w:rsidR="00C7363D" w:rsidRPr="00A01757" w:rsidRDefault="00C7363D">
            <w:pPr>
              <w:pStyle w:val="ARTD-Table-Text-Left"/>
              <w:rPr>
                <w:b/>
                <w:bCs/>
              </w:rPr>
            </w:pPr>
            <w:r w:rsidRPr="00A01757">
              <w:rPr>
                <w:b/>
                <w:bCs/>
              </w:rPr>
              <w:t xml:space="preserve">Total </w:t>
            </w:r>
          </w:p>
        </w:tc>
        <w:tc>
          <w:tcPr>
            <w:tcW w:w="1559" w:type="dxa"/>
            <w:shd w:val="clear" w:color="auto" w:fill="B6DBE7" w:themeFill="accent2" w:themeFillTint="66"/>
          </w:tcPr>
          <w:p w14:paraId="4F965F70" w14:textId="77777777" w:rsidR="00C7363D" w:rsidRPr="00A01757" w:rsidRDefault="00C7363D">
            <w:pPr>
              <w:pStyle w:val="ARTD-Table-Text-Right"/>
              <w:rPr>
                <w:b/>
                <w:bCs/>
              </w:rPr>
            </w:pPr>
            <w:r w:rsidRPr="00A01757">
              <w:rPr>
                <w:b/>
                <w:bCs/>
              </w:rPr>
              <w:t>273</w:t>
            </w:r>
          </w:p>
        </w:tc>
        <w:tc>
          <w:tcPr>
            <w:tcW w:w="1559" w:type="dxa"/>
            <w:shd w:val="clear" w:color="auto" w:fill="B6DBE7" w:themeFill="accent2" w:themeFillTint="66"/>
          </w:tcPr>
          <w:p w14:paraId="56D82108" w14:textId="32055F79" w:rsidR="00C7363D" w:rsidRPr="00A01757" w:rsidRDefault="00C7363D">
            <w:pPr>
              <w:pStyle w:val="ARTD-Table-Text-Right"/>
              <w:rPr>
                <w:b/>
                <w:bCs/>
              </w:rPr>
            </w:pPr>
            <w:r w:rsidRPr="00A01757">
              <w:rPr>
                <w:b/>
                <w:bCs/>
              </w:rPr>
              <w:t>100</w:t>
            </w:r>
          </w:p>
        </w:tc>
      </w:tr>
    </w:tbl>
    <w:p w14:paraId="21331F20" w14:textId="046E3BCD" w:rsidR="00C7363D" w:rsidRPr="00A01757" w:rsidRDefault="00C7363D" w:rsidP="00E02156">
      <w:pPr>
        <w:pStyle w:val="ARTD-SourceNote"/>
      </w:pPr>
      <w:bookmarkStart w:id="109" w:name="_Ref192067403"/>
      <w:r w:rsidRPr="00A01757">
        <w:t xml:space="preserve">Source: YIWSA tertiary data CRM database – </w:t>
      </w:r>
      <w:r w:rsidR="00613475" w:rsidRPr="00A01757">
        <w:t>p</w:t>
      </w:r>
      <w:r w:rsidRPr="00A01757">
        <w:t>articipant data: January 2018 – Ju</w:t>
      </w:r>
      <w:r w:rsidR="00985BD3">
        <w:t>ne</w:t>
      </w:r>
      <w:r w:rsidRPr="00A01757">
        <w:t xml:space="preserve"> 2024.</w:t>
      </w:r>
    </w:p>
    <w:p w14:paraId="57CB5CA6" w14:textId="7D726DED" w:rsidR="0086790A" w:rsidRPr="00A01757" w:rsidRDefault="0086790A" w:rsidP="0086790A">
      <w:pPr>
        <w:pStyle w:val="Caption"/>
      </w:pPr>
      <w:bookmarkStart w:id="110" w:name="_Ref192067816"/>
      <w:r w:rsidRPr="00A01757">
        <w:t xml:space="preserve">Table </w:t>
      </w:r>
      <w:r w:rsidR="000D09E4">
        <w:t>A</w:t>
      </w:r>
      <w:r w:rsidR="007F7109">
        <w:fldChar w:fldCharType="begin"/>
      </w:r>
      <w:r w:rsidR="007F7109">
        <w:instrText xml:space="preserve"> SEQ Table_A \* ARABIC </w:instrText>
      </w:r>
      <w:r w:rsidR="007F7109">
        <w:fldChar w:fldCharType="separate"/>
      </w:r>
      <w:r w:rsidR="007F7109">
        <w:rPr>
          <w:noProof/>
        </w:rPr>
        <w:t>20</w:t>
      </w:r>
      <w:r w:rsidR="007F7109">
        <w:rPr>
          <w:noProof/>
        </w:rPr>
        <w:fldChar w:fldCharType="end"/>
      </w:r>
      <w:bookmarkEnd w:id="109"/>
      <w:bookmarkEnd w:id="110"/>
      <w:r w:rsidR="000D09E4" w:rsidRPr="00A01757">
        <w:t>:</w:t>
      </w:r>
      <w:r w:rsidRPr="00A01757">
        <w:t xml:space="preserve"> High school interviewee demographics</w:t>
      </w:r>
      <w:r w:rsidR="00731B3D" w:rsidRPr="00A01757">
        <w:t xml:space="preserve"> – </w:t>
      </w:r>
      <w:r w:rsidR="00474324" w:rsidRPr="00A01757">
        <w:t>i</w:t>
      </w:r>
      <w:r w:rsidR="00731B3D" w:rsidRPr="00A01757">
        <w:t xml:space="preserve">nterview year </w:t>
      </w:r>
    </w:p>
    <w:tbl>
      <w:tblPr>
        <w:tblStyle w:val="ARTDGrid"/>
        <w:tblW w:w="9230" w:type="dxa"/>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ayout w:type="fixed"/>
        <w:tblLook w:val="04E0" w:firstRow="1" w:lastRow="1" w:firstColumn="1" w:lastColumn="0" w:noHBand="0" w:noVBand="1"/>
        <w:tblCaption w:val="High school interviewee demographics – interview year "/>
        <w:tblDescription w:val="High school interviewee demographics – interview year - broken down into 2023 and 2024 with the number and percentage of interviewees."/>
      </w:tblPr>
      <w:tblGrid>
        <w:gridCol w:w="6066"/>
        <w:gridCol w:w="1582"/>
        <w:gridCol w:w="1582"/>
      </w:tblGrid>
      <w:tr w:rsidR="00940B0C" w:rsidRPr="00A01757" w14:paraId="7A017D36" w14:textId="77777777" w:rsidTr="00BF6049">
        <w:trPr>
          <w:cnfStyle w:val="100000000000" w:firstRow="1" w:lastRow="0" w:firstColumn="0" w:lastColumn="0" w:oddVBand="0" w:evenVBand="0" w:oddHBand="0" w:evenHBand="0" w:firstRowFirstColumn="0" w:firstRowLastColumn="0" w:lastRowFirstColumn="0" w:lastRowLastColumn="0"/>
          <w:trHeight w:val="113"/>
        </w:trPr>
        <w:tc>
          <w:tcPr>
            <w:tcW w:w="6066" w:type="dxa"/>
            <w:noWrap/>
            <w:hideMark/>
          </w:tcPr>
          <w:p w14:paraId="3A3CB740" w14:textId="394EC325" w:rsidR="008B02CA" w:rsidRPr="00A01757" w:rsidRDefault="00EF01F0" w:rsidP="00EF01F0">
            <w:pPr>
              <w:pStyle w:val="ARTD-Table-HeaderRow"/>
              <w:rPr>
                <w:b/>
                <w:bCs/>
              </w:rPr>
            </w:pPr>
            <w:r w:rsidRPr="00A01757">
              <w:rPr>
                <w:b/>
                <w:bCs/>
              </w:rPr>
              <w:t xml:space="preserve">Interview year </w:t>
            </w:r>
          </w:p>
        </w:tc>
        <w:tc>
          <w:tcPr>
            <w:tcW w:w="1582" w:type="dxa"/>
            <w:noWrap/>
            <w:hideMark/>
          </w:tcPr>
          <w:p w14:paraId="464EE9D7" w14:textId="1853D6D1" w:rsidR="008B02CA" w:rsidRPr="00A01757" w:rsidRDefault="00D245C7" w:rsidP="00EF01F0">
            <w:pPr>
              <w:pStyle w:val="ARTD-Table-HeaderRow"/>
              <w:rPr>
                <w:b/>
                <w:bCs/>
              </w:rPr>
            </w:pPr>
            <w:r w:rsidRPr="00A01757">
              <w:rPr>
                <w:b/>
                <w:bCs/>
              </w:rPr>
              <w:t xml:space="preserve">Number </w:t>
            </w:r>
          </w:p>
        </w:tc>
        <w:tc>
          <w:tcPr>
            <w:tcW w:w="1582" w:type="dxa"/>
            <w:noWrap/>
            <w:hideMark/>
          </w:tcPr>
          <w:p w14:paraId="5C6DC3E8" w14:textId="6AAEB435" w:rsidR="008B02CA" w:rsidRPr="00A01757" w:rsidRDefault="00D245C7" w:rsidP="00EF01F0">
            <w:pPr>
              <w:pStyle w:val="ARTD-Table-HeaderRow"/>
              <w:rPr>
                <w:b/>
                <w:bCs/>
              </w:rPr>
            </w:pPr>
            <w:r w:rsidRPr="00A01757">
              <w:rPr>
                <w:b/>
                <w:bCs/>
              </w:rPr>
              <w:t>Percentage</w:t>
            </w:r>
          </w:p>
        </w:tc>
      </w:tr>
      <w:tr w:rsidR="008B02CA" w:rsidRPr="00A01757" w14:paraId="19EBE745" w14:textId="77777777" w:rsidTr="00BF6049">
        <w:trPr>
          <w:trHeight w:val="113"/>
        </w:trPr>
        <w:tc>
          <w:tcPr>
            <w:tcW w:w="6066" w:type="dxa"/>
            <w:noWrap/>
            <w:hideMark/>
          </w:tcPr>
          <w:p w14:paraId="6E870101" w14:textId="77777777" w:rsidR="008B02CA" w:rsidRPr="00A01757" w:rsidRDefault="008B02CA" w:rsidP="006558E4">
            <w:pPr>
              <w:pStyle w:val="ARTD-Table-Text-Left"/>
            </w:pPr>
            <w:r w:rsidRPr="00A01757">
              <w:t>2023</w:t>
            </w:r>
          </w:p>
        </w:tc>
        <w:tc>
          <w:tcPr>
            <w:tcW w:w="1582" w:type="dxa"/>
            <w:noWrap/>
            <w:hideMark/>
          </w:tcPr>
          <w:p w14:paraId="4C3E67B1" w14:textId="77777777" w:rsidR="008B02CA" w:rsidRPr="00A01757" w:rsidRDefault="008B02CA" w:rsidP="006558E4">
            <w:pPr>
              <w:pStyle w:val="ARTD-Table-Text-Right"/>
            </w:pPr>
            <w:r w:rsidRPr="00A01757">
              <w:t>15</w:t>
            </w:r>
          </w:p>
        </w:tc>
        <w:tc>
          <w:tcPr>
            <w:tcW w:w="1582" w:type="dxa"/>
            <w:noWrap/>
            <w:hideMark/>
          </w:tcPr>
          <w:p w14:paraId="111CD389" w14:textId="67A89291" w:rsidR="008B02CA" w:rsidRPr="00A01757" w:rsidRDefault="008B02CA" w:rsidP="006558E4">
            <w:pPr>
              <w:pStyle w:val="ARTD-Table-Text-Right"/>
            </w:pPr>
            <w:r w:rsidRPr="00A01757">
              <w:t>38</w:t>
            </w:r>
          </w:p>
        </w:tc>
      </w:tr>
      <w:tr w:rsidR="008B02CA" w:rsidRPr="00A01757" w14:paraId="3D67BADB" w14:textId="77777777" w:rsidTr="00BF6049">
        <w:trPr>
          <w:cnfStyle w:val="000000010000" w:firstRow="0" w:lastRow="0" w:firstColumn="0" w:lastColumn="0" w:oddVBand="0" w:evenVBand="0" w:oddHBand="0" w:evenHBand="1" w:firstRowFirstColumn="0" w:firstRowLastColumn="0" w:lastRowFirstColumn="0" w:lastRowLastColumn="0"/>
          <w:trHeight w:val="18"/>
        </w:trPr>
        <w:tc>
          <w:tcPr>
            <w:tcW w:w="6066" w:type="dxa"/>
            <w:tcBorders>
              <w:top w:val="none" w:sz="0" w:space="0" w:color="auto"/>
              <w:left w:val="none" w:sz="0" w:space="0" w:color="auto"/>
              <w:bottom w:val="none" w:sz="0" w:space="0" w:color="auto"/>
              <w:right w:val="none" w:sz="0" w:space="0" w:color="auto"/>
            </w:tcBorders>
            <w:noWrap/>
            <w:hideMark/>
          </w:tcPr>
          <w:p w14:paraId="0A13F3E6" w14:textId="77777777" w:rsidR="008B02CA" w:rsidRPr="00A01757" w:rsidRDefault="008B02CA" w:rsidP="006558E4">
            <w:pPr>
              <w:pStyle w:val="ARTD-Table-Text-Left"/>
            </w:pPr>
            <w:r w:rsidRPr="00A01757">
              <w:t>2024</w:t>
            </w:r>
          </w:p>
        </w:tc>
        <w:tc>
          <w:tcPr>
            <w:tcW w:w="1582" w:type="dxa"/>
            <w:tcBorders>
              <w:top w:val="none" w:sz="0" w:space="0" w:color="auto"/>
              <w:left w:val="none" w:sz="0" w:space="0" w:color="auto"/>
              <w:bottom w:val="none" w:sz="0" w:space="0" w:color="auto"/>
              <w:right w:val="none" w:sz="0" w:space="0" w:color="auto"/>
            </w:tcBorders>
            <w:noWrap/>
            <w:hideMark/>
          </w:tcPr>
          <w:p w14:paraId="3A806A04" w14:textId="77777777" w:rsidR="008B02CA" w:rsidRPr="00A01757" w:rsidRDefault="008B02CA" w:rsidP="006558E4">
            <w:pPr>
              <w:pStyle w:val="ARTD-Table-Text-Right"/>
            </w:pPr>
            <w:r w:rsidRPr="00A01757">
              <w:t>25</w:t>
            </w:r>
          </w:p>
        </w:tc>
        <w:tc>
          <w:tcPr>
            <w:tcW w:w="1582" w:type="dxa"/>
            <w:tcBorders>
              <w:top w:val="none" w:sz="0" w:space="0" w:color="auto"/>
              <w:left w:val="none" w:sz="0" w:space="0" w:color="auto"/>
              <w:bottom w:val="none" w:sz="0" w:space="0" w:color="auto"/>
              <w:right w:val="none" w:sz="0" w:space="0" w:color="auto"/>
            </w:tcBorders>
            <w:noWrap/>
            <w:hideMark/>
          </w:tcPr>
          <w:p w14:paraId="6B6FDC6A" w14:textId="490BB2E5" w:rsidR="008B02CA" w:rsidRPr="00A01757" w:rsidRDefault="008B02CA" w:rsidP="006558E4">
            <w:pPr>
              <w:pStyle w:val="ARTD-Table-Text-Right"/>
            </w:pPr>
            <w:r w:rsidRPr="00A01757">
              <w:t>63</w:t>
            </w:r>
          </w:p>
        </w:tc>
      </w:tr>
      <w:tr w:rsidR="008B02CA" w:rsidRPr="00A01757" w14:paraId="7218FAE7" w14:textId="77777777" w:rsidTr="00BF6049">
        <w:trPr>
          <w:cnfStyle w:val="010000000000" w:firstRow="0" w:lastRow="1" w:firstColumn="0" w:lastColumn="0" w:oddVBand="0" w:evenVBand="0" w:oddHBand="0" w:evenHBand="0" w:firstRowFirstColumn="0" w:firstRowLastColumn="0" w:lastRowFirstColumn="0" w:lastRowLastColumn="0"/>
          <w:trHeight w:val="113"/>
        </w:trPr>
        <w:tc>
          <w:tcPr>
            <w:tcW w:w="6066" w:type="dxa"/>
            <w:shd w:val="clear" w:color="auto" w:fill="B6DBE7" w:themeFill="accent2" w:themeFillTint="66"/>
            <w:noWrap/>
            <w:hideMark/>
          </w:tcPr>
          <w:p w14:paraId="4F783036" w14:textId="77777777" w:rsidR="008B02CA" w:rsidRPr="00A01757" w:rsidRDefault="008B02CA" w:rsidP="00D423F6">
            <w:pPr>
              <w:pStyle w:val="ARTD-Table-Text-Left"/>
              <w:rPr>
                <w:rFonts w:asciiTheme="minorHAnsi" w:hAnsiTheme="minorHAnsi" w:cstheme="minorHAnsi"/>
                <w:color w:val="005677" w:themeColor="accent1"/>
                <w:szCs w:val="20"/>
              </w:rPr>
            </w:pPr>
            <w:r w:rsidRPr="00A01757">
              <w:rPr>
                <w:rFonts w:asciiTheme="minorHAnsi" w:hAnsiTheme="minorHAnsi" w:cstheme="minorHAnsi"/>
                <w:color w:val="005677" w:themeColor="accent1"/>
                <w:szCs w:val="20"/>
              </w:rPr>
              <w:t xml:space="preserve">Total </w:t>
            </w:r>
          </w:p>
        </w:tc>
        <w:tc>
          <w:tcPr>
            <w:tcW w:w="1582" w:type="dxa"/>
            <w:shd w:val="clear" w:color="auto" w:fill="B6DBE7" w:themeFill="accent2" w:themeFillTint="66"/>
            <w:noWrap/>
            <w:hideMark/>
          </w:tcPr>
          <w:p w14:paraId="50DE5A7D" w14:textId="77777777" w:rsidR="008B02CA" w:rsidRPr="00A01757" w:rsidRDefault="008B02CA" w:rsidP="006558E4">
            <w:pPr>
              <w:pStyle w:val="ARTD-Table-Text-Right"/>
              <w:rPr>
                <w:rFonts w:asciiTheme="minorHAnsi" w:hAnsiTheme="minorHAnsi" w:cstheme="minorHAnsi"/>
                <w:color w:val="005677" w:themeColor="accent1"/>
                <w:szCs w:val="20"/>
              </w:rPr>
            </w:pPr>
            <w:r w:rsidRPr="00A01757">
              <w:rPr>
                <w:rFonts w:asciiTheme="minorHAnsi" w:hAnsiTheme="minorHAnsi" w:cstheme="minorHAnsi"/>
                <w:color w:val="005677" w:themeColor="accent1"/>
                <w:szCs w:val="20"/>
              </w:rPr>
              <w:t>40</w:t>
            </w:r>
          </w:p>
        </w:tc>
        <w:tc>
          <w:tcPr>
            <w:tcW w:w="1582" w:type="dxa"/>
            <w:shd w:val="clear" w:color="auto" w:fill="B6DBE7" w:themeFill="accent2" w:themeFillTint="66"/>
            <w:noWrap/>
            <w:hideMark/>
          </w:tcPr>
          <w:p w14:paraId="7D424333" w14:textId="60DADC72" w:rsidR="008B02CA" w:rsidRPr="00A01757" w:rsidRDefault="008B02CA" w:rsidP="006558E4">
            <w:pPr>
              <w:pStyle w:val="ARTD-Table-Text-Right"/>
              <w:rPr>
                <w:rFonts w:asciiTheme="minorHAnsi" w:hAnsiTheme="minorHAnsi" w:cstheme="minorHAnsi"/>
                <w:color w:val="005677" w:themeColor="accent1"/>
                <w:szCs w:val="20"/>
              </w:rPr>
            </w:pPr>
            <w:r w:rsidRPr="00A01757">
              <w:rPr>
                <w:rFonts w:asciiTheme="minorHAnsi" w:hAnsiTheme="minorHAnsi" w:cstheme="minorHAnsi"/>
                <w:color w:val="005677" w:themeColor="accent1"/>
                <w:szCs w:val="20"/>
              </w:rPr>
              <w:t>100</w:t>
            </w:r>
          </w:p>
        </w:tc>
      </w:tr>
    </w:tbl>
    <w:p w14:paraId="4D4AE8B6" w14:textId="77777777" w:rsidR="00F42611" w:rsidRDefault="00F42611" w:rsidP="00731B3D">
      <w:pPr>
        <w:pStyle w:val="Caption"/>
      </w:pPr>
    </w:p>
    <w:p w14:paraId="006BD99A" w14:textId="77777777" w:rsidR="00F42611" w:rsidRDefault="00F42611">
      <w:pPr>
        <w:spacing w:before="0" w:after="0" w:line="240" w:lineRule="auto"/>
        <w:rPr>
          <w:b/>
          <w:bCs/>
          <w:color w:val="000000" w:themeColor="text2"/>
          <w:szCs w:val="18"/>
        </w:rPr>
      </w:pPr>
      <w:r>
        <w:br w:type="page"/>
      </w:r>
    </w:p>
    <w:p w14:paraId="1DA13251" w14:textId="4DCE5A52" w:rsidR="00EF01F0" w:rsidRPr="00A01757" w:rsidRDefault="00731B3D" w:rsidP="00731B3D">
      <w:pPr>
        <w:pStyle w:val="Caption"/>
      </w:pPr>
      <w:r w:rsidRPr="00A01757">
        <w:lastRenderedPageBreak/>
        <w:t xml:space="preserve">Table </w:t>
      </w:r>
      <w:r w:rsidR="000D09E4">
        <w:t>A</w:t>
      </w:r>
      <w:r w:rsidR="007F7109">
        <w:fldChar w:fldCharType="begin"/>
      </w:r>
      <w:r w:rsidR="007F7109">
        <w:instrText xml:space="preserve"> SEQ Table_A \* ARABIC </w:instrText>
      </w:r>
      <w:r w:rsidR="007F7109">
        <w:fldChar w:fldCharType="separate"/>
      </w:r>
      <w:r w:rsidR="007F7109">
        <w:rPr>
          <w:noProof/>
        </w:rPr>
        <w:t>21</w:t>
      </w:r>
      <w:r w:rsidR="007F7109">
        <w:rPr>
          <w:noProof/>
        </w:rPr>
        <w:fldChar w:fldCharType="end"/>
      </w:r>
      <w:r w:rsidR="000D09E4" w:rsidRPr="00A01757">
        <w:t>:</w:t>
      </w:r>
      <w:r w:rsidRPr="00A01757">
        <w:t xml:space="preserve"> High school interviewee demographics – </w:t>
      </w:r>
      <w:r w:rsidR="00EE3CE8">
        <w:t>year level</w:t>
      </w:r>
      <w:r w:rsidR="00474324" w:rsidRPr="00A01757">
        <w:t xml:space="preserve"> </w:t>
      </w:r>
    </w:p>
    <w:tbl>
      <w:tblPr>
        <w:tblStyle w:val="ARTDGrid"/>
        <w:tblW w:w="9230" w:type="dxa"/>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ayout w:type="fixed"/>
        <w:tblLook w:val="04E0" w:firstRow="1" w:lastRow="1" w:firstColumn="1" w:lastColumn="0" w:noHBand="0" w:noVBand="1"/>
        <w:tblCaption w:val="High school interviewee demographics – year level "/>
        <w:tblDescription w:val="High school interviewee demographics – year level - broken down into year level 9 to 12 and then first year of tertiary studies together with the number of percentage of interviewees."/>
      </w:tblPr>
      <w:tblGrid>
        <w:gridCol w:w="6066"/>
        <w:gridCol w:w="1582"/>
        <w:gridCol w:w="1582"/>
      </w:tblGrid>
      <w:tr w:rsidR="00BD3FF5" w:rsidRPr="00A01757" w14:paraId="563F3832" w14:textId="77777777" w:rsidTr="00BF6049">
        <w:trPr>
          <w:cnfStyle w:val="100000000000" w:firstRow="1" w:lastRow="0" w:firstColumn="0" w:lastColumn="0" w:oddVBand="0" w:evenVBand="0" w:oddHBand="0" w:evenHBand="0" w:firstRowFirstColumn="0" w:firstRowLastColumn="0" w:lastRowFirstColumn="0" w:lastRowLastColumn="0"/>
          <w:trHeight w:val="113"/>
        </w:trPr>
        <w:tc>
          <w:tcPr>
            <w:tcW w:w="6066" w:type="dxa"/>
            <w:shd w:val="clear" w:color="auto" w:fill="005677" w:themeFill="text1"/>
            <w:noWrap/>
            <w:hideMark/>
          </w:tcPr>
          <w:p w14:paraId="435E6807" w14:textId="49058B24" w:rsidR="00EF01F0" w:rsidRPr="00A01757" w:rsidRDefault="00EF01F0" w:rsidP="00EF01F0">
            <w:pPr>
              <w:pStyle w:val="ARTD-Table-HeaderRow"/>
              <w:rPr>
                <w:b/>
                <w:bCs/>
              </w:rPr>
            </w:pPr>
            <w:r w:rsidRPr="00A01757">
              <w:rPr>
                <w:b/>
                <w:bCs/>
              </w:rPr>
              <w:t xml:space="preserve">Interview </w:t>
            </w:r>
            <w:r w:rsidR="00EE3CE8">
              <w:rPr>
                <w:b/>
                <w:bCs/>
              </w:rPr>
              <w:t>year level</w:t>
            </w:r>
          </w:p>
        </w:tc>
        <w:tc>
          <w:tcPr>
            <w:tcW w:w="1582" w:type="dxa"/>
            <w:shd w:val="clear" w:color="auto" w:fill="005677" w:themeFill="text1"/>
            <w:noWrap/>
            <w:hideMark/>
          </w:tcPr>
          <w:p w14:paraId="17C9B4FA" w14:textId="33B071F9" w:rsidR="00EF01F0" w:rsidRPr="00A01757" w:rsidRDefault="00EF01F0" w:rsidP="00EF01F0">
            <w:pPr>
              <w:pStyle w:val="ARTD-Table-HeaderRow"/>
            </w:pPr>
            <w:r w:rsidRPr="00A01757">
              <w:rPr>
                <w:b/>
                <w:bCs/>
              </w:rPr>
              <w:t xml:space="preserve">Number </w:t>
            </w:r>
          </w:p>
        </w:tc>
        <w:tc>
          <w:tcPr>
            <w:tcW w:w="1582" w:type="dxa"/>
            <w:shd w:val="clear" w:color="auto" w:fill="005677" w:themeFill="text1"/>
            <w:noWrap/>
            <w:hideMark/>
          </w:tcPr>
          <w:p w14:paraId="3030ABE5" w14:textId="13113820" w:rsidR="00EF01F0" w:rsidRPr="00A01757" w:rsidRDefault="00EF01F0" w:rsidP="00EF01F0">
            <w:pPr>
              <w:pStyle w:val="ARTD-Table-HeaderRow"/>
            </w:pPr>
            <w:r w:rsidRPr="00A01757">
              <w:rPr>
                <w:b/>
                <w:bCs/>
              </w:rPr>
              <w:t>Percentage</w:t>
            </w:r>
          </w:p>
        </w:tc>
      </w:tr>
      <w:tr w:rsidR="008B02CA" w:rsidRPr="00A01757" w14:paraId="5C40BD68" w14:textId="77777777" w:rsidTr="00BF6049">
        <w:trPr>
          <w:trHeight w:val="113"/>
        </w:trPr>
        <w:tc>
          <w:tcPr>
            <w:tcW w:w="6066" w:type="dxa"/>
            <w:noWrap/>
            <w:hideMark/>
          </w:tcPr>
          <w:p w14:paraId="525BC55B" w14:textId="77777777" w:rsidR="008B02CA" w:rsidRPr="00A01757" w:rsidRDefault="008B02CA" w:rsidP="006558E4">
            <w:pPr>
              <w:pStyle w:val="ARTD-Table-Text-Left"/>
            </w:pPr>
            <w:r w:rsidRPr="00A01757">
              <w:t>9</w:t>
            </w:r>
          </w:p>
        </w:tc>
        <w:tc>
          <w:tcPr>
            <w:tcW w:w="1582" w:type="dxa"/>
            <w:noWrap/>
            <w:hideMark/>
          </w:tcPr>
          <w:p w14:paraId="25AF232E" w14:textId="77777777" w:rsidR="008B02CA" w:rsidRPr="00A01757" w:rsidRDefault="008B02CA" w:rsidP="00D423F6">
            <w:pPr>
              <w:pStyle w:val="ARTD-Table-Text-Right"/>
              <w:rPr>
                <w:rFonts w:asciiTheme="minorHAnsi" w:hAnsiTheme="minorHAnsi" w:cstheme="minorHAnsi"/>
                <w:szCs w:val="20"/>
              </w:rPr>
            </w:pPr>
            <w:r w:rsidRPr="00A01757">
              <w:rPr>
                <w:rFonts w:asciiTheme="minorHAnsi" w:hAnsiTheme="minorHAnsi" w:cstheme="minorHAnsi"/>
                <w:szCs w:val="20"/>
              </w:rPr>
              <w:t>7</w:t>
            </w:r>
          </w:p>
        </w:tc>
        <w:tc>
          <w:tcPr>
            <w:tcW w:w="1582" w:type="dxa"/>
            <w:noWrap/>
            <w:hideMark/>
          </w:tcPr>
          <w:p w14:paraId="4AE55D7F" w14:textId="33E5BBC3" w:rsidR="008B02CA" w:rsidRPr="00A01757" w:rsidRDefault="008B02CA" w:rsidP="00D423F6">
            <w:pPr>
              <w:pStyle w:val="ARTD-Table-Text-Right"/>
              <w:rPr>
                <w:rFonts w:asciiTheme="minorHAnsi" w:hAnsiTheme="minorHAnsi" w:cstheme="minorHAnsi"/>
                <w:szCs w:val="20"/>
              </w:rPr>
            </w:pPr>
            <w:r w:rsidRPr="00A01757">
              <w:rPr>
                <w:rFonts w:asciiTheme="minorHAnsi" w:hAnsiTheme="minorHAnsi" w:cstheme="minorHAnsi"/>
                <w:szCs w:val="20"/>
              </w:rPr>
              <w:t>18</w:t>
            </w:r>
          </w:p>
        </w:tc>
      </w:tr>
      <w:tr w:rsidR="008B02CA" w:rsidRPr="00A01757" w14:paraId="20B96FB9" w14:textId="77777777" w:rsidTr="00BF6049">
        <w:trPr>
          <w:cnfStyle w:val="000000010000" w:firstRow="0" w:lastRow="0" w:firstColumn="0" w:lastColumn="0" w:oddVBand="0" w:evenVBand="0" w:oddHBand="0" w:evenHBand="1" w:firstRowFirstColumn="0" w:firstRowLastColumn="0" w:lastRowFirstColumn="0" w:lastRowLastColumn="0"/>
          <w:trHeight w:val="113"/>
        </w:trPr>
        <w:tc>
          <w:tcPr>
            <w:tcW w:w="6066" w:type="dxa"/>
            <w:tcBorders>
              <w:top w:val="none" w:sz="0" w:space="0" w:color="auto"/>
              <w:left w:val="none" w:sz="0" w:space="0" w:color="auto"/>
              <w:bottom w:val="none" w:sz="0" w:space="0" w:color="auto"/>
              <w:right w:val="none" w:sz="0" w:space="0" w:color="auto"/>
            </w:tcBorders>
            <w:noWrap/>
            <w:hideMark/>
          </w:tcPr>
          <w:p w14:paraId="3AAF2AAE" w14:textId="77777777" w:rsidR="008B02CA" w:rsidRPr="00A01757" w:rsidRDefault="008B02CA" w:rsidP="006558E4">
            <w:pPr>
              <w:pStyle w:val="ARTD-Table-Text-Left"/>
            </w:pPr>
            <w:r w:rsidRPr="00A01757">
              <w:t>10</w:t>
            </w:r>
          </w:p>
        </w:tc>
        <w:tc>
          <w:tcPr>
            <w:tcW w:w="1582" w:type="dxa"/>
            <w:tcBorders>
              <w:top w:val="none" w:sz="0" w:space="0" w:color="auto"/>
              <w:left w:val="none" w:sz="0" w:space="0" w:color="auto"/>
              <w:bottom w:val="none" w:sz="0" w:space="0" w:color="auto"/>
              <w:right w:val="none" w:sz="0" w:space="0" w:color="auto"/>
            </w:tcBorders>
            <w:noWrap/>
            <w:hideMark/>
          </w:tcPr>
          <w:p w14:paraId="6D051E43" w14:textId="77777777" w:rsidR="008B02CA" w:rsidRPr="00A01757" w:rsidRDefault="008B02CA" w:rsidP="006558E4">
            <w:pPr>
              <w:pStyle w:val="ARTD-Table-Text-Right"/>
            </w:pPr>
            <w:r w:rsidRPr="00A01757">
              <w:t>11</w:t>
            </w:r>
          </w:p>
        </w:tc>
        <w:tc>
          <w:tcPr>
            <w:tcW w:w="1582" w:type="dxa"/>
            <w:tcBorders>
              <w:top w:val="none" w:sz="0" w:space="0" w:color="auto"/>
              <w:left w:val="none" w:sz="0" w:space="0" w:color="auto"/>
              <w:bottom w:val="none" w:sz="0" w:space="0" w:color="auto"/>
              <w:right w:val="none" w:sz="0" w:space="0" w:color="auto"/>
            </w:tcBorders>
            <w:noWrap/>
            <w:hideMark/>
          </w:tcPr>
          <w:p w14:paraId="7866F45C" w14:textId="0F60ED4D" w:rsidR="008B02CA" w:rsidRPr="00A01757" w:rsidRDefault="008B02CA" w:rsidP="006558E4">
            <w:pPr>
              <w:pStyle w:val="ARTD-Table-Text-Right"/>
            </w:pPr>
            <w:r w:rsidRPr="00A01757">
              <w:t>28</w:t>
            </w:r>
          </w:p>
        </w:tc>
      </w:tr>
      <w:tr w:rsidR="008B02CA" w:rsidRPr="00A01757" w14:paraId="33B60CDC" w14:textId="77777777" w:rsidTr="00BF6049">
        <w:trPr>
          <w:trHeight w:val="113"/>
        </w:trPr>
        <w:tc>
          <w:tcPr>
            <w:tcW w:w="6066" w:type="dxa"/>
            <w:noWrap/>
            <w:hideMark/>
          </w:tcPr>
          <w:p w14:paraId="04FFE141" w14:textId="77777777" w:rsidR="008B02CA" w:rsidRPr="00A01757" w:rsidRDefault="008B02CA" w:rsidP="006558E4">
            <w:pPr>
              <w:pStyle w:val="ARTD-Table-Text-Left"/>
            </w:pPr>
            <w:r w:rsidRPr="00A01757">
              <w:t>11</w:t>
            </w:r>
          </w:p>
        </w:tc>
        <w:tc>
          <w:tcPr>
            <w:tcW w:w="1582" w:type="dxa"/>
            <w:noWrap/>
            <w:hideMark/>
          </w:tcPr>
          <w:p w14:paraId="6771344E" w14:textId="77777777" w:rsidR="008B02CA" w:rsidRPr="00A01757" w:rsidRDefault="008B02CA" w:rsidP="006558E4">
            <w:pPr>
              <w:pStyle w:val="ARTD-Table-Text-Right"/>
              <w:rPr>
                <w:rFonts w:asciiTheme="minorHAnsi" w:hAnsiTheme="minorHAnsi"/>
              </w:rPr>
            </w:pPr>
            <w:r w:rsidRPr="00A01757">
              <w:rPr>
                <w:rFonts w:asciiTheme="minorHAnsi" w:hAnsiTheme="minorHAnsi"/>
              </w:rPr>
              <w:t>9</w:t>
            </w:r>
          </w:p>
        </w:tc>
        <w:tc>
          <w:tcPr>
            <w:tcW w:w="1582" w:type="dxa"/>
            <w:noWrap/>
            <w:hideMark/>
          </w:tcPr>
          <w:p w14:paraId="7CF08F4A" w14:textId="147C6510" w:rsidR="008B02CA" w:rsidRPr="00A01757" w:rsidRDefault="008B02CA" w:rsidP="006558E4">
            <w:pPr>
              <w:pStyle w:val="ARTD-Table-Text-Right"/>
              <w:rPr>
                <w:rFonts w:asciiTheme="minorHAnsi" w:hAnsiTheme="minorHAnsi"/>
              </w:rPr>
            </w:pPr>
            <w:r w:rsidRPr="00A01757">
              <w:rPr>
                <w:rFonts w:asciiTheme="minorHAnsi" w:hAnsiTheme="minorHAnsi"/>
              </w:rPr>
              <w:t>23</w:t>
            </w:r>
          </w:p>
        </w:tc>
      </w:tr>
      <w:tr w:rsidR="008B02CA" w:rsidRPr="00A01757" w14:paraId="6900854F" w14:textId="77777777" w:rsidTr="00BF6049">
        <w:trPr>
          <w:cnfStyle w:val="000000010000" w:firstRow="0" w:lastRow="0" w:firstColumn="0" w:lastColumn="0" w:oddVBand="0" w:evenVBand="0" w:oddHBand="0" w:evenHBand="1" w:firstRowFirstColumn="0" w:firstRowLastColumn="0" w:lastRowFirstColumn="0" w:lastRowLastColumn="0"/>
          <w:trHeight w:val="113"/>
        </w:trPr>
        <w:tc>
          <w:tcPr>
            <w:tcW w:w="6066" w:type="dxa"/>
            <w:tcBorders>
              <w:top w:val="none" w:sz="0" w:space="0" w:color="auto"/>
              <w:left w:val="none" w:sz="0" w:space="0" w:color="auto"/>
              <w:bottom w:val="none" w:sz="0" w:space="0" w:color="auto"/>
              <w:right w:val="none" w:sz="0" w:space="0" w:color="auto"/>
            </w:tcBorders>
            <w:noWrap/>
            <w:hideMark/>
          </w:tcPr>
          <w:p w14:paraId="6A181AE0" w14:textId="77777777" w:rsidR="008B02CA" w:rsidRPr="00A01757" w:rsidRDefault="008B02CA" w:rsidP="006558E4">
            <w:pPr>
              <w:pStyle w:val="ARTD-Table-Text-Left"/>
            </w:pPr>
            <w:r w:rsidRPr="00A01757">
              <w:t>12</w:t>
            </w:r>
          </w:p>
        </w:tc>
        <w:tc>
          <w:tcPr>
            <w:tcW w:w="1582" w:type="dxa"/>
            <w:tcBorders>
              <w:top w:val="none" w:sz="0" w:space="0" w:color="auto"/>
              <w:left w:val="none" w:sz="0" w:space="0" w:color="auto"/>
              <w:bottom w:val="none" w:sz="0" w:space="0" w:color="auto"/>
              <w:right w:val="none" w:sz="0" w:space="0" w:color="auto"/>
            </w:tcBorders>
            <w:noWrap/>
            <w:hideMark/>
          </w:tcPr>
          <w:p w14:paraId="39CC041A" w14:textId="77777777" w:rsidR="008B02CA" w:rsidRPr="00A01757" w:rsidRDefault="008B02CA" w:rsidP="006558E4">
            <w:pPr>
              <w:pStyle w:val="ARTD-Table-Text-Right"/>
            </w:pPr>
            <w:r w:rsidRPr="00A01757">
              <w:t>12</w:t>
            </w:r>
          </w:p>
        </w:tc>
        <w:tc>
          <w:tcPr>
            <w:tcW w:w="1582" w:type="dxa"/>
            <w:tcBorders>
              <w:top w:val="none" w:sz="0" w:space="0" w:color="auto"/>
              <w:left w:val="none" w:sz="0" w:space="0" w:color="auto"/>
              <w:bottom w:val="none" w:sz="0" w:space="0" w:color="auto"/>
              <w:right w:val="none" w:sz="0" w:space="0" w:color="auto"/>
            </w:tcBorders>
            <w:noWrap/>
            <w:hideMark/>
          </w:tcPr>
          <w:p w14:paraId="62C63588" w14:textId="033DD23C" w:rsidR="008B02CA" w:rsidRPr="00A01757" w:rsidRDefault="008B02CA" w:rsidP="006558E4">
            <w:pPr>
              <w:pStyle w:val="ARTD-Table-Text-Right"/>
            </w:pPr>
            <w:r w:rsidRPr="00A01757">
              <w:t>30</w:t>
            </w:r>
          </w:p>
        </w:tc>
      </w:tr>
      <w:tr w:rsidR="008B02CA" w:rsidRPr="00A01757" w14:paraId="3D1CE2C8" w14:textId="77777777" w:rsidTr="00BF6049">
        <w:trPr>
          <w:trHeight w:val="113"/>
        </w:trPr>
        <w:tc>
          <w:tcPr>
            <w:tcW w:w="6066" w:type="dxa"/>
            <w:noWrap/>
            <w:hideMark/>
          </w:tcPr>
          <w:p w14:paraId="54071EE9" w14:textId="1CE537AB" w:rsidR="008B02CA" w:rsidRPr="00A01757" w:rsidRDefault="00351C3C" w:rsidP="006558E4">
            <w:pPr>
              <w:pStyle w:val="ARTD-Table-Text-Left"/>
            </w:pPr>
            <w:r w:rsidRPr="00A01757">
              <w:t>First year of tertiary studies</w:t>
            </w:r>
          </w:p>
        </w:tc>
        <w:tc>
          <w:tcPr>
            <w:tcW w:w="1582" w:type="dxa"/>
            <w:noWrap/>
            <w:hideMark/>
          </w:tcPr>
          <w:p w14:paraId="3039AA1C" w14:textId="77777777" w:rsidR="008B02CA" w:rsidRPr="00A01757" w:rsidRDefault="008B02CA" w:rsidP="006558E4">
            <w:pPr>
              <w:pStyle w:val="ARTD-Table-Text-Right"/>
              <w:rPr>
                <w:rFonts w:asciiTheme="minorHAnsi" w:hAnsiTheme="minorHAnsi"/>
              </w:rPr>
            </w:pPr>
            <w:r w:rsidRPr="00A01757">
              <w:rPr>
                <w:rFonts w:asciiTheme="minorHAnsi" w:hAnsiTheme="minorHAnsi"/>
              </w:rPr>
              <w:t>1</w:t>
            </w:r>
          </w:p>
        </w:tc>
        <w:tc>
          <w:tcPr>
            <w:tcW w:w="1582" w:type="dxa"/>
            <w:noWrap/>
            <w:hideMark/>
          </w:tcPr>
          <w:p w14:paraId="2F3FC95E" w14:textId="75B6FCD8" w:rsidR="008B02CA" w:rsidRPr="00A01757" w:rsidRDefault="008B02CA" w:rsidP="006558E4">
            <w:pPr>
              <w:pStyle w:val="ARTD-Table-Text-Right"/>
              <w:rPr>
                <w:rFonts w:asciiTheme="minorHAnsi" w:hAnsiTheme="minorHAnsi"/>
              </w:rPr>
            </w:pPr>
            <w:r w:rsidRPr="00A01757">
              <w:rPr>
                <w:rFonts w:asciiTheme="minorHAnsi" w:hAnsiTheme="minorHAnsi"/>
              </w:rPr>
              <w:t>3</w:t>
            </w:r>
          </w:p>
        </w:tc>
      </w:tr>
      <w:tr w:rsidR="008B02CA" w:rsidRPr="00A01757" w14:paraId="36FDAD95" w14:textId="77777777" w:rsidTr="00BF6049">
        <w:trPr>
          <w:cnfStyle w:val="000000010000" w:firstRow="0" w:lastRow="0" w:firstColumn="0" w:lastColumn="0" w:oddVBand="0" w:evenVBand="0" w:oddHBand="0" w:evenHBand="1" w:firstRowFirstColumn="0" w:firstRowLastColumn="0" w:lastRowFirstColumn="0" w:lastRowLastColumn="0"/>
          <w:trHeight w:val="113"/>
        </w:trPr>
        <w:tc>
          <w:tcPr>
            <w:tcW w:w="6066" w:type="dxa"/>
            <w:tcBorders>
              <w:top w:val="none" w:sz="0" w:space="0" w:color="auto"/>
              <w:left w:val="none" w:sz="0" w:space="0" w:color="auto"/>
              <w:bottom w:val="none" w:sz="0" w:space="0" w:color="auto"/>
              <w:right w:val="none" w:sz="0" w:space="0" w:color="auto"/>
            </w:tcBorders>
            <w:noWrap/>
            <w:hideMark/>
          </w:tcPr>
          <w:p w14:paraId="1834DF03" w14:textId="77777777" w:rsidR="008B02CA" w:rsidRPr="00A01757" w:rsidRDefault="008B02CA" w:rsidP="006558E4">
            <w:pPr>
              <w:pStyle w:val="ARTD-Table-Text-Left"/>
            </w:pPr>
            <w:r w:rsidRPr="00A01757">
              <w:t>Unknown</w:t>
            </w:r>
          </w:p>
        </w:tc>
        <w:tc>
          <w:tcPr>
            <w:tcW w:w="1582" w:type="dxa"/>
            <w:tcBorders>
              <w:top w:val="none" w:sz="0" w:space="0" w:color="auto"/>
              <w:left w:val="none" w:sz="0" w:space="0" w:color="auto"/>
              <w:bottom w:val="none" w:sz="0" w:space="0" w:color="auto"/>
              <w:right w:val="none" w:sz="0" w:space="0" w:color="auto"/>
            </w:tcBorders>
            <w:noWrap/>
            <w:hideMark/>
          </w:tcPr>
          <w:p w14:paraId="3F5C2D16" w14:textId="77777777" w:rsidR="008B02CA" w:rsidRPr="00A01757" w:rsidRDefault="008B02CA" w:rsidP="006558E4">
            <w:pPr>
              <w:pStyle w:val="ARTD-Table-Text-Right"/>
            </w:pPr>
            <w:r w:rsidRPr="00A01757">
              <w:t>0</w:t>
            </w:r>
          </w:p>
        </w:tc>
        <w:tc>
          <w:tcPr>
            <w:tcW w:w="1582" w:type="dxa"/>
            <w:tcBorders>
              <w:top w:val="none" w:sz="0" w:space="0" w:color="auto"/>
              <w:left w:val="none" w:sz="0" w:space="0" w:color="auto"/>
              <w:bottom w:val="none" w:sz="0" w:space="0" w:color="auto"/>
              <w:right w:val="none" w:sz="0" w:space="0" w:color="auto"/>
            </w:tcBorders>
            <w:noWrap/>
            <w:hideMark/>
          </w:tcPr>
          <w:p w14:paraId="4E3A8B45" w14:textId="080EDB64" w:rsidR="008B02CA" w:rsidRPr="00A01757" w:rsidRDefault="008B02CA" w:rsidP="006558E4">
            <w:pPr>
              <w:pStyle w:val="ARTD-Table-Text-Right"/>
            </w:pPr>
            <w:r w:rsidRPr="00A01757">
              <w:t>0</w:t>
            </w:r>
          </w:p>
        </w:tc>
      </w:tr>
      <w:tr w:rsidR="008B02CA" w:rsidRPr="00A01757" w14:paraId="7ABD2EA9" w14:textId="77777777" w:rsidTr="00BF6049">
        <w:trPr>
          <w:cnfStyle w:val="010000000000" w:firstRow="0" w:lastRow="1" w:firstColumn="0" w:lastColumn="0" w:oddVBand="0" w:evenVBand="0" w:oddHBand="0" w:evenHBand="0" w:firstRowFirstColumn="0" w:firstRowLastColumn="0" w:lastRowFirstColumn="0" w:lastRowLastColumn="0"/>
          <w:trHeight w:val="113"/>
        </w:trPr>
        <w:tc>
          <w:tcPr>
            <w:tcW w:w="6066" w:type="dxa"/>
            <w:shd w:val="clear" w:color="auto" w:fill="B6DBE7" w:themeFill="accent2" w:themeFillTint="66"/>
            <w:noWrap/>
            <w:hideMark/>
          </w:tcPr>
          <w:p w14:paraId="3CF90CF6" w14:textId="77777777" w:rsidR="008B02CA" w:rsidRPr="00A01757" w:rsidRDefault="008B02CA" w:rsidP="00D423F6">
            <w:pPr>
              <w:pStyle w:val="ARTD-Table-Text-Left"/>
              <w:rPr>
                <w:rFonts w:asciiTheme="minorHAnsi" w:hAnsiTheme="minorHAnsi" w:cstheme="minorHAnsi"/>
                <w:color w:val="005677" w:themeColor="accent1"/>
                <w:szCs w:val="20"/>
              </w:rPr>
            </w:pPr>
            <w:r w:rsidRPr="00A01757">
              <w:rPr>
                <w:rFonts w:asciiTheme="minorHAnsi" w:hAnsiTheme="minorHAnsi" w:cstheme="minorHAnsi"/>
                <w:color w:val="005677" w:themeColor="accent1"/>
                <w:szCs w:val="20"/>
              </w:rPr>
              <w:t xml:space="preserve">Total </w:t>
            </w:r>
          </w:p>
        </w:tc>
        <w:tc>
          <w:tcPr>
            <w:tcW w:w="1582" w:type="dxa"/>
            <w:shd w:val="clear" w:color="auto" w:fill="B6DBE7" w:themeFill="accent2" w:themeFillTint="66"/>
            <w:noWrap/>
            <w:hideMark/>
          </w:tcPr>
          <w:p w14:paraId="39731F6C" w14:textId="77777777" w:rsidR="008B02CA" w:rsidRPr="00A01757" w:rsidRDefault="008B02CA" w:rsidP="006558E4">
            <w:pPr>
              <w:pStyle w:val="ARTD-Table-Text-Right"/>
              <w:rPr>
                <w:rFonts w:asciiTheme="minorHAnsi" w:hAnsiTheme="minorHAnsi"/>
                <w:color w:val="005677" w:themeColor="accent1"/>
              </w:rPr>
            </w:pPr>
            <w:r w:rsidRPr="00A01757">
              <w:rPr>
                <w:rFonts w:asciiTheme="minorHAnsi" w:hAnsiTheme="minorHAnsi"/>
                <w:color w:val="005677" w:themeColor="accent1"/>
              </w:rPr>
              <w:t>40</w:t>
            </w:r>
          </w:p>
        </w:tc>
        <w:tc>
          <w:tcPr>
            <w:tcW w:w="1582" w:type="dxa"/>
            <w:shd w:val="clear" w:color="auto" w:fill="B6DBE7" w:themeFill="accent2" w:themeFillTint="66"/>
            <w:noWrap/>
            <w:hideMark/>
          </w:tcPr>
          <w:p w14:paraId="108934D9" w14:textId="6CFE885E" w:rsidR="008B02CA" w:rsidRPr="00A01757" w:rsidRDefault="008B02CA" w:rsidP="006558E4">
            <w:pPr>
              <w:pStyle w:val="ARTD-Table-Text-Right"/>
              <w:rPr>
                <w:rFonts w:asciiTheme="minorHAnsi" w:hAnsiTheme="minorHAnsi"/>
                <w:color w:val="005677" w:themeColor="accent1"/>
              </w:rPr>
            </w:pPr>
            <w:r w:rsidRPr="00A01757">
              <w:rPr>
                <w:rFonts w:asciiTheme="minorHAnsi" w:hAnsiTheme="minorHAnsi"/>
                <w:color w:val="005677" w:themeColor="accent1"/>
              </w:rPr>
              <w:t>10</w:t>
            </w:r>
            <w:r w:rsidR="00B74087" w:rsidRPr="00A01757">
              <w:rPr>
                <w:rFonts w:asciiTheme="minorHAnsi" w:hAnsiTheme="minorHAnsi"/>
                <w:color w:val="005677" w:themeColor="accent1"/>
              </w:rPr>
              <w:t>2</w:t>
            </w:r>
          </w:p>
        </w:tc>
      </w:tr>
    </w:tbl>
    <w:p w14:paraId="79D5FC5C" w14:textId="0B5D148B" w:rsidR="00066E8A" w:rsidRPr="00A01757" w:rsidRDefault="00066E8A" w:rsidP="00066E8A">
      <w:pPr>
        <w:pStyle w:val="ARTD-SourceNote"/>
      </w:pPr>
      <w:r w:rsidRPr="00A01757">
        <w:t xml:space="preserve">Note: Percentages </w:t>
      </w:r>
      <w:r w:rsidRPr="00A01757">
        <w:rPr>
          <w:iCs/>
        </w:rPr>
        <w:t>do</w:t>
      </w:r>
      <w:r w:rsidRPr="00A01757">
        <w:t xml:space="preserve"> not total 100% due to rounding.</w:t>
      </w:r>
    </w:p>
    <w:p w14:paraId="4C141907" w14:textId="00A7CAD4" w:rsidR="00EF01F0" w:rsidRPr="00A01757" w:rsidRDefault="00731B3D" w:rsidP="00731B3D">
      <w:pPr>
        <w:pStyle w:val="Caption"/>
      </w:pPr>
      <w:r w:rsidRPr="00A01757">
        <w:t xml:space="preserve">Table </w:t>
      </w:r>
      <w:r w:rsidR="000D09E4">
        <w:t>A</w:t>
      </w:r>
      <w:r w:rsidR="007F7109">
        <w:fldChar w:fldCharType="begin"/>
      </w:r>
      <w:r w:rsidR="007F7109">
        <w:instrText xml:space="preserve"> SEQ Table_A \* ARABIC </w:instrText>
      </w:r>
      <w:r w:rsidR="007F7109">
        <w:fldChar w:fldCharType="separate"/>
      </w:r>
      <w:r w:rsidR="007F7109">
        <w:rPr>
          <w:noProof/>
        </w:rPr>
        <w:t>22</w:t>
      </w:r>
      <w:r w:rsidR="007F7109">
        <w:rPr>
          <w:noProof/>
        </w:rPr>
        <w:fldChar w:fldCharType="end"/>
      </w:r>
      <w:r w:rsidR="000D09E4" w:rsidRPr="00A01757">
        <w:t>:</w:t>
      </w:r>
      <w:r w:rsidRPr="00A01757">
        <w:t xml:space="preserve"> High school interviewee demographics – </w:t>
      </w:r>
      <w:r w:rsidR="003B67BB" w:rsidRPr="00A01757">
        <w:t xml:space="preserve">commencing </w:t>
      </w:r>
      <w:r w:rsidRPr="00A01757">
        <w:t>year</w:t>
      </w:r>
    </w:p>
    <w:tbl>
      <w:tblPr>
        <w:tblStyle w:val="ARTDGrid"/>
        <w:tblW w:w="9230" w:type="dxa"/>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ayout w:type="fixed"/>
        <w:tblLook w:val="04E0" w:firstRow="1" w:lastRow="1" w:firstColumn="1" w:lastColumn="0" w:noHBand="0" w:noVBand="1"/>
        <w:tblCaption w:val="High school interviewee demographics – commencing year"/>
        <w:tblDescription w:val="High school interviewee demographics – commencing year - broken down into yours 2019 to 2023 together with the number and percentage of interviewees per year."/>
      </w:tblPr>
      <w:tblGrid>
        <w:gridCol w:w="6066"/>
        <w:gridCol w:w="1582"/>
        <w:gridCol w:w="1582"/>
      </w:tblGrid>
      <w:tr w:rsidR="00940B0C" w:rsidRPr="00A01757" w14:paraId="4AB0BB7D" w14:textId="77777777" w:rsidTr="00BF6049">
        <w:trPr>
          <w:cnfStyle w:val="100000000000" w:firstRow="1" w:lastRow="0" w:firstColumn="0" w:lastColumn="0" w:oddVBand="0" w:evenVBand="0" w:oddHBand="0" w:evenHBand="0" w:firstRowFirstColumn="0" w:firstRowLastColumn="0" w:lastRowFirstColumn="0" w:lastRowLastColumn="0"/>
          <w:trHeight w:val="113"/>
        </w:trPr>
        <w:tc>
          <w:tcPr>
            <w:tcW w:w="6066" w:type="dxa"/>
            <w:noWrap/>
            <w:hideMark/>
          </w:tcPr>
          <w:p w14:paraId="46B414B0" w14:textId="4275E086" w:rsidR="00EF01F0" w:rsidRPr="00A01757" w:rsidRDefault="00EF01F0" w:rsidP="00EF01F0">
            <w:pPr>
              <w:pStyle w:val="ARTD-Table-HeaderRow"/>
              <w:rPr>
                <w:b/>
                <w:bCs/>
              </w:rPr>
            </w:pPr>
            <w:r w:rsidRPr="00A01757">
              <w:rPr>
                <w:b/>
                <w:bCs/>
              </w:rPr>
              <w:t xml:space="preserve">Commencing year </w:t>
            </w:r>
          </w:p>
        </w:tc>
        <w:tc>
          <w:tcPr>
            <w:tcW w:w="1582" w:type="dxa"/>
            <w:noWrap/>
            <w:hideMark/>
          </w:tcPr>
          <w:p w14:paraId="058A7131" w14:textId="447C6443" w:rsidR="00EF01F0" w:rsidRPr="00A01757" w:rsidRDefault="00EF01F0" w:rsidP="00EF01F0">
            <w:pPr>
              <w:pStyle w:val="ARTD-Table-HeaderRow"/>
            </w:pPr>
            <w:r w:rsidRPr="00A01757">
              <w:rPr>
                <w:b/>
                <w:bCs/>
              </w:rPr>
              <w:t xml:space="preserve">Number </w:t>
            </w:r>
          </w:p>
        </w:tc>
        <w:tc>
          <w:tcPr>
            <w:tcW w:w="1582" w:type="dxa"/>
            <w:noWrap/>
            <w:hideMark/>
          </w:tcPr>
          <w:p w14:paraId="2B2522B1" w14:textId="731F4510" w:rsidR="00EF01F0" w:rsidRPr="00A01757" w:rsidRDefault="00EF01F0" w:rsidP="00EF01F0">
            <w:pPr>
              <w:pStyle w:val="ARTD-Table-HeaderRow"/>
            </w:pPr>
            <w:r w:rsidRPr="00A01757">
              <w:rPr>
                <w:b/>
                <w:bCs/>
              </w:rPr>
              <w:t>Percentage</w:t>
            </w:r>
          </w:p>
        </w:tc>
      </w:tr>
      <w:tr w:rsidR="008B02CA" w:rsidRPr="00A01757" w14:paraId="6352C699" w14:textId="77777777" w:rsidTr="00BF6049">
        <w:trPr>
          <w:trHeight w:val="113"/>
        </w:trPr>
        <w:tc>
          <w:tcPr>
            <w:tcW w:w="6066" w:type="dxa"/>
            <w:noWrap/>
            <w:hideMark/>
          </w:tcPr>
          <w:p w14:paraId="7915866B" w14:textId="77777777" w:rsidR="008B02CA" w:rsidRPr="00A01757" w:rsidRDefault="008B02CA" w:rsidP="00D423F6">
            <w:pPr>
              <w:pStyle w:val="ARTD-Table-Text-Left"/>
              <w:rPr>
                <w:rFonts w:asciiTheme="minorHAnsi" w:hAnsiTheme="minorHAnsi" w:cstheme="minorHAnsi"/>
                <w:szCs w:val="20"/>
              </w:rPr>
            </w:pPr>
            <w:r w:rsidRPr="00A01757">
              <w:rPr>
                <w:rFonts w:asciiTheme="minorHAnsi" w:hAnsiTheme="minorHAnsi" w:cstheme="minorHAnsi"/>
                <w:szCs w:val="20"/>
              </w:rPr>
              <w:t>2019</w:t>
            </w:r>
          </w:p>
        </w:tc>
        <w:tc>
          <w:tcPr>
            <w:tcW w:w="1582" w:type="dxa"/>
            <w:noWrap/>
            <w:hideMark/>
          </w:tcPr>
          <w:p w14:paraId="49D2B92C" w14:textId="77777777" w:rsidR="008B02CA" w:rsidRPr="00A01757" w:rsidRDefault="008B02CA" w:rsidP="00D423F6">
            <w:pPr>
              <w:pStyle w:val="ARTD-Table-Text-Right"/>
              <w:rPr>
                <w:rFonts w:asciiTheme="minorHAnsi" w:hAnsiTheme="minorHAnsi" w:cstheme="minorHAnsi"/>
                <w:szCs w:val="20"/>
              </w:rPr>
            </w:pPr>
            <w:r w:rsidRPr="00A01757">
              <w:rPr>
                <w:rFonts w:asciiTheme="minorHAnsi" w:hAnsiTheme="minorHAnsi" w:cstheme="minorHAnsi"/>
                <w:szCs w:val="20"/>
              </w:rPr>
              <w:t>2</w:t>
            </w:r>
          </w:p>
        </w:tc>
        <w:tc>
          <w:tcPr>
            <w:tcW w:w="1582" w:type="dxa"/>
            <w:noWrap/>
            <w:hideMark/>
          </w:tcPr>
          <w:p w14:paraId="3416A207" w14:textId="35CE7B9C" w:rsidR="008B02CA" w:rsidRPr="00A01757" w:rsidRDefault="008B02CA" w:rsidP="00D423F6">
            <w:pPr>
              <w:pStyle w:val="ARTD-Table-Text-Right"/>
              <w:rPr>
                <w:rFonts w:asciiTheme="minorHAnsi" w:hAnsiTheme="minorHAnsi" w:cstheme="minorHAnsi"/>
                <w:szCs w:val="20"/>
              </w:rPr>
            </w:pPr>
            <w:r w:rsidRPr="00A01757">
              <w:rPr>
                <w:rFonts w:asciiTheme="minorHAnsi" w:hAnsiTheme="minorHAnsi" w:cstheme="minorHAnsi"/>
                <w:szCs w:val="20"/>
              </w:rPr>
              <w:t>5</w:t>
            </w:r>
          </w:p>
        </w:tc>
      </w:tr>
      <w:tr w:rsidR="008B02CA" w:rsidRPr="00A01757" w14:paraId="15B0A056" w14:textId="77777777" w:rsidTr="00BF6049">
        <w:trPr>
          <w:cnfStyle w:val="000000010000" w:firstRow="0" w:lastRow="0" w:firstColumn="0" w:lastColumn="0" w:oddVBand="0" w:evenVBand="0" w:oddHBand="0" w:evenHBand="1" w:firstRowFirstColumn="0" w:firstRowLastColumn="0" w:lastRowFirstColumn="0" w:lastRowLastColumn="0"/>
          <w:trHeight w:val="113"/>
        </w:trPr>
        <w:tc>
          <w:tcPr>
            <w:tcW w:w="6066" w:type="dxa"/>
            <w:tcBorders>
              <w:top w:val="none" w:sz="0" w:space="0" w:color="auto"/>
              <w:left w:val="none" w:sz="0" w:space="0" w:color="auto"/>
              <w:bottom w:val="none" w:sz="0" w:space="0" w:color="auto"/>
              <w:right w:val="none" w:sz="0" w:space="0" w:color="auto"/>
            </w:tcBorders>
            <w:noWrap/>
            <w:hideMark/>
          </w:tcPr>
          <w:p w14:paraId="7999D689" w14:textId="77777777" w:rsidR="008B02CA" w:rsidRPr="00A01757" w:rsidRDefault="008B02CA" w:rsidP="00D423F6">
            <w:pPr>
              <w:pStyle w:val="ARTD-Table-Text-Left"/>
              <w:rPr>
                <w:rFonts w:cstheme="minorHAnsi"/>
                <w:szCs w:val="20"/>
              </w:rPr>
            </w:pPr>
            <w:r w:rsidRPr="00A01757">
              <w:rPr>
                <w:rFonts w:cstheme="minorHAnsi"/>
                <w:szCs w:val="20"/>
              </w:rPr>
              <w:t>2020</w:t>
            </w:r>
          </w:p>
        </w:tc>
        <w:tc>
          <w:tcPr>
            <w:tcW w:w="1582" w:type="dxa"/>
            <w:tcBorders>
              <w:top w:val="none" w:sz="0" w:space="0" w:color="auto"/>
              <w:left w:val="none" w:sz="0" w:space="0" w:color="auto"/>
              <w:bottom w:val="none" w:sz="0" w:space="0" w:color="auto"/>
              <w:right w:val="none" w:sz="0" w:space="0" w:color="auto"/>
            </w:tcBorders>
            <w:noWrap/>
            <w:hideMark/>
          </w:tcPr>
          <w:p w14:paraId="1DC848BF" w14:textId="77777777" w:rsidR="008B02CA" w:rsidRPr="00A01757" w:rsidRDefault="008B02CA" w:rsidP="00D423F6">
            <w:pPr>
              <w:pStyle w:val="ARTD-Table-Text-Right"/>
              <w:rPr>
                <w:rFonts w:cstheme="minorHAnsi"/>
                <w:szCs w:val="20"/>
              </w:rPr>
            </w:pPr>
            <w:r w:rsidRPr="00A01757">
              <w:rPr>
                <w:rFonts w:cstheme="minorHAnsi"/>
                <w:szCs w:val="20"/>
              </w:rPr>
              <w:t>4</w:t>
            </w:r>
          </w:p>
        </w:tc>
        <w:tc>
          <w:tcPr>
            <w:tcW w:w="1582" w:type="dxa"/>
            <w:tcBorders>
              <w:top w:val="none" w:sz="0" w:space="0" w:color="auto"/>
              <w:left w:val="none" w:sz="0" w:space="0" w:color="auto"/>
              <w:bottom w:val="none" w:sz="0" w:space="0" w:color="auto"/>
              <w:right w:val="none" w:sz="0" w:space="0" w:color="auto"/>
            </w:tcBorders>
            <w:noWrap/>
            <w:hideMark/>
          </w:tcPr>
          <w:p w14:paraId="279B8E58" w14:textId="4D68CFCF" w:rsidR="008B02CA" w:rsidRPr="00A01757" w:rsidRDefault="008B02CA" w:rsidP="00D423F6">
            <w:pPr>
              <w:pStyle w:val="ARTD-Table-Text-Right"/>
              <w:rPr>
                <w:rFonts w:cstheme="minorHAnsi"/>
                <w:szCs w:val="20"/>
              </w:rPr>
            </w:pPr>
            <w:r w:rsidRPr="00A01757">
              <w:rPr>
                <w:rFonts w:cstheme="minorHAnsi"/>
                <w:szCs w:val="20"/>
              </w:rPr>
              <w:t>10</w:t>
            </w:r>
          </w:p>
        </w:tc>
      </w:tr>
      <w:tr w:rsidR="008B02CA" w:rsidRPr="00A01757" w14:paraId="5D98F347" w14:textId="77777777" w:rsidTr="00BF6049">
        <w:trPr>
          <w:trHeight w:val="113"/>
        </w:trPr>
        <w:tc>
          <w:tcPr>
            <w:tcW w:w="6066" w:type="dxa"/>
            <w:noWrap/>
            <w:hideMark/>
          </w:tcPr>
          <w:p w14:paraId="3403B8F8" w14:textId="77777777" w:rsidR="008B02CA" w:rsidRPr="00A01757" w:rsidRDefault="008B02CA" w:rsidP="00D423F6">
            <w:pPr>
              <w:pStyle w:val="ARTD-Table-Text-Left"/>
              <w:rPr>
                <w:rFonts w:asciiTheme="minorHAnsi" w:hAnsiTheme="minorHAnsi" w:cstheme="minorHAnsi"/>
                <w:szCs w:val="20"/>
              </w:rPr>
            </w:pPr>
            <w:r w:rsidRPr="00A01757">
              <w:rPr>
                <w:rFonts w:asciiTheme="minorHAnsi" w:hAnsiTheme="minorHAnsi" w:cstheme="minorHAnsi"/>
                <w:szCs w:val="20"/>
              </w:rPr>
              <w:t>2021</w:t>
            </w:r>
          </w:p>
        </w:tc>
        <w:tc>
          <w:tcPr>
            <w:tcW w:w="1582" w:type="dxa"/>
            <w:noWrap/>
            <w:hideMark/>
          </w:tcPr>
          <w:p w14:paraId="0DDBBEA4" w14:textId="77777777" w:rsidR="008B02CA" w:rsidRPr="00A01757" w:rsidRDefault="008B02CA" w:rsidP="00D423F6">
            <w:pPr>
              <w:pStyle w:val="ARTD-Table-Text-Right"/>
              <w:rPr>
                <w:rFonts w:asciiTheme="minorHAnsi" w:hAnsiTheme="minorHAnsi" w:cstheme="minorHAnsi"/>
                <w:szCs w:val="20"/>
              </w:rPr>
            </w:pPr>
            <w:r w:rsidRPr="00A01757">
              <w:rPr>
                <w:rFonts w:asciiTheme="minorHAnsi" w:hAnsiTheme="minorHAnsi" w:cstheme="minorHAnsi"/>
                <w:szCs w:val="20"/>
              </w:rPr>
              <w:t>5</w:t>
            </w:r>
          </w:p>
        </w:tc>
        <w:tc>
          <w:tcPr>
            <w:tcW w:w="1582" w:type="dxa"/>
            <w:noWrap/>
            <w:hideMark/>
          </w:tcPr>
          <w:p w14:paraId="422D4410" w14:textId="48F9249F" w:rsidR="008B02CA" w:rsidRPr="00A01757" w:rsidRDefault="008B02CA" w:rsidP="00D423F6">
            <w:pPr>
              <w:pStyle w:val="ARTD-Table-Text-Right"/>
              <w:rPr>
                <w:rFonts w:asciiTheme="minorHAnsi" w:hAnsiTheme="minorHAnsi" w:cstheme="minorHAnsi"/>
                <w:szCs w:val="20"/>
              </w:rPr>
            </w:pPr>
            <w:r w:rsidRPr="00A01757">
              <w:rPr>
                <w:rFonts w:asciiTheme="minorHAnsi" w:hAnsiTheme="minorHAnsi" w:cstheme="minorHAnsi"/>
                <w:szCs w:val="20"/>
              </w:rPr>
              <w:t>13</w:t>
            </w:r>
          </w:p>
        </w:tc>
      </w:tr>
      <w:tr w:rsidR="008B02CA" w:rsidRPr="00A01757" w14:paraId="63773631" w14:textId="77777777" w:rsidTr="00BF6049">
        <w:trPr>
          <w:cnfStyle w:val="000000010000" w:firstRow="0" w:lastRow="0" w:firstColumn="0" w:lastColumn="0" w:oddVBand="0" w:evenVBand="0" w:oddHBand="0" w:evenHBand="1" w:firstRowFirstColumn="0" w:firstRowLastColumn="0" w:lastRowFirstColumn="0" w:lastRowLastColumn="0"/>
          <w:trHeight w:val="113"/>
        </w:trPr>
        <w:tc>
          <w:tcPr>
            <w:tcW w:w="6066" w:type="dxa"/>
            <w:tcBorders>
              <w:top w:val="none" w:sz="0" w:space="0" w:color="auto"/>
              <w:left w:val="none" w:sz="0" w:space="0" w:color="auto"/>
              <w:bottom w:val="none" w:sz="0" w:space="0" w:color="auto"/>
              <w:right w:val="none" w:sz="0" w:space="0" w:color="auto"/>
            </w:tcBorders>
            <w:noWrap/>
            <w:hideMark/>
          </w:tcPr>
          <w:p w14:paraId="4FB9BFFC" w14:textId="77777777" w:rsidR="008B02CA" w:rsidRPr="00A01757" w:rsidRDefault="008B02CA" w:rsidP="00D423F6">
            <w:pPr>
              <w:pStyle w:val="ARTD-Table-Text-Left"/>
              <w:rPr>
                <w:rFonts w:cstheme="minorHAnsi"/>
                <w:szCs w:val="20"/>
              </w:rPr>
            </w:pPr>
            <w:r w:rsidRPr="00A01757">
              <w:rPr>
                <w:rFonts w:cstheme="minorHAnsi"/>
                <w:szCs w:val="20"/>
              </w:rPr>
              <w:t>2022</w:t>
            </w:r>
          </w:p>
        </w:tc>
        <w:tc>
          <w:tcPr>
            <w:tcW w:w="1582" w:type="dxa"/>
            <w:tcBorders>
              <w:top w:val="none" w:sz="0" w:space="0" w:color="auto"/>
              <w:left w:val="none" w:sz="0" w:space="0" w:color="auto"/>
              <w:bottom w:val="none" w:sz="0" w:space="0" w:color="auto"/>
              <w:right w:val="none" w:sz="0" w:space="0" w:color="auto"/>
            </w:tcBorders>
            <w:noWrap/>
            <w:hideMark/>
          </w:tcPr>
          <w:p w14:paraId="2407148B" w14:textId="77777777" w:rsidR="008B02CA" w:rsidRPr="00A01757" w:rsidRDefault="008B02CA" w:rsidP="00D423F6">
            <w:pPr>
              <w:pStyle w:val="ARTD-Table-Text-Right"/>
              <w:rPr>
                <w:rFonts w:cstheme="minorHAnsi"/>
                <w:szCs w:val="20"/>
              </w:rPr>
            </w:pPr>
            <w:r w:rsidRPr="00A01757">
              <w:rPr>
                <w:rFonts w:cstheme="minorHAnsi"/>
                <w:szCs w:val="20"/>
              </w:rPr>
              <w:t>6</w:t>
            </w:r>
          </w:p>
        </w:tc>
        <w:tc>
          <w:tcPr>
            <w:tcW w:w="1582" w:type="dxa"/>
            <w:tcBorders>
              <w:top w:val="none" w:sz="0" w:space="0" w:color="auto"/>
              <w:left w:val="none" w:sz="0" w:space="0" w:color="auto"/>
              <w:bottom w:val="none" w:sz="0" w:space="0" w:color="auto"/>
              <w:right w:val="none" w:sz="0" w:space="0" w:color="auto"/>
            </w:tcBorders>
            <w:noWrap/>
            <w:hideMark/>
          </w:tcPr>
          <w:p w14:paraId="3EABE4D9" w14:textId="18FEBB3C" w:rsidR="008B02CA" w:rsidRPr="00A01757" w:rsidRDefault="008B02CA" w:rsidP="00D423F6">
            <w:pPr>
              <w:pStyle w:val="ARTD-Table-Text-Right"/>
              <w:rPr>
                <w:rFonts w:cstheme="minorHAnsi"/>
                <w:szCs w:val="20"/>
              </w:rPr>
            </w:pPr>
            <w:r w:rsidRPr="00A01757">
              <w:rPr>
                <w:rFonts w:cstheme="minorHAnsi"/>
                <w:szCs w:val="20"/>
              </w:rPr>
              <w:t>15</w:t>
            </w:r>
          </w:p>
        </w:tc>
      </w:tr>
      <w:tr w:rsidR="008B02CA" w:rsidRPr="00A01757" w14:paraId="4D0F6B76" w14:textId="77777777" w:rsidTr="00BF6049">
        <w:trPr>
          <w:trHeight w:val="113"/>
        </w:trPr>
        <w:tc>
          <w:tcPr>
            <w:tcW w:w="6066" w:type="dxa"/>
            <w:noWrap/>
            <w:hideMark/>
          </w:tcPr>
          <w:p w14:paraId="6F66DC13" w14:textId="77777777" w:rsidR="008B02CA" w:rsidRPr="00A01757" w:rsidRDefault="008B02CA" w:rsidP="00D423F6">
            <w:pPr>
              <w:pStyle w:val="ARTD-Table-Text-Left"/>
              <w:rPr>
                <w:rFonts w:asciiTheme="minorHAnsi" w:hAnsiTheme="minorHAnsi" w:cstheme="minorHAnsi"/>
                <w:szCs w:val="20"/>
              </w:rPr>
            </w:pPr>
            <w:r w:rsidRPr="00A01757">
              <w:rPr>
                <w:rFonts w:asciiTheme="minorHAnsi" w:hAnsiTheme="minorHAnsi" w:cstheme="minorHAnsi"/>
                <w:szCs w:val="20"/>
              </w:rPr>
              <w:t>2023</w:t>
            </w:r>
          </w:p>
        </w:tc>
        <w:tc>
          <w:tcPr>
            <w:tcW w:w="1582" w:type="dxa"/>
            <w:noWrap/>
            <w:hideMark/>
          </w:tcPr>
          <w:p w14:paraId="5815C2C8" w14:textId="77777777" w:rsidR="008B02CA" w:rsidRPr="00A01757" w:rsidRDefault="008B02CA" w:rsidP="00D423F6">
            <w:pPr>
              <w:pStyle w:val="ARTD-Table-Text-Right"/>
              <w:rPr>
                <w:rFonts w:asciiTheme="minorHAnsi" w:hAnsiTheme="minorHAnsi" w:cstheme="minorHAnsi"/>
                <w:szCs w:val="20"/>
              </w:rPr>
            </w:pPr>
            <w:r w:rsidRPr="00A01757">
              <w:rPr>
                <w:rFonts w:asciiTheme="minorHAnsi" w:hAnsiTheme="minorHAnsi" w:cstheme="minorHAnsi"/>
                <w:szCs w:val="20"/>
              </w:rPr>
              <w:t>18</w:t>
            </w:r>
          </w:p>
        </w:tc>
        <w:tc>
          <w:tcPr>
            <w:tcW w:w="1582" w:type="dxa"/>
            <w:noWrap/>
            <w:hideMark/>
          </w:tcPr>
          <w:p w14:paraId="55DE527D" w14:textId="7F61AD9B" w:rsidR="008B02CA" w:rsidRPr="00A01757" w:rsidRDefault="008B02CA" w:rsidP="00D423F6">
            <w:pPr>
              <w:pStyle w:val="ARTD-Table-Text-Right"/>
              <w:rPr>
                <w:rFonts w:asciiTheme="minorHAnsi" w:hAnsiTheme="minorHAnsi" w:cstheme="minorHAnsi"/>
                <w:szCs w:val="20"/>
              </w:rPr>
            </w:pPr>
            <w:r w:rsidRPr="00A01757">
              <w:rPr>
                <w:rFonts w:asciiTheme="minorHAnsi" w:hAnsiTheme="minorHAnsi" w:cstheme="minorHAnsi"/>
                <w:szCs w:val="20"/>
              </w:rPr>
              <w:t>45</w:t>
            </w:r>
          </w:p>
        </w:tc>
      </w:tr>
      <w:tr w:rsidR="008B02CA" w:rsidRPr="00A01757" w14:paraId="799CF317" w14:textId="77777777" w:rsidTr="00BF6049">
        <w:trPr>
          <w:cnfStyle w:val="000000010000" w:firstRow="0" w:lastRow="0" w:firstColumn="0" w:lastColumn="0" w:oddVBand="0" w:evenVBand="0" w:oddHBand="0" w:evenHBand="1" w:firstRowFirstColumn="0" w:firstRowLastColumn="0" w:lastRowFirstColumn="0" w:lastRowLastColumn="0"/>
          <w:trHeight w:val="113"/>
        </w:trPr>
        <w:tc>
          <w:tcPr>
            <w:tcW w:w="6066" w:type="dxa"/>
            <w:tcBorders>
              <w:top w:val="none" w:sz="0" w:space="0" w:color="auto"/>
              <w:left w:val="none" w:sz="0" w:space="0" w:color="auto"/>
              <w:bottom w:val="none" w:sz="0" w:space="0" w:color="auto"/>
              <w:right w:val="none" w:sz="0" w:space="0" w:color="auto"/>
            </w:tcBorders>
            <w:noWrap/>
            <w:hideMark/>
          </w:tcPr>
          <w:p w14:paraId="639A76D7" w14:textId="77777777" w:rsidR="008B02CA" w:rsidRPr="00A01757" w:rsidRDefault="008B02CA" w:rsidP="00D423F6">
            <w:pPr>
              <w:pStyle w:val="ARTD-Table-Text-Left"/>
              <w:rPr>
                <w:rFonts w:cstheme="minorHAnsi"/>
                <w:szCs w:val="20"/>
              </w:rPr>
            </w:pPr>
            <w:r w:rsidRPr="00A01757">
              <w:rPr>
                <w:rFonts w:cstheme="minorHAnsi"/>
                <w:szCs w:val="20"/>
              </w:rPr>
              <w:t>Unknown</w:t>
            </w:r>
          </w:p>
        </w:tc>
        <w:tc>
          <w:tcPr>
            <w:tcW w:w="1582" w:type="dxa"/>
            <w:tcBorders>
              <w:top w:val="none" w:sz="0" w:space="0" w:color="auto"/>
              <w:left w:val="none" w:sz="0" w:space="0" w:color="auto"/>
              <w:bottom w:val="none" w:sz="0" w:space="0" w:color="auto"/>
              <w:right w:val="none" w:sz="0" w:space="0" w:color="auto"/>
            </w:tcBorders>
            <w:noWrap/>
            <w:hideMark/>
          </w:tcPr>
          <w:p w14:paraId="37CE024E" w14:textId="77777777" w:rsidR="008B02CA" w:rsidRPr="00A01757" w:rsidRDefault="008B02CA" w:rsidP="00D423F6">
            <w:pPr>
              <w:pStyle w:val="ARTD-Table-Text-Right"/>
              <w:rPr>
                <w:rFonts w:cstheme="minorHAnsi"/>
                <w:szCs w:val="20"/>
              </w:rPr>
            </w:pPr>
            <w:r w:rsidRPr="00A01757">
              <w:rPr>
                <w:rFonts w:cstheme="minorHAnsi"/>
                <w:szCs w:val="20"/>
              </w:rPr>
              <w:t>5</w:t>
            </w:r>
          </w:p>
        </w:tc>
        <w:tc>
          <w:tcPr>
            <w:tcW w:w="1582" w:type="dxa"/>
            <w:tcBorders>
              <w:top w:val="none" w:sz="0" w:space="0" w:color="auto"/>
              <w:left w:val="none" w:sz="0" w:space="0" w:color="auto"/>
              <w:bottom w:val="none" w:sz="0" w:space="0" w:color="auto"/>
              <w:right w:val="none" w:sz="0" w:space="0" w:color="auto"/>
            </w:tcBorders>
            <w:noWrap/>
            <w:hideMark/>
          </w:tcPr>
          <w:p w14:paraId="753B28E6" w14:textId="614E1814" w:rsidR="008B02CA" w:rsidRPr="00A01757" w:rsidRDefault="008B02CA" w:rsidP="00D423F6">
            <w:pPr>
              <w:pStyle w:val="ARTD-Table-Text-Right"/>
              <w:rPr>
                <w:rFonts w:cstheme="minorHAnsi"/>
                <w:szCs w:val="20"/>
              </w:rPr>
            </w:pPr>
            <w:r w:rsidRPr="00A01757">
              <w:rPr>
                <w:rFonts w:cstheme="minorHAnsi"/>
                <w:szCs w:val="20"/>
              </w:rPr>
              <w:t>13</w:t>
            </w:r>
          </w:p>
        </w:tc>
      </w:tr>
      <w:tr w:rsidR="008B02CA" w:rsidRPr="00A01757" w14:paraId="32590705" w14:textId="77777777" w:rsidTr="00BF6049">
        <w:trPr>
          <w:cnfStyle w:val="010000000000" w:firstRow="0" w:lastRow="1" w:firstColumn="0" w:lastColumn="0" w:oddVBand="0" w:evenVBand="0" w:oddHBand="0" w:evenHBand="0" w:firstRowFirstColumn="0" w:firstRowLastColumn="0" w:lastRowFirstColumn="0" w:lastRowLastColumn="0"/>
          <w:trHeight w:val="113"/>
        </w:trPr>
        <w:tc>
          <w:tcPr>
            <w:tcW w:w="6066" w:type="dxa"/>
            <w:shd w:val="clear" w:color="auto" w:fill="B6DBE7" w:themeFill="accent2" w:themeFillTint="66"/>
            <w:noWrap/>
            <w:hideMark/>
          </w:tcPr>
          <w:p w14:paraId="1526BD28" w14:textId="77777777" w:rsidR="008B02CA" w:rsidRPr="00A01757" w:rsidRDefault="008B02CA" w:rsidP="00D423F6">
            <w:pPr>
              <w:pStyle w:val="ARTD-Table-Text-Left"/>
              <w:rPr>
                <w:rFonts w:asciiTheme="minorHAnsi" w:hAnsiTheme="minorHAnsi" w:cstheme="minorHAnsi"/>
                <w:color w:val="005677" w:themeColor="accent1"/>
                <w:szCs w:val="20"/>
              </w:rPr>
            </w:pPr>
            <w:r w:rsidRPr="00A01757">
              <w:rPr>
                <w:rFonts w:asciiTheme="minorHAnsi" w:hAnsiTheme="minorHAnsi" w:cstheme="minorHAnsi"/>
                <w:color w:val="005677" w:themeColor="accent1"/>
                <w:szCs w:val="20"/>
              </w:rPr>
              <w:t xml:space="preserve">Total </w:t>
            </w:r>
          </w:p>
        </w:tc>
        <w:tc>
          <w:tcPr>
            <w:tcW w:w="1582" w:type="dxa"/>
            <w:shd w:val="clear" w:color="auto" w:fill="B6DBE7" w:themeFill="accent2" w:themeFillTint="66"/>
            <w:noWrap/>
            <w:hideMark/>
          </w:tcPr>
          <w:p w14:paraId="0A336E7E" w14:textId="77777777" w:rsidR="008B02CA" w:rsidRPr="00A01757" w:rsidRDefault="008B02CA" w:rsidP="00D423F6">
            <w:pPr>
              <w:pStyle w:val="ARTD-Table-Text-Right"/>
              <w:rPr>
                <w:rFonts w:asciiTheme="minorHAnsi" w:hAnsiTheme="minorHAnsi" w:cstheme="minorHAnsi"/>
                <w:color w:val="005677" w:themeColor="accent1"/>
                <w:szCs w:val="20"/>
              </w:rPr>
            </w:pPr>
            <w:r w:rsidRPr="00A01757">
              <w:rPr>
                <w:rFonts w:asciiTheme="minorHAnsi" w:hAnsiTheme="minorHAnsi" w:cstheme="minorHAnsi"/>
                <w:color w:val="005677" w:themeColor="accent1"/>
                <w:szCs w:val="20"/>
              </w:rPr>
              <w:t>40</w:t>
            </w:r>
          </w:p>
        </w:tc>
        <w:tc>
          <w:tcPr>
            <w:tcW w:w="1582" w:type="dxa"/>
            <w:shd w:val="clear" w:color="auto" w:fill="B6DBE7" w:themeFill="accent2" w:themeFillTint="66"/>
            <w:noWrap/>
            <w:hideMark/>
          </w:tcPr>
          <w:p w14:paraId="72228BC5" w14:textId="034DDE16" w:rsidR="008B02CA" w:rsidRPr="00A01757" w:rsidRDefault="008B02CA" w:rsidP="00D423F6">
            <w:pPr>
              <w:pStyle w:val="ARTD-Table-Text-Right"/>
              <w:rPr>
                <w:rFonts w:asciiTheme="minorHAnsi" w:hAnsiTheme="minorHAnsi" w:cstheme="minorHAnsi"/>
                <w:color w:val="005677" w:themeColor="accent1"/>
                <w:szCs w:val="20"/>
              </w:rPr>
            </w:pPr>
            <w:r w:rsidRPr="00A01757">
              <w:rPr>
                <w:rFonts w:asciiTheme="minorHAnsi" w:hAnsiTheme="minorHAnsi" w:cstheme="minorHAnsi"/>
                <w:color w:val="005677" w:themeColor="accent1"/>
                <w:szCs w:val="20"/>
              </w:rPr>
              <w:t>10</w:t>
            </w:r>
            <w:r w:rsidR="00066E8A" w:rsidRPr="00A01757">
              <w:rPr>
                <w:rFonts w:asciiTheme="minorHAnsi" w:hAnsiTheme="minorHAnsi" w:cstheme="minorHAnsi"/>
                <w:color w:val="005677" w:themeColor="accent1"/>
                <w:szCs w:val="20"/>
              </w:rPr>
              <w:t>1</w:t>
            </w:r>
          </w:p>
        </w:tc>
      </w:tr>
    </w:tbl>
    <w:p w14:paraId="061CA66B" w14:textId="1EF8AD84" w:rsidR="00066E8A" w:rsidRPr="00A01757" w:rsidRDefault="00066E8A" w:rsidP="00066E8A">
      <w:pPr>
        <w:pStyle w:val="ARTD-SourceNote"/>
      </w:pPr>
      <w:r w:rsidRPr="00A01757">
        <w:t xml:space="preserve">Note: Percentages </w:t>
      </w:r>
      <w:r w:rsidRPr="00A01757">
        <w:rPr>
          <w:iCs/>
        </w:rPr>
        <w:t>do</w:t>
      </w:r>
      <w:r w:rsidRPr="00A01757">
        <w:t xml:space="preserve"> not total 100% due to rounding.</w:t>
      </w:r>
    </w:p>
    <w:p w14:paraId="65FECEC0" w14:textId="632338FE" w:rsidR="00EF01F0" w:rsidRPr="00A01757" w:rsidRDefault="00731B3D" w:rsidP="00731B3D">
      <w:pPr>
        <w:pStyle w:val="Caption"/>
      </w:pPr>
      <w:r w:rsidRPr="00A01757">
        <w:t xml:space="preserve">Table </w:t>
      </w:r>
      <w:r w:rsidR="000D09E4">
        <w:t>A</w:t>
      </w:r>
      <w:r w:rsidR="007F7109">
        <w:fldChar w:fldCharType="begin"/>
      </w:r>
      <w:r w:rsidR="007F7109">
        <w:instrText xml:space="preserve"> SEQ Table_A \* ARABIC </w:instrText>
      </w:r>
      <w:r w:rsidR="007F7109">
        <w:fldChar w:fldCharType="separate"/>
      </w:r>
      <w:r w:rsidR="007F7109">
        <w:rPr>
          <w:noProof/>
        </w:rPr>
        <w:t>23</w:t>
      </w:r>
      <w:r w:rsidR="007F7109">
        <w:rPr>
          <w:noProof/>
        </w:rPr>
        <w:fldChar w:fldCharType="end"/>
      </w:r>
      <w:r w:rsidR="000D09E4" w:rsidRPr="00A01757">
        <w:t>:</w:t>
      </w:r>
      <w:r w:rsidRPr="00A01757">
        <w:t xml:space="preserve"> High school interviewee demographics – </w:t>
      </w:r>
      <w:r w:rsidR="003B67BB" w:rsidRPr="00A01757">
        <w:t xml:space="preserve">commencing </w:t>
      </w:r>
      <w:r w:rsidR="00EE3CE8">
        <w:t>year level</w:t>
      </w:r>
      <w:r w:rsidRPr="00A01757">
        <w:t xml:space="preserve"> </w:t>
      </w:r>
    </w:p>
    <w:tbl>
      <w:tblPr>
        <w:tblStyle w:val="ARTDGrid"/>
        <w:tblW w:w="9230" w:type="dxa"/>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ayout w:type="fixed"/>
        <w:tblLook w:val="04E0" w:firstRow="1" w:lastRow="1" w:firstColumn="1" w:lastColumn="0" w:noHBand="0" w:noVBand="1"/>
        <w:tblCaption w:val="High school interviewee demographics – commencing year level "/>
        <w:tblDescription w:val="High school interviewee demographics – commencing year level - broken down in year levels 8 to 12 together with the number of percentage of interviewees."/>
      </w:tblPr>
      <w:tblGrid>
        <w:gridCol w:w="6066"/>
        <w:gridCol w:w="1582"/>
        <w:gridCol w:w="1582"/>
      </w:tblGrid>
      <w:tr w:rsidR="00940B0C" w:rsidRPr="00A01757" w14:paraId="493203CD" w14:textId="77777777" w:rsidTr="00BF6049">
        <w:trPr>
          <w:cnfStyle w:val="100000000000" w:firstRow="1" w:lastRow="0" w:firstColumn="0" w:lastColumn="0" w:oddVBand="0" w:evenVBand="0" w:oddHBand="0" w:evenHBand="0" w:firstRowFirstColumn="0" w:firstRowLastColumn="0" w:lastRowFirstColumn="0" w:lastRowLastColumn="0"/>
          <w:trHeight w:val="113"/>
        </w:trPr>
        <w:tc>
          <w:tcPr>
            <w:tcW w:w="6066" w:type="dxa"/>
            <w:noWrap/>
            <w:hideMark/>
          </w:tcPr>
          <w:p w14:paraId="1C6F0770" w14:textId="32113E53" w:rsidR="00EF01F0" w:rsidRPr="00A01757" w:rsidRDefault="00EF01F0" w:rsidP="00EF01F0">
            <w:pPr>
              <w:pStyle w:val="ARTD-Table-HeaderRow"/>
              <w:rPr>
                <w:b/>
                <w:bCs/>
              </w:rPr>
            </w:pPr>
            <w:r w:rsidRPr="00A01757">
              <w:rPr>
                <w:b/>
                <w:bCs/>
              </w:rPr>
              <w:t xml:space="preserve">Commencing </w:t>
            </w:r>
            <w:r w:rsidR="00EE3CE8">
              <w:rPr>
                <w:b/>
                <w:bCs/>
              </w:rPr>
              <w:t>year level</w:t>
            </w:r>
            <w:r w:rsidRPr="00A01757">
              <w:rPr>
                <w:b/>
                <w:bCs/>
              </w:rPr>
              <w:t xml:space="preserve"> </w:t>
            </w:r>
          </w:p>
        </w:tc>
        <w:tc>
          <w:tcPr>
            <w:tcW w:w="1582" w:type="dxa"/>
            <w:noWrap/>
            <w:hideMark/>
          </w:tcPr>
          <w:p w14:paraId="6A7D0523" w14:textId="26ED9ACB" w:rsidR="00EF01F0" w:rsidRPr="00A01757" w:rsidRDefault="00EF01F0" w:rsidP="00EF01F0">
            <w:pPr>
              <w:pStyle w:val="ARTD-Table-HeaderRow"/>
              <w:rPr>
                <w:b/>
                <w:bCs/>
              </w:rPr>
            </w:pPr>
            <w:r w:rsidRPr="00A01757">
              <w:rPr>
                <w:b/>
                <w:bCs/>
              </w:rPr>
              <w:t xml:space="preserve">Number </w:t>
            </w:r>
          </w:p>
        </w:tc>
        <w:tc>
          <w:tcPr>
            <w:tcW w:w="1582" w:type="dxa"/>
            <w:noWrap/>
            <w:hideMark/>
          </w:tcPr>
          <w:p w14:paraId="593B0B6C" w14:textId="04582A67" w:rsidR="00EF01F0" w:rsidRPr="00A01757" w:rsidRDefault="00EF01F0" w:rsidP="00EF01F0">
            <w:pPr>
              <w:pStyle w:val="ARTD-Table-HeaderRow"/>
              <w:rPr>
                <w:b/>
                <w:bCs/>
              </w:rPr>
            </w:pPr>
            <w:r w:rsidRPr="00A01757">
              <w:rPr>
                <w:b/>
                <w:bCs/>
              </w:rPr>
              <w:t>Percentage</w:t>
            </w:r>
          </w:p>
        </w:tc>
      </w:tr>
      <w:tr w:rsidR="008B02CA" w:rsidRPr="00A01757" w14:paraId="5D7C972D" w14:textId="77777777" w:rsidTr="00BF6049">
        <w:trPr>
          <w:trHeight w:val="113"/>
        </w:trPr>
        <w:tc>
          <w:tcPr>
            <w:tcW w:w="6066" w:type="dxa"/>
            <w:noWrap/>
            <w:hideMark/>
          </w:tcPr>
          <w:p w14:paraId="1EC8B9F3" w14:textId="77777777" w:rsidR="008B02CA" w:rsidRPr="00A01757" w:rsidRDefault="008B02CA" w:rsidP="006558E4">
            <w:pPr>
              <w:pStyle w:val="ARTD-Table-Text-Left"/>
            </w:pPr>
            <w:r w:rsidRPr="00A01757">
              <w:t>8</w:t>
            </w:r>
          </w:p>
        </w:tc>
        <w:tc>
          <w:tcPr>
            <w:tcW w:w="1582" w:type="dxa"/>
            <w:noWrap/>
            <w:hideMark/>
          </w:tcPr>
          <w:p w14:paraId="15925707" w14:textId="77777777" w:rsidR="008B02CA" w:rsidRPr="00A01757" w:rsidRDefault="008B02CA" w:rsidP="006558E4">
            <w:pPr>
              <w:pStyle w:val="ARTD-Table-Text-Right"/>
            </w:pPr>
            <w:r w:rsidRPr="00A01757">
              <w:t>13</w:t>
            </w:r>
          </w:p>
        </w:tc>
        <w:tc>
          <w:tcPr>
            <w:tcW w:w="1582" w:type="dxa"/>
            <w:noWrap/>
            <w:hideMark/>
          </w:tcPr>
          <w:p w14:paraId="2A21606A" w14:textId="0F602A94" w:rsidR="008B02CA" w:rsidRPr="00A01757" w:rsidRDefault="008B02CA" w:rsidP="006558E4">
            <w:pPr>
              <w:pStyle w:val="ARTD-Table-Text-Right"/>
            </w:pPr>
            <w:r w:rsidRPr="00A01757">
              <w:t>33</w:t>
            </w:r>
          </w:p>
        </w:tc>
      </w:tr>
      <w:tr w:rsidR="008B02CA" w:rsidRPr="00A01757" w14:paraId="5C3DB5E5" w14:textId="77777777" w:rsidTr="00BF6049">
        <w:trPr>
          <w:cnfStyle w:val="000000010000" w:firstRow="0" w:lastRow="0" w:firstColumn="0" w:lastColumn="0" w:oddVBand="0" w:evenVBand="0" w:oddHBand="0" w:evenHBand="1" w:firstRowFirstColumn="0" w:firstRowLastColumn="0" w:lastRowFirstColumn="0" w:lastRowLastColumn="0"/>
          <w:trHeight w:val="113"/>
        </w:trPr>
        <w:tc>
          <w:tcPr>
            <w:tcW w:w="6066" w:type="dxa"/>
            <w:tcBorders>
              <w:top w:val="none" w:sz="0" w:space="0" w:color="auto"/>
              <w:left w:val="none" w:sz="0" w:space="0" w:color="auto"/>
              <w:bottom w:val="none" w:sz="0" w:space="0" w:color="auto"/>
              <w:right w:val="none" w:sz="0" w:space="0" w:color="auto"/>
            </w:tcBorders>
            <w:noWrap/>
            <w:hideMark/>
          </w:tcPr>
          <w:p w14:paraId="0FC07CEE" w14:textId="77777777" w:rsidR="008B02CA" w:rsidRPr="00A01757" w:rsidRDefault="008B02CA" w:rsidP="006558E4">
            <w:pPr>
              <w:pStyle w:val="ARTD-Table-Text-Left"/>
            </w:pPr>
            <w:r w:rsidRPr="00A01757">
              <w:t>9</w:t>
            </w:r>
          </w:p>
        </w:tc>
        <w:tc>
          <w:tcPr>
            <w:tcW w:w="1582" w:type="dxa"/>
            <w:tcBorders>
              <w:top w:val="none" w:sz="0" w:space="0" w:color="auto"/>
              <w:left w:val="none" w:sz="0" w:space="0" w:color="auto"/>
              <w:bottom w:val="none" w:sz="0" w:space="0" w:color="auto"/>
              <w:right w:val="none" w:sz="0" w:space="0" w:color="auto"/>
            </w:tcBorders>
            <w:noWrap/>
            <w:hideMark/>
          </w:tcPr>
          <w:p w14:paraId="6685794C" w14:textId="77777777" w:rsidR="008B02CA" w:rsidRPr="00A01757" w:rsidRDefault="008B02CA" w:rsidP="006558E4">
            <w:pPr>
              <w:pStyle w:val="ARTD-Table-Text-Right"/>
            </w:pPr>
            <w:r w:rsidRPr="00A01757">
              <w:t>11</w:t>
            </w:r>
          </w:p>
        </w:tc>
        <w:tc>
          <w:tcPr>
            <w:tcW w:w="1582" w:type="dxa"/>
            <w:tcBorders>
              <w:top w:val="none" w:sz="0" w:space="0" w:color="auto"/>
              <w:left w:val="none" w:sz="0" w:space="0" w:color="auto"/>
              <w:bottom w:val="none" w:sz="0" w:space="0" w:color="auto"/>
              <w:right w:val="none" w:sz="0" w:space="0" w:color="auto"/>
            </w:tcBorders>
            <w:noWrap/>
            <w:hideMark/>
          </w:tcPr>
          <w:p w14:paraId="298B3359" w14:textId="774E2975" w:rsidR="008B02CA" w:rsidRPr="00A01757" w:rsidRDefault="008B02CA" w:rsidP="006558E4">
            <w:pPr>
              <w:pStyle w:val="ARTD-Table-Text-Right"/>
            </w:pPr>
            <w:r w:rsidRPr="00A01757">
              <w:t>28</w:t>
            </w:r>
          </w:p>
        </w:tc>
      </w:tr>
      <w:tr w:rsidR="008B02CA" w:rsidRPr="00A01757" w14:paraId="6E3B4058" w14:textId="77777777" w:rsidTr="00BF6049">
        <w:trPr>
          <w:trHeight w:val="113"/>
        </w:trPr>
        <w:tc>
          <w:tcPr>
            <w:tcW w:w="6066" w:type="dxa"/>
            <w:noWrap/>
            <w:hideMark/>
          </w:tcPr>
          <w:p w14:paraId="467806DB" w14:textId="77777777" w:rsidR="008B02CA" w:rsidRPr="00A01757" w:rsidRDefault="008B02CA" w:rsidP="006558E4">
            <w:pPr>
              <w:pStyle w:val="ARTD-Table-Text-Left"/>
            </w:pPr>
            <w:r w:rsidRPr="00A01757">
              <w:t>10</w:t>
            </w:r>
          </w:p>
        </w:tc>
        <w:tc>
          <w:tcPr>
            <w:tcW w:w="1582" w:type="dxa"/>
            <w:noWrap/>
            <w:hideMark/>
          </w:tcPr>
          <w:p w14:paraId="05ABD249" w14:textId="77777777" w:rsidR="008B02CA" w:rsidRPr="00A01757" w:rsidRDefault="008B02CA" w:rsidP="006558E4">
            <w:pPr>
              <w:pStyle w:val="ARTD-Table-Text-Right"/>
            </w:pPr>
            <w:r w:rsidRPr="00A01757">
              <w:t>8</w:t>
            </w:r>
          </w:p>
        </w:tc>
        <w:tc>
          <w:tcPr>
            <w:tcW w:w="1582" w:type="dxa"/>
            <w:noWrap/>
            <w:hideMark/>
          </w:tcPr>
          <w:p w14:paraId="2BAEDC04" w14:textId="0C996877" w:rsidR="008B02CA" w:rsidRPr="00A01757" w:rsidRDefault="008B02CA" w:rsidP="006558E4">
            <w:pPr>
              <w:pStyle w:val="ARTD-Table-Text-Right"/>
            </w:pPr>
            <w:r w:rsidRPr="00A01757">
              <w:t>20</w:t>
            </w:r>
          </w:p>
        </w:tc>
      </w:tr>
      <w:tr w:rsidR="008B02CA" w:rsidRPr="00A01757" w14:paraId="55D21E4B" w14:textId="77777777" w:rsidTr="00BF6049">
        <w:trPr>
          <w:cnfStyle w:val="000000010000" w:firstRow="0" w:lastRow="0" w:firstColumn="0" w:lastColumn="0" w:oddVBand="0" w:evenVBand="0" w:oddHBand="0" w:evenHBand="1" w:firstRowFirstColumn="0" w:firstRowLastColumn="0" w:lastRowFirstColumn="0" w:lastRowLastColumn="0"/>
          <w:trHeight w:val="113"/>
        </w:trPr>
        <w:tc>
          <w:tcPr>
            <w:tcW w:w="6066" w:type="dxa"/>
            <w:tcBorders>
              <w:top w:val="none" w:sz="0" w:space="0" w:color="auto"/>
              <w:left w:val="none" w:sz="0" w:space="0" w:color="auto"/>
              <w:bottom w:val="none" w:sz="0" w:space="0" w:color="auto"/>
              <w:right w:val="none" w:sz="0" w:space="0" w:color="auto"/>
            </w:tcBorders>
            <w:noWrap/>
            <w:hideMark/>
          </w:tcPr>
          <w:p w14:paraId="72206754" w14:textId="77777777" w:rsidR="008B02CA" w:rsidRPr="00A01757" w:rsidRDefault="008B02CA" w:rsidP="006558E4">
            <w:pPr>
              <w:pStyle w:val="ARTD-Table-Text-Left"/>
            </w:pPr>
            <w:r w:rsidRPr="00A01757">
              <w:t>11</w:t>
            </w:r>
          </w:p>
        </w:tc>
        <w:tc>
          <w:tcPr>
            <w:tcW w:w="1582" w:type="dxa"/>
            <w:tcBorders>
              <w:top w:val="none" w:sz="0" w:space="0" w:color="auto"/>
              <w:left w:val="none" w:sz="0" w:space="0" w:color="auto"/>
              <w:bottom w:val="none" w:sz="0" w:space="0" w:color="auto"/>
              <w:right w:val="none" w:sz="0" w:space="0" w:color="auto"/>
            </w:tcBorders>
            <w:noWrap/>
            <w:hideMark/>
          </w:tcPr>
          <w:p w14:paraId="6028E8FD" w14:textId="77777777" w:rsidR="008B02CA" w:rsidRPr="00A01757" w:rsidRDefault="008B02CA" w:rsidP="006558E4">
            <w:pPr>
              <w:pStyle w:val="ARTD-Table-Text-Right"/>
            </w:pPr>
            <w:r w:rsidRPr="00A01757">
              <w:t>2</w:t>
            </w:r>
          </w:p>
        </w:tc>
        <w:tc>
          <w:tcPr>
            <w:tcW w:w="1582" w:type="dxa"/>
            <w:tcBorders>
              <w:top w:val="none" w:sz="0" w:space="0" w:color="auto"/>
              <w:left w:val="none" w:sz="0" w:space="0" w:color="auto"/>
              <w:bottom w:val="none" w:sz="0" w:space="0" w:color="auto"/>
              <w:right w:val="none" w:sz="0" w:space="0" w:color="auto"/>
            </w:tcBorders>
            <w:noWrap/>
            <w:hideMark/>
          </w:tcPr>
          <w:p w14:paraId="1C7F2C45" w14:textId="7449538D" w:rsidR="008B02CA" w:rsidRPr="00A01757" w:rsidRDefault="008B02CA" w:rsidP="006558E4">
            <w:pPr>
              <w:pStyle w:val="ARTD-Table-Text-Right"/>
            </w:pPr>
            <w:r w:rsidRPr="00A01757">
              <w:t>5</w:t>
            </w:r>
          </w:p>
        </w:tc>
      </w:tr>
      <w:tr w:rsidR="008B02CA" w:rsidRPr="00A01757" w14:paraId="057E02F8" w14:textId="77777777" w:rsidTr="00BF6049">
        <w:trPr>
          <w:trHeight w:val="113"/>
        </w:trPr>
        <w:tc>
          <w:tcPr>
            <w:tcW w:w="6066" w:type="dxa"/>
            <w:noWrap/>
            <w:hideMark/>
          </w:tcPr>
          <w:p w14:paraId="78E10B2B" w14:textId="77777777" w:rsidR="008B02CA" w:rsidRPr="00A01757" w:rsidRDefault="008B02CA" w:rsidP="006558E4">
            <w:pPr>
              <w:pStyle w:val="ARTD-Table-Text-Left"/>
            </w:pPr>
            <w:r w:rsidRPr="00A01757">
              <w:t>12</w:t>
            </w:r>
          </w:p>
        </w:tc>
        <w:tc>
          <w:tcPr>
            <w:tcW w:w="1582" w:type="dxa"/>
            <w:noWrap/>
            <w:hideMark/>
          </w:tcPr>
          <w:p w14:paraId="6C766E59" w14:textId="77777777" w:rsidR="008B02CA" w:rsidRPr="00A01757" w:rsidRDefault="008B02CA" w:rsidP="006558E4">
            <w:pPr>
              <w:pStyle w:val="ARTD-Table-Text-Right"/>
            </w:pPr>
            <w:r w:rsidRPr="00A01757">
              <w:t>1</w:t>
            </w:r>
          </w:p>
        </w:tc>
        <w:tc>
          <w:tcPr>
            <w:tcW w:w="1582" w:type="dxa"/>
            <w:noWrap/>
            <w:hideMark/>
          </w:tcPr>
          <w:p w14:paraId="167444BF" w14:textId="3C173C83" w:rsidR="008B02CA" w:rsidRPr="00A01757" w:rsidRDefault="008B02CA" w:rsidP="006558E4">
            <w:pPr>
              <w:pStyle w:val="ARTD-Table-Text-Right"/>
            </w:pPr>
            <w:r w:rsidRPr="00A01757">
              <w:t>3</w:t>
            </w:r>
          </w:p>
        </w:tc>
      </w:tr>
      <w:tr w:rsidR="008B02CA" w:rsidRPr="00A01757" w14:paraId="7A6F14EF" w14:textId="77777777" w:rsidTr="00BF6049">
        <w:trPr>
          <w:cnfStyle w:val="000000010000" w:firstRow="0" w:lastRow="0" w:firstColumn="0" w:lastColumn="0" w:oddVBand="0" w:evenVBand="0" w:oddHBand="0" w:evenHBand="1" w:firstRowFirstColumn="0" w:firstRowLastColumn="0" w:lastRowFirstColumn="0" w:lastRowLastColumn="0"/>
          <w:trHeight w:val="113"/>
        </w:trPr>
        <w:tc>
          <w:tcPr>
            <w:tcW w:w="6066" w:type="dxa"/>
            <w:tcBorders>
              <w:top w:val="none" w:sz="0" w:space="0" w:color="auto"/>
              <w:left w:val="none" w:sz="0" w:space="0" w:color="auto"/>
              <w:bottom w:val="none" w:sz="0" w:space="0" w:color="auto"/>
              <w:right w:val="none" w:sz="0" w:space="0" w:color="auto"/>
            </w:tcBorders>
            <w:noWrap/>
            <w:hideMark/>
          </w:tcPr>
          <w:p w14:paraId="4E44A4AE" w14:textId="77777777" w:rsidR="008B02CA" w:rsidRPr="00A01757" w:rsidRDefault="008B02CA" w:rsidP="006558E4">
            <w:pPr>
              <w:pStyle w:val="ARTD-Table-Text-Left"/>
            </w:pPr>
            <w:r w:rsidRPr="00A01757">
              <w:t>Unknown</w:t>
            </w:r>
          </w:p>
        </w:tc>
        <w:tc>
          <w:tcPr>
            <w:tcW w:w="1582" w:type="dxa"/>
            <w:tcBorders>
              <w:top w:val="none" w:sz="0" w:space="0" w:color="auto"/>
              <w:left w:val="none" w:sz="0" w:space="0" w:color="auto"/>
              <w:bottom w:val="none" w:sz="0" w:space="0" w:color="auto"/>
              <w:right w:val="none" w:sz="0" w:space="0" w:color="auto"/>
            </w:tcBorders>
            <w:noWrap/>
            <w:hideMark/>
          </w:tcPr>
          <w:p w14:paraId="3A6E9714" w14:textId="77777777" w:rsidR="008B02CA" w:rsidRPr="00A01757" w:rsidRDefault="008B02CA" w:rsidP="006558E4">
            <w:pPr>
              <w:pStyle w:val="ARTD-Table-Text-Right"/>
            </w:pPr>
            <w:r w:rsidRPr="00A01757">
              <w:t>5</w:t>
            </w:r>
          </w:p>
        </w:tc>
        <w:tc>
          <w:tcPr>
            <w:tcW w:w="1582" w:type="dxa"/>
            <w:tcBorders>
              <w:top w:val="none" w:sz="0" w:space="0" w:color="auto"/>
              <w:left w:val="none" w:sz="0" w:space="0" w:color="auto"/>
              <w:bottom w:val="none" w:sz="0" w:space="0" w:color="auto"/>
              <w:right w:val="none" w:sz="0" w:space="0" w:color="auto"/>
            </w:tcBorders>
            <w:noWrap/>
            <w:hideMark/>
          </w:tcPr>
          <w:p w14:paraId="3FA6BB5F" w14:textId="627943D5" w:rsidR="008B02CA" w:rsidRPr="00A01757" w:rsidRDefault="008B02CA" w:rsidP="006558E4">
            <w:pPr>
              <w:pStyle w:val="ARTD-Table-Text-Right"/>
            </w:pPr>
            <w:r w:rsidRPr="00A01757">
              <w:t>13</w:t>
            </w:r>
          </w:p>
        </w:tc>
      </w:tr>
      <w:tr w:rsidR="008B02CA" w:rsidRPr="00A01757" w14:paraId="479AB3B5" w14:textId="77777777" w:rsidTr="00BF6049">
        <w:trPr>
          <w:cnfStyle w:val="010000000000" w:firstRow="0" w:lastRow="1" w:firstColumn="0" w:lastColumn="0" w:oddVBand="0" w:evenVBand="0" w:oddHBand="0" w:evenHBand="0" w:firstRowFirstColumn="0" w:firstRowLastColumn="0" w:lastRowFirstColumn="0" w:lastRowLastColumn="0"/>
          <w:trHeight w:val="113"/>
        </w:trPr>
        <w:tc>
          <w:tcPr>
            <w:tcW w:w="6066" w:type="dxa"/>
            <w:shd w:val="clear" w:color="auto" w:fill="B6DBE7" w:themeFill="accent2" w:themeFillTint="66"/>
            <w:noWrap/>
            <w:hideMark/>
          </w:tcPr>
          <w:p w14:paraId="12830478" w14:textId="77777777" w:rsidR="008B02CA" w:rsidRPr="00A01757" w:rsidRDefault="008B02CA" w:rsidP="006558E4">
            <w:pPr>
              <w:pStyle w:val="ARTD-Table-Text-Left"/>
              <w:rPr>
                <w:color w:val="005677" w:themeColor="accent1"/>
              </w:rPr>
            </w:pPr>
            <w:r w:rsidRPr="00A01757">
              <w:rPr>
                <w:color w:val="005677" w:themeColor="accent1"/>
              </w:rPr>
              <w:t xml:space="preserve">Total </w:t>
            </w:r>
          </w:p>
        </w:tc>
        <w:tc>
          <w:tcPr>
            <w:tcW w:w="1582" w:type="dxa"/>
            <w:shd w:val="clear" w:color="auto" w:fill="B6DBE7" w:themeFill="accent2" w:themeFillTint="66"/>
            <w:noWrap/>
            <w:hideMark/>
          </w:tcPr>
          <w:p w14:paraId="474F3BF2" w14:textId="77777777" w:rsidR="008B02CA" w:rsidRPr="00A01757" w:rsidRDefault="008B02CA" w:rsidP="006558E4">
            <w:pPr>
              <w:pStyle w:val="ARTD-Table-Text-Right"/>
              <w:rPr>
                <w:color w:val="005677" w:themeColor="accent1"/>
              </w:rPr>
            </w:pPr>
            <w:r w:rsidRPr="00A01757">
              <w:rPr>
                <w:color w:val="005677" w:themeColor="accent1"/>
              </w:rPr>
              <w:t>40</w:t>
            </w:r>
          </w:p>
        </w:tc>
        <w:tc>
          <w:tcPr>
            <w:tcW w:w="1582" w:type="dxa"/>
            <w:shd w:val="clear" w:color="auto" w:fill="B6DBE7" w:themeFill="accent2" w:themeFillTint="66"/>
            <w:noWrap/>
            <w:hideMark/>
          </w:tcPr>
          <w:p w14:paraId="45BB9046" w14:textId="493AF70C" w:rsidR="008B02CA" w:rsidRPr="00A01757" w:rsidRDefault="008B02CA" w:rsidP="006558E4">
            <w:pPr>
              <w:pStyle w:val="ARTD-Table-Text-Right"/>
              <w:rPr>
                <w:color w:val="005677" w:themeColor="accent1"/>
              </w:rPr>
            </w:pPr>
            <w:r w:rsidRPr="00A01757">
              <w:rPr>
                <w:color w:val="005677" w:themeColor="accent1"/>
              </w:rPr>
              <w:t>10</w:t>
            </w:r>
            <w:r w:rsidR="00066E8A" w:rsidRPr="00A01757">
              <w:rPr>
                <w:color w:val="005677" w:themeColor="accent1"/>
              </w:rPr>
              <w:t>2</w:t>
            </w:r>
          </w:p>
        </w:tc>
      </w:tr>
    </w:tbl>
    <w:p w14:paraId="6E91BD99" w14:textId="3C4F7798" w:rsidR="00066E8A" w:rsidRPr="00A01757" w:rsidRDefault="00066E8A" w:rsidP="00066E8A">
      <w:pPr>
        <w:pStyle w:val="ARTD-SourceNote"/>
      </w:pPr>
      <w:r w:rsidRPr="00A01757">
        <w:t xml:space="preserve">Note: Percentages </w:t>
      </w:r>
      <w:r w:rsidRPr="00A01757">
        <w:rPr>
          <w:iCs/>
        </w:rPr>
        <w:t>do</w:t>
      </w:r>
      <w:r w:rsidRPr="00A01757">
        <w:t xml:space="preserve"> not total 100% due to rounding.</w:t>
      </w:r>
    </w:p>
    <w:p w14:paraId="07A8CC9E" w14:textId="347DC003" w:rsidR="00EF01F0" w:rsidRPr="00A01757" w:rsidRDefault="00731B3D" w:rsidP="00731B3D">
      <w:pPr>
        <w:pStyle w:val="Caption"/>
      </w:pPr>
      <w:r w:rsidRPr="00A01757">
        <w:lastRenderedPageBreak/>
        <w:t xml:space="preserve">Table </w:t>
      </w:r>
      <w:r w:rsidR="000D09E4">
        <w:t>A</w:t>
      </w:r>
      <w:r w:rsidR="007F7109">
        <w:fldChar w:fldCharType="begin"/>
      </w:r>
      <w:r w:rsidR="007F7109">
        <w:instrText xml:space="preserve"> SEQ Table_A \* ARABIC </w:instrText>
      </w:r>
      <w:r w:rsidR="007F7109">
        <w:fldChar w:fldCharType="separate"/>
      </w:r>
      <w:r w:rsidR="007F7109">
        <w:rPr>
          <w:noProof/>
        </w:rPr>
        <w:t>24</w:t>
      </w:r>
      <w:r w:rsidR="007F7109">
        <w:rPr>
          <w:noProof/>
        </w:rPr>
        <w:fldChar w:fldCharType="end"/>
      </w:r>
      <w:r w:rsidR="000D09E4" w:rsidRPr="00A01757">
        <w:t>:</w:t>
      </w:r>
      <w:r w:rsidRPr="00A01757">
        <w:t xml:space="preserve"> High school interviewee demographics – </w:t>
      </w:r>
      <w:r w:rsidR="004231D8" w:rsidRPr="00A01757">
        <w:t xml:space="preserve">state </w:t>
      </w:r>
    </w:p>
    <w:tbl>
      <w:tblPr>
        <w:tblStyle w:val="ARTDGrid"/>
        <w:tblW w:w="9230" w:type="dxa"/>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ayout w:type="fixed"/>
        <w:tblLook w:val="04E0" w:firstRow="1" w:lastRow="1" w:firstColumn="1" w:lastColumn="0" w:noHBand="0" w:noVBand="1"/>
        <w:tblCaption w:val="High school interviewee demographics – state "/>
        <w:tblDescription w:val="High school interviewee demographics per state - broken down into 7 states together with the number and percentage of interviewees."/>
      </w:tblPr>
      <w:tblGrid>
        <w:gridCol w:w="6066"/>
        <w:gridCol w:w="1582"/>
        <w:gridCol w:w="1582"/>
      </w:tblGrid>
      <w:tr w:rsidR="00425116" w:rsidRPr="00A01757" w14:paraId="1E4F4849" w14:textId="77777777" w:rsidTr="00BF6049">
        <w:trPr>
          <w:cnfStyle w:val="100000000000" w:firstRow="1" w:lastRow="0" w:firstColumn="0" w:lastColumn="0" w:oddVBand="0" w:evenVBand="0" w:oddHBand="0" w:evenHBand="0" w:firstRowFirstColumn="0" w:firstRowLastColumn="0" w:lastRowFirstColumn="0" w:lastRowLastColumn="0"/>
          <w:trHeight w:val="113"/>
        </w:trPr>
        <w:tc>
          <w:tcPr>
            <w:tcW w:w="6066" w:type="dxa"/>
            <w:noWrap/>
            <w:hideMark/>
          </w:tcPr>
          <w:p w14:paraId="14ECFE46" w14:textId="77777777" w:rsidR="00EF01F0" w:rsidRPr="00A01757" w:rsidRDefault="00EF01F0" w:rsidP="00EF01F0">
            <w:pPr>
              <w:pStyle w:val="ARTD-Table-HeaderRow"/>
              <w:rPr>
                <w:b/>
                <w:bCs/>
              </w:rPr>
            </w:pPr>
            <w:r w:rsidRPr="00A01757">
              <w:rPr>
                <w:b/>
                <w:bCs/>
              </w:rPr>
              <w:t xml:space="preserve">State </w:t>
            </w:r>
          </w:p>
        </w:tc>
        <w:tc>
          <w:tcPr>
            <w:tcW w:w="1582" w:type="dxa"/>
            <w:noWrap/>
            <w:hideMark/>
          </w:tcPr>
          <w:p w14:paraId="62E37CE6" w14:textId="56424BB6" w:rsidR="00EF01F0" w:rsidRPr="00A01757" w:rsidRDefault="00EF01F0" w:rsidP="00EF01F0">
            <w:pPr>
              <w:pStyle w:val="ARTD-Table-HeaderRow"/>
              <w:rPr>
                <w:rFonts w:cstheme="minorHAnsi"/>
                <w:szCs w:val="20"/>
              </w:rPr>
            </w:pPr>
            <w:r w:rsidRPr="00A01757">
              <w:rPr>
                <w:b/>
                <w:bCs/>
              </w:rPr>
              <w:t xml:space="preserve">Number </w:t>
            </w:r>
          </w:p>
        </w:tc>
        <w:tc>
          <w:tcPr>
            <w:tcW w:w="1582" w:type="dxa"/>
            <w:noWrap/>
            <w:hideMark/>
          </w:tcPr>
          <w:p w14:paraId="4C3B699B" w14:textId="485F6EFE" w:rsidR="00EF01F0" w:rsidRPr="00A01757" w:rsidRDefault="00EF01F0" w:rsidP="00EF01F0">
            <w:pPr>
              <w:pStyle w:val="ARTD-Table-HeaderRow"/>
              <w:rPr>
                <w:rFonts w:cstheme="minorHAnsi"/>
                <w:szCs w:val="20"/>
              </w:rPr>
            </w:pPr>
            <w:r w:rsidRPr="00A01757">
              <w:rPr>
                <w:b/>
                <w:bCs/>
              </w:rPr>
              <w:t>Percentage</w:t>
            </w:r>
          </w:p>
        </w:tc>
      </w:tr>
      <w:tr w:rsidR="008B02CA" w:rsidRPr="00A01757" w14:paraId="41AA3142" w14:textId="77777777" w:rsidTr="00BF6049">
        <w:trPr>
          <w:trHeight w:val="113"/>
        </w:trPr>
        <w:tc>
          <w:tcPr>
            <w:tcW w:w="6066" w:type="dxa"/>
            <w:noWrap/>
            <w:hideMark/>
          </w:tcPr>
          <w:p w14:paraId="6294DE5A" w14:textId="77777777" w:rsidR="008B02CA" w:rsidRPr="00A01757" w:rsidRDefault="008B02CA" w:rsidP="006558E4">
            <w:pPr>
              <w:pStyle w:val="ARTD-Table-Text-Left"/>
              <w:rPr>
                <w:rFonts w:asciiTheme="minorHAnsi" w:hAnsiTheme="minorHAnsi"/>
              </w:rPr>
            </w:pPr>
            <w:r w:rsidRPr="00A01757">
              <w:rPr>
                <w:rFonts w:asciiTheme="minorHAnsi" w:hAnsiTheme="minorHAnsi"/>
              </w:rPr>
              <w:t>NSW</w:t>
            </w:r>
          </w:p>
        </w:tc>
        <w:tc>
          <w:tcPr>
            <w:tcW w:w="1582" w:type="dxa"/>
            <w:noWrap/>
            <w:hideMark/>
          </w:tcPr>
          <w:p w14:paraId="042307A1" w14:textId="77777777" w:rsidR="008B02CA" w:rsidRPr="00A01757" w:rsidRDefault="008B02CA" w:rsidP="006558E4">
            <w:pPr>
              <w:pStyle w:val="ARTD-Table-Text-Right"/>
            </w:pPr>
            <w:r w:rsidRPr="00A01757">
              <w:t>9</w:t>
            </w:r>
          </w:p>
        </w:tc>
        <w:tc>
          <w:tcPr>
            <w:tcW w:w="1582" w:type="dxa"/>
            <w:noWrap/>
            <w:hideMark/>
          </w:tcPr>
          <w:p w14:paraId="4EE8524D" w14:textId="07AC7FCB" w:rsidR="008B02CA" w:rsidRPr="00A01757" w:rsidRDefault="008B02CA" w:rsidP="006558E4">
            <w:pPr>
              <w:pStyle w:val="ARTD-Table-Text-Right"/>
            </w:pPr>
            <w:r w:rsidRPr="00A01757">
              <w:t>23</w:t>
            </w:r>
          </w:p>
        </w:tc>
      </w:tr>
      <w:tr w:rsidR="008B02CA" w:rsidRPr="00A01757" w14:paraId="0799187D" w14:textId="77777777" w:rsidTr="00BF6049">
        <w:trPr>
          <w:cnfStyle w:val="000000010000" w:firstRow="0" w:lastRow="0" w:firstColumn="0" w:lastColumn="0" w:oddVBand="0" w:evenVBand="0" w:oddHBand="0" w:evenHBand="1" w:firstRowFirstColumn="0" w:firstRowLastColumn="0" w:lastRowFirstColumn="0" w:lastRowLastColumn="0"/>
          <w:trHeight w:val="113"/>
        </w:trPr>
        <w:tc>
          <w:tcPr>
            <w:tcW w:w="6066" w:type="dxa"/>
            <w:tcBorders>
              <w:top w:val="none" w:sz="0" w:space="0" w:color="auto"/>
              <w:left w:val="none" w:sz="0" w:space="0" w:color="auto"/>
              <w:bottom w:val="none" w:sz="0" w:space="0" w:color="auto"/>
              <w:right w:val="none" w:sz="0" w:space="0" w:color="auto"/>
            </w:tcBorders>
            <w:noWrap/>
            <w:hideMark/>
          </w:tcPr>
          <w:p w14:paraId="39309049" w14:textId="77777777" w:rsidR="008B02CA" w:rsidRPr="00A01757" w:rsidRDefault="008B02CA" w:rsidP="006558E4">
            <w:pPr>
              <w:pStyle w:val="ARTD-Table-Text-Left"/>
            </w:pPr>
            <w:r w:rsidRPr="00A01757">
              <w:t>WA</w:t>
            </w:r>
          </w:p>
        </w:tc>
        <w:tc>
          <w:tcPr>
            <w:tcW w:w="1582" w:type="dxa"/>
            <w:tcBorders>
              <w:top w:val="none" w:sz="0" w:space="0" w:color="auto"/>
              <w:left w:val="none" w:sz="0" w:space="0" w:color="auto"/>
              <w:bottom w:val="none" w:sz="0" w:space="0" w:color="auto"/>
              <w:right w:val="none" w:sz="0" w:space="0" w:color="auto"/>
            </w:tcBorders>
            <w:noWrap/>
            <w:hideMark/>
          </w:tcPr>
          <w:p w14:paraId="171C1C29" w14:textId="77777777" w:rsidR="008B02CA" w:rsidRPr="00A01757" w:rsidRDefault="008B02CA" w:rsidP="006558E4">
            <w:pPr>
              <w:pStyle w:val="ARTD-Table-Text-Right"/>
            </w:pPr>
            <w:r w:rsidRPr="00A01757">
              <w:t>6</w:t>
            </w:r>
          </w:p>
        </w:tc>
        <w:tc>
          <w:tcPr>
            <w:tcW w:w="1582" w:type="dxa"/>
            <w:tcBorders>
              <w:top w:val="none" w:sz="0" w:space="0" w:color="auto"/>
              <w:left w:val="none" w:sz="0" w:space="0" w:color="auto"/>
              <w:bottom w:val="none" w:sz="0" w:space="0" w:color="auto"/>
              <w:right w:val="none" w:sz="0" w:space="0" w:color="auto"/>
            </w:tcBorders>
            <w:noWrap/>
            <w:hideMark/>
          </w:tcPr>
          <w:p w14:paraId="2C7109FE" w14:textId="7FAF5267" w:rsidR="008B02CA" w:rsidRPr="00A01757" w:rsidRDefault="008B02CA" w:rsidP="006558E4">
            <w:pPr>
              <w:pStyle w:val="ARTD-Table-Text-Right"/>
            </w:pPr>
            <w:r w:rsidRPr="00A01757">
              <w:t>15</w:t>
            </w:r>
          </w:p>
        </w:tc>
      </w:tr>
      <w:tr w:rsidR="008B02CA" w:rsidRPr="00A01757" w14:paraId="4EBA5EF0" w14:textId="77777777" w:rsidTr="00BF6049">
        <w:trPr>
          <w:trHeight w:val="113"/>
        </w:trPr>
        <w:tc>
          <w:tcPr>
            <w:tcW w:w="6066" w:type="dxa"/>
            <w:noWrap/>
            <w:hideMark/>
          </w:tcPr>
          <w:p w14:paraId="174D2444" w14:textId="03F93A73" w:rsidR="008B02CA" w:rsidRPr="00A01757" w:rsidRDefault="008B02CA" w:rsidP="006558E4">
            <w:pPr>
              <w:pStyle w:val="ARTD-Table-Text-Left"/>
              <w:rPr>
                <w:rFonts w:asciiTheme="minorHAnsi" w:hAnsiTheme="minorHAnsi"/>
              </w:rPr>
            </w:pPr>
            <w:r w:rsidRPr="00A01757">
              <w:rPr>
                <w:rFonts w:asciiTheme="minorHAnsi" w:hAnsiTheme="minorHAnsi"/>
              </w:rPr>
              <w:t>Q</w:t>
            </w:r>
            <w:r w:rsidR="00D262A5" w:rsidRPr="00A01757">
              <w:rPr>
                <w:rFonts w:asciiTheme="minorHAnsi" w:hAnsiTheme="minorHAnsi"/>
              </w:rPr>
              <w:t>ueensland</w:t>
            </w:r>
          </w:p>
        </w:tc>
        <w:tc>
          <w:tcPr>
            <w:tcW w:w="1582" w:type="dxa"/>
            <w:noWrap/>
            <w:hideMark/>
          </w:tcPr>
          <w:p w14:paraId="057508AB" w14:textId="77777777" w:rsidR="008B02CA" w:rsidRPr="00A01757" w:rsidRDefault="008B02CA" w:rsidP="006558E4">
            <w:pPr>
              <w:pStyle w:val="ARTD-Table-Text-Right"/>
            </w:pPr>
            <w:r w:rsidRPr="00A01757">
              <w:t>11</w:t>
            </w:r>
          </w:p>
        </w:tc>
        <w:tc>
          <w:tcPr>
            <w:tcW w:w="1582" w:type="dxa"/>
            <w:noWrap/>
            <w:hideMark/>
          </w:tcPr>
          <w:p w14:paraId="75DA31EE" w14:textId="0B43F92A" w:rsidR="008B02CA" w:rsidRPr="00A01757" w:rsidRDefault="008B02CA" w:rsidP="006558E4">
            <w:pPr>
              <w:pStyle w:val="ARTD-Table-Text-Right"/>
            </w:pPr>
            <w:r w:rsidRPr="00A01757">
              <w:t>28</w:t>
            </w:r>
          </w:p>
        </w:tc>
      </w:tr>
      <w:tr w:rsidR="008B02CA" w:rsidRPr="00A01757" w14:paraId="1EEC16EC" w14:textId="77777777" w:rsidTr="00BF6049">
        <w:trPr>
          <w:cnfStyle w:val="000000010000" w:firstRow="0" w:lastRow="0" w:firstColumn="0" w:lastColumn="0" w:oddVBand="0" w:evenVBand="0" w:oddHBand="0" w:evenHBand="1" w:firstRowFirstColumn="0" w:firstRowLastColumn="0" w:lastRowFirstColumn="0" w:lastRowLastColumn="0"/>
          <w:trHeight w:val="113"/>
        </w:trPr>
        <w:tc>
          <w:tcPr>
            <w:tcW w:w="6066" w:type="dxa"/>
            <w:tcBorders>
              <w:top w:val="none" w:sz="0" w:space="0" w:color="auto"/>
              <w:left w:val="none" w:sz="0" w:space="0" w:color="auto"/>
              <w:bottom w:val="none" w:sz="0" w:space="0" w:color="auto"/>
              <w:right w:val="none" w:sz="0" w:space="0" w:color="auto"/>
            </w:tcBorders>
            <w:noWrap/>
            <w:hideMark/>
          </w:tcPr>
          <w:p w14:paraId="5ED8F12E" w14:textId="77777777" w:rsidR="008B02CA" w:rsidRPr="00A01757" w:rsidRDefault="008B02CA" w:rsidP="006558E4">
            <w:pPr>
              <w:pStyle w:val="ARTD-Table-Text-Left"/>
            </w:pPr>
            <w:r w:rsidRPr="00A01757">
              <w:t>NT</w:t>
            </w:r>
          </w:p>
        </w:tc>
        <w:tc>
          <w:tcPr>
            <w:tcW w:w="1582" w:type="dxa"/>
            <w:tcBorders>
              <w:top w:val="none" w:sz="0" w:space="0" w:color="auto"/>
              <w:left w:val="none" w:sz="0" w:space="0" w:color="auto"/>
              <w:bottom w:val="none" w:sz="0" w:space="0" w:color="auto"/>
              <w:right w:val="none" w:sz="0" w:space="0" w:color="auto"/>
            </w:tcBorders>
            <w:noWrap/>
            <w:hideMark/>
          </w:tcPr>
          <w:p w14:paraId="43A9634D" w14:textId="77777777" w:rsidR="008B02CA" w:rsidRPr="00A01757" w:rsidRDefault="008B02CA" w:rsidP="006558E4">
            <w:pPr>
              <w:pStyle w:val="ARTD-Table-Text-Right"/>
            </w:pPr>
            <w:r w:rsidRPr="00A01757">
              <w:t>3</w:t>
            </w:r>
          </w:p>
        </w:tc>
        <w:tc>
          <w:tcPr>
            <w:tcW w:w="1582" w:type="dxa"/>
            <w:tcBorders>
              <w:top w:val="none" w:sz="0" w:space="0" w:color="auto"/>
              <w:left w:val="none" w:sz="0" w:space="0" w:color="auto"/>
              <w:bottom w:val="none" w:sz="0" w:space="0" w:color="auto"/>
              <w:right w:val="none" w:sz="0" w:space="0" w:color="auto"/>
            </w:tcBorders>
            <w:noWrap/>
            <w:hideMark/>
          </w:tcPr>
          <w:p w14:paraId="545368E6" w14:textId="49BA7A41" w:rsidR="008B02CA" w:rsidRPr="00A01757" w:rsidRDefault="008B02CA" w:rsidP="006558E4">
            <w:pPr>
              <w:pStyle w:val="ARTD-Table-Text-Right"/>
            </w:pPr>
            <w:r w:rsidRPr="00A01757">
              <w:t>8</w:t>
            </w:r>
          </w:p>
        </w:tc>
      </w:tr>
      <w:tr w:rsidR="008B02CA" w:rsidRPr="00A01757" w14:paraId="59B0E9FA" w14:textId="77777777" w:rsidTr="00BF6049">
        <w:trPr>
          <w:trHeight w:val="113"/>
        </w:trPr>
        <w:tc>
          <w:tcPr>
            <w:tcW w:w="6066" w:type="dxa"/>
            <w:noWrap/>
            <w:hideMark/>
          </w:tcPr>
          <w:p w14:paraId="62382DA1" w14:textId="2D666154" w:rsidR="008B02CA" w:rsidRPr="00A01757" w:rsidRDefault="008B02CA" w:rsidP="006558E4">
            <w:pPr>
              <w:pStyle w:val="ARTD-Table-Text-Left"/>
              <w:rPr>
                <w:rFonts w:asciiTheme="minorHAnsi" w:hAnsiTheme="minorHAnsi"/>
              </w:rPr>
            </w:pPr>
            <w:r w:rsidRPr="00A01757">
              <w:rPr>
                <w:rFonts w:asciiTheme="minorHAnsi" w:hAnsiTheme="minorHAnsi"/>
              </w:rPr>
              <w:t>Vic</w:t>
            </w:r>
            <w:r w:rsidR="00D262A5" w:rsidRPr="00A01757">
              <w:rPr>
                <w:rFonts w:asciiTheme="minorHAnsi" w:hAnsiTheme="minorHAnsi"/>
              </w:rPr>
              <w:t>toria</w:t>
            </w:r>
          </w:p>
        </w:tc>
        <w:tc>
          <w:tcPr>
            <w:tcW w:w="1582" w:type="dxa"/>
            <w:noWrap/>
            <w:hideMark/>
          </w:tcPr>
          <w:p w14:paraId="203B67C9" w14:textId="77777777" w:rsidR="008B02CA" w:rsidRPr="00A01757" w:rsidRDefault="008B02CA" w:rsidP="006558E4">
            <w:pPr>
              <w:pStyle w:val="ARTD-Table-Text-Right"/>
            </w:pPr>
            <w:r w:rsidRPr="00A01757">
              <w:t>6</w:t>
            </w:r>
          </w:p>
        </w:tc>
        <w:tc>
          <w:tcPr>
            <w:tcW w:w="1582" w:type="dxa"/>
            <w:noWrap/>
            <w:hideMark/>
          </w:tcPr>
          <w:p w14:paraId="22094BE2" w14:textId="11F0D9B8" w:rsidR="008B02CA" w:rsidRPr="00A01757" w:rsidRDefault="008B02CA" w:rsidP="006558E4">
            <w:pPr>
              <w:pStyle w:val="ARTD-Table-Text-Right"/>
            </w:pPr>
            <w:r w:rsidRPr="00A01757">
              <w:t>15</w:t>
            </w:r>
          </w:p>
        </w:tc>
      </w:tr>
      <w:tr w:rsidR="008B02CA" w:rsidRPr="00A01757" w14:paraId="0117559F" w14:textId="77777777" w:rsidTr="00BF6049">
        <w:trPr>
          <w:cnfStyle w:val="000000010000" w:firstRow="0" w:lastRow="0" w:firstColumn="0" w:lastColumn="0" w:oddVBand="0" w:evenVBand="0" w:oddHBand="0" w:evenHBand="1" w:firstRowFirstColumn="0" w:firstRowLastColumn="0" w:lastRowFirstColumn="0" w:lastRowLastColumn="0"/>
          <w:trHeight w:val="113"/>
        </w:trPr>
        <w:tc>
          <w:tcPr>
            <w:tcW w:w="6066" w:type="dxa"/>
            <w:tcBorders>
              <w:top w:val="none" w:sz="0" w:space="0" w:color="auto"/>
              <w:left w:val="none" w:sz="0" w:space="0" w:color="auto"/>
              <w:bottom w:val="none" w:sz="0" w:space="0" w:color="auto"/>
              <w:right w:val="none" w:sz="0" w:space="0" w:color="auto"/>
            </w:tcBorders>
            <w:noWrap/>
            <w:hideMark/>
          </w:tcPr>
          <w:p w14:paraId="730D0398" w14:textId="2DC3FEEE" w:rsidR="008B02CA" w:rsidRPr="00A01757" w:rsidRDefault="008B02CA" w:rsidP="006558E4">
            <w:pPr>
              <w:pStyle w:val="ARTD-Table-Text-Left"/>
            </w:pPr>
            <w:r w:rsidRPr="00A01757">
              <w:t>Tas</w:t>
            </w:r>
            <w:r w:rsidR="00D262A5" w:rsidRPr="00A01757">
              <w:t>mania</w:t>
            </w:r>
          </w:p>
        </w:tc>
        <w:tc>
          <w:tcPr>
            <w:tcW w:w="1582" w:type="dxa"/>
            <w:tcBorders>
              <w:top w:val="none" w:sz="0" w:space="0" w:color="auto"/>
              <w:left w:val="none" w:sz="0" w:space="0" w:color="auto"/>
              <w:bottom w:val="none" w:sz="0" w:space="0" w:color="auto"/>
              <w:right w:val="none" w:sz="0" w:space="0" w:color="auto"/>
            </w:tcBorders>
            <w:noWrap/>
            <w:hideMark/>
          </w:tcPr>
          <w:p w14:paraId="554FCE03" w14:textId="77777777" w:rsidR="008B02CA" w:rsidRPr="00A01757" w:rsidRDefault="008B02CA" w:rsidP="006558E4">
            <w:pPr>
              <w:pStyle w:val="ARTD-Table-Text-Right"/>
            </w:pPr>
            <w:r w:rsidRPr="00A01757">
              <w:t>2</w:t>
            </w:r>
          </w:p>
        </w:tc>
        <w:tc>
          <w:tcPr>
            <w:tcW w:w="1582" w:type="dxa"/>
            <w:tcBorders>
              <w:top w:val="none" w:sz="0" w:space="0" w:color="auto"/>
              <w:left w:val="none" w:sz="0" w:space="0" w:color="auto"/>
              <w:bottom w:val="none" w:sz="0" w:space="0" w:color="auto"/>
              <w:right w:val="none" w:sz="0" w:space="0" w:color="auto"/>
            </w:tcBorders>
            <w:noWrap/>
            <w:hideMark/>
          </w:tcPr>
          <w:p w14:paraId="719F233A" w14:textId="5FDD33F8" w:rsidR="008B02CA" w:rsidRPr="00A01757" w:rsidRDefault="008B02CA" w:rsidP="006558E4">
            <w:pPr>
              <w:pStyle w:val="ARTD-Table-Text-Right"/>
            </w:pPr>
            <w:r w:rsidRPr="00A01757">
              <w:t>5</w:t>
            </w:r>
          </w:p>
        </w:tc>
      </w:tr>
      <w:tr w:rsidR="008B02CA" w:rsidRPr="00A01757" w14:paraId="41066B75" w14:textId="77777777" w:rsidTr="00BF6049">
        <w:trPr>
          <w:trHeight w:val="113"/>
        </w:trPr>
        <w:tc>
          <w:tcPr>
            <w:tcW w:w="6066" w:type="dxa"/>
            <w:noWrap/>
            <w:hideMark/>
          </w:tcPr>
          <w:p w14:paraId="773C5773" w14:textId="77777777" w:rsidR="008B02CA" w:rsidRPr="00A01757" w:rsidRDefault="008B02CA" w:rsidP="006558E4">
            <w:pPr>
              <w:pStyle w:val="ARTD-Table-Text-Left"/>
              <w:rPr>
                <w:rFonts w:asciiTheme="minorHAnsi" w:hAnsiTheme="minorHAnsi"/>
              </w:rPr>
            </w:pPr>
            <w:r w:rsidRPr="00A01757">
              <w:rPr>
                <w:rFonts w:asciiTheme="minorHAnsi" w:hAnsiTheme="minorHAnsi"/>
              </w:rPr>
              <w:t>ACT</w:t>
            </w:r>
          </w:p>
        </w:tc>
        <w:tc>
          <w:tcPr>
            <w:tcW w:w="1582" w:type="dxa"/>
            <w:noWrap/>
            <w:hideMark/>
          </w:tcPr>
          <w:p w14:paraId="60F3DACD" w14:textId="77777777" w:rsidR="008B02CA" w:rsidRPr="00A01757" w:rsidRDefault="008B02CA" w:rsidP="006558E4">
            <w:pPr>
              <w:pStyle w:val="ARTD-Table-Text-Right"/>
            </w:pPr>
            <w:r w:rsidRPr="00A01757">
              <w:t>1</w:t>
            </w:r>
          </w:p>
        </w:tc>
        <w:tc>
          <w:tcPr>
            <w:tcW w:w="1582" w:type="dxa"/>
            <w:noWrap/>
            <w:hideMark/>
          </w:tcPr>
          <w:p w14:paraId="061DD1CD" w14:textId="441F9FEA" w:rsidR="008B02CA" w:rsidRPr="00A01757" w:rsidRDefault="008B02CA" w:rsidP="006558E4">
            <w:pPr>
              <w:pStyle w:val="ARTD-Table-Text-Right"/>
            </w:pPr>
            <w:r w:rsidRPr="00A01757">
              <w:t>3</w:t>
            </w:r>
          </w:p>
        </w:tc>
      </w:tr>
      <w:tr w:rsidR="008B02CA" w:rsidRPr="00A01757" w14:paraId="095C7E3B" w14:textId="77777777" w:rsidTr="00BF6049">
        <w:trPr>
          <w:cnfStyle w:val="000000010000" w:firstRow="0" w:lastRow="0" w:firstColumn="0" w:lastColumn="0" w:oddVBand="0" w:evenVBand="0" w:oddHBand="0" w:evenHBand="1" w:firstRowFirstColumn="0" w:firstRowLastColumn="0" w:lastRowFirstColumn="0" w:lastRowLastColumn="0"/>
          <w:trHeight w:val="113"/>
        </w:trPr>
        <w:tc>
          <w:tcPr>
            <w:tcW w:w="6066" w:type="dxa"/>
            <w:tcBorders>
              <w:top w:val="none" w:sz="0" w:space="0" w:color="auto"/>
              <w:left w:val="none" w:sz="0" w:space="0" w:color="auto"/>
              <w:bottom w:val="none" w:sz="0" w:space="0" w:color="auto"/>
              <w:right w:val="none" w:sz="0" w:space="0" w:color="auto"/>
            </w:tcBorders>
            <w:noWrap/>
            <w:hideMark/>
          </w:tcPr>
          <w:p w14:paraId="2E553402" w14:textId="77777777" w:rsidR="008B02CA" w:rsidRPr="00A01757" w:rsidRDefault="008B02CA" w:rsidP="006558E4">
            <w:pPr>
              <w:pStyle w:val="ARTD-Table-Text-Left"/>
            </w:pPr>
            <w:r w:rsidRPr="00A01757">
              <w:t>Unknown</w:t>
            </w:r>
          </w:p>
        </w:tc>
        <w:tc>
          <w:tcPr>
            <w:tcW w:w="1582" w:type="dxa"/>
            <w:tcBorders>
              <w:top w:val="none" w:sz="0" w:space="0" w:color="auto"/>
              <w:left w:val="none" w:sz="0" w:space="0" w:color="auto"/>
              <w:bottom w:val="none" w:sz="0" w:space="0" w:color="auto"/>
              <w:right w:val="none" w:sz="0" w:space="0" w:color="auto"/>
            </w:tcBorders>
            <w:noWrap/>
            <w:hideMark/>
          </w:tcPr>
          <w:p w14:paraId="15B8F5AA" w14:textId="77777777" w:rsidR="008B02CA" w:rsidRPr="00A01757" w:rsidRDefault="008B02CA" w:rsidP="006558E4">
            <w:pPr>
              <w:pStyle w:val="ARTD-Table-Text-Right"/>
            </w:pPr>
            <w:r w:rsidRPr="00A01757">
              <w:t>2</w:t>
            </w:r>
          </w:p>
        </w:tc>
        <w:tc>
          <w:tcPr>
            <w:tcW w:w="1582" w:type="dxa"/>
            <w:tcBorders>
              <w:top w:val="none" w:sz="0" w:space="0" w:color="auto"/>
              <w:left w:val="none" w:sz="0" w:space="0" w:color="auto"/>
              <w:bottom w:val="none" w:sz="0" w:space="0" w:color="auto"/>
              <w:right w:val="none" w:sz="0" w:space="0" w:color="auto"/>
            </w:tcBorders>
            <w:noWrap/>
            <w:hideMark/>
          </w:tcPr>
          <w:p w14:paraId="73B5326D" w14:textId="0C46A04A" w:rsidR="008B02CA" w:rsidRPr="00A01757" w:rsidRDefault="008B02CA" w:rsidP="006558E4">
            <w:pPr>
              <w:pStyle w:val="ARTD-Table-Text-Right"/>
            </w:pPr>
            <w:r w:rsidRPr="00A01757">
              <w:t>5</w:t>
            </w:r>
          </w:p>
        </w:tc>
      </w:tr>
      <w:tr w:rsidR="008B02CA" w:rsidRPr="00A01757" w14:paraId="0FCB15B9" w14:textId="77777777" w:rsidTr="00BF6049">
        <w:trPr>
          <w:cnfStyle w:val="010000000000" w:firstRow="0" w:lastRow="1" w:firstColumn="0" w:lastColumn="0" w:oddVBand="0" w:evenVBand="0" w:oddHBand="0" w:evenHBand="0" w:firstRowFirstColumn="0" w:firstRowLastColumn="0" w:lastRowFirstColumn="0" w:lastRowLastColumn="0"/>
          <w:trHeight w:val="113"/>
        </w:trPr>
        <w:tc>
          <w:tcPr>
            <w:tcW w:w="6066" w:type="dxa"/>
            <w:shd w:val="clear" w:color="auto" w:fill="B6DBE7" w:themeFill="accent2" w:themeFillTint="66"/>
            <w:noWrap/>
            <w:hideMark/>
          </w:tcPr>
          <w:p w14:paraId="3C635003" w14:textId="77777777" w:rsidR="008B02CA" w:rsidRPr="00A01757" w:rsidRDefault="008B02CA" w:rsidP="00D423F6">
            <w:pPr>
              <w:pStyle w:val="ARTD-Table-Text-Left"/>
              <w:rPr>
                <w:rFonts w:asciiTheme="minorHAnsi" w:hAnsiTheme="minorHAnsi" w:cstheme="minorHAnsi"/>
                <w:color w:val="005677" w:themeColor="accent1"/>
                <w:szCs w:val="20"/>
              </w:rPr>
            </w:pPr>
            <w:r w:rsidRPr="00A01757">
              <w:rPr>
                <w:rFonts w:asciiTheme="minorHAnsi" w:hAnsiTheme="minorHAnsi" w:cstheme="minorHAnsi"/>
                <w:color w:val="005677" w:themeColor="accent1"/>
                <w:szCs w:val="20"/>
              </w:rPr>
              <w:t xml:space="preserve">Total </w:t>
            </w:r>
          </w:p>
        </w:tc>
        <w:tc>
          <w:tcPr>
            <w:tcW w:w="1582" w:type="dxa"/>
            <w:shd w:val="clear" w:color="auto" w:fill="B6DBE7" w:themeFill="accent2" w:themeFillTint="66"/>
            <w:noWrap/>
            <w:hideMark/>
          </w:tcPr>
          <w:p w14:paraId="49014DDE" w14:textId="77777777" w:rsidR="008B02CA" w:rsidRPr="00A01757" w:rsidRDefault="008B02CA" w:rsidP="006558E4">
            <w:pPr>
              <w:pStyle w:val="ARTD-Table-Text-Right"/>
              <w:rPr>
                <w:color w:val="005677" w:themeColor="accent1"/>
              </w:rPr>
            </w:pPr>
            <w:r w:rsidRPr="00A01757">
              <w:rPr>
                <w:color w:val="005677" w:themeColor="accent1"/>
              </w:rPr>
              <w:t>40</w:t>
            </w:r>
          </w:p>
        </w:tc>
        <w:tc>
          <w:tcPr>
            <w:tcW w:w="1582" w:type="dxa"/>
            <w:shd w:val="clear" w:color="auto" w:fill="B6DBE7" w:themeFill="accent2" w:themeFillTint="66"/>
            <w:noWrap/>
            <w:hideMark/>
          </w:tcPr>
          <w:p w14:paraId="52152220" w14:textId="0EE6BFF8" w:rsidR="008B02CA" w:rsidRPr="00A01757" w:rsidRDefault="008B02CA" w:rsidP="006558E4">
            <w:pPr>
              <w:pStyle w:val="ARTD-Table-Text-Right"/>
              <w:rPr>
                <w:color w:val="005677" w:themeColor="accent1"/>
              </w:rPr>
            </w:pPr>
            <w:r w:rsidRPr="00A01757">
              <w:rPr>
                <w:color w:val="005677" w:themeColor="accent1"/>
              </w:rPr>
              <w:t>10</w:t>
            </w:r>
            <w:r w:rsidR="00066E8A" w:rsidRPr="00A01757">
              <w:rPr>
                <w:color w:val="005677" w:themeColor="accent1"/>
              </w:rPr>
              <w:t>2</w:t>
            </w:r>
          </w:p>
        </w:tc>
      </w:tr>
    </w:tbl>
    <w:p w14:paraId="74425B6E" w14:textId="48546282" w:rsidR="00066E8A" w:rsidRPr="00A01757" w:rsidRDefault="00066E8A" w:rsidP="00066E8A">
      <w:pPr>
        <w:pStyle w:val="ARTD-SourceNote"/>
      </w:pPr>
      <w:bookmarkStart w:id="111" w:name="_Ref181111676"/>
      <w:r w:rsidRPr="00A01757">
        <w:t xml:space="preserve">Note: Percentages </w:t>
      </w:r>
      <w:r w:rsidRPr="00A01757">
        <w:rPr>
          <w:iCs/>
        </w:rPr>
        <w:t>do</w:t>
      </w:r>
      <w:r w:rsidRPr="00A01757">
        <w:t xml:space="preserve"> not total 100% due to rounding.</w:t>
      </w:r>
    </w:p>
    <w:p w14:paraId="7815180A" w14:textId="6DD2759D" w:rsidR="00EF01F0" w:rsidRPr="00A01757" w:rsidRDefault="00731B3D" w:rsidP="00731B3D">
      <w:pPr>
        <w:pStyle w:val="Caption"/>
      </w:pPr>
      <w:bookmarkStart w:id="112" w:name="_Ref192067820"/>
      <w:bookmarkStart w:id="113" w:name="_Ref191478023"/>
      <w:r w:rsidRPr="00A01757">
        <w:t xml:space="preserve">Table </w:t>
      </w:r>
      <w:bookmarkEnd w:id="111"/>
      <w:r w:rsidR="000D09E4">
        <w:t>A</w:t>
      </w:r>
      <w:r w:rsidR="007F7109">
        <w:fldChar w:fldCharType="begin"/>
      </w:r>
      <w:r w:rsidR="007F7109">
        <w:instrText xml:space="preserve"> SEQ Table_A \* ARABIC </w:instrText>
      </w:r>
      <w:r w:rsidR="007F7109">
        <w:fldChar w:fldCharType="separate"/>
      </w:r>
      <w:r w:rsidR="007F7109">
        <w:rPr>
          <w:noProof/>
        </w:rPr>
        <w:t>25</w:t>
      </w:r>
      <w:r w:rsidR="007F7109">
        <w:rPr>
          <w:noProof/>
        </w:rPr>
        <w:fldChar w:fldCharType="end"/>
      </w:r>
      <w:bookmarkEnd w:id="112"/>
      <w:r w:rsidR="000D09E4" w:rsidRPr="00A01757">
        <w:t>:</w:t>
      </w:r>
      <w:r w:rsidRPr="00A01757">
        <w:t xml:space="preserve"> High school interviewee demographics – </w:t>
      </w:r>
      <w:r w:rsidR="004231D8" w:rsidRPr="00A01757">
        <w:t>rural</w:t>
      </w:r>
      <w:r w:rsidRPr="00A01757">
        <w:t>/regional/metro</w:t>
      </w:r>
      <w:bookmarkEnd w:id="113"/>
    </w:p>
    <w:tbl>
      <w:tblPr>
        <w:tblStyle w:val="ARTDGrid"/>
        <w:tblW w:w="9230" w:type="dxa"/>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ayout w:type="fixed"/>
        <w:tblLook w:val="04E0" w:firstRow="1" w:lastRow="1" w:firstColumn="1" w:lastColumn="0" w:noHBand="0" w:noVBand="1"/>
        <w:tblCaption w:val="High school interviewee demographics – rural/regional/metro"/>
        <w:tblDescription w:val="High school interviewee demographics - broken down into rural/regional/metro areas together with the number and percentage of interviewees."/>
      </w:tblPr>
      <w:tblGrid>
        <w:gridCol w:w="6066"/>
        <w:gridCol w:w="1582"/>
        <w:gridCol w:w="1582"/>
      </w:tblGrid>
      <w:tr w:rsidR="00425116" w:rsidRPr="00A01757" w14:paraId="34D75C42" w14:textId="77777777" w:rsidTr="00BF6049">
        <w:trPr>
          <w:cnfStyle w:val="100000000000" w:firstRow="1" w:lastRow="0" w:firstColumn="0" w:lastColumn="0" w:oddVBand="0" w:evenVBand="0" w:oddHBand="0" w:evenHBand="0" w:firstRowFirstColumn="0" w:firstRowLastColumn="0" w:lastRowFirstColumn="0" w:lastRowLastColumn="0"/>
          <w:trHeight w:val="113"/>
        </w:trPr>
        <w:tc>
          <w:tcPr>
            <w:tcW w:w="6066" w:type="dxa"/>
            <w:noWrap/>
            <w:hideMark/>
          </w:tcPr>
          <w:p w14:paraId="7D0D037D" w14:textId="6C467423" w:rsidR="00EF01F0" w:rsidRPr="00A01757" w:rsidRDefault="00EF01F0" w:rsidP="00EF01F0">
            <w:pPr>
              <w:pStyle w:val="ARTD-Table-HeaderRow"/>
              <w:rPr>
                <w:b/>
                <w:bCs/>
              </w:rPr>
            </w:pPr>
            <w:r w:rsidRPr="00A01757">
              <w:rPr>
                <w:b/>
                <w:bCs/>
              </w:rPr>
              <w:t xml:space="preserve">Regional/rural/metro </w:t>
            </w:r>
          </w:p>
        </w:tc>
        <w:tc>
          <w:tcPr>
            <w:tcW w:w="1582" w:type="dxa"/>
            <w:noWrap/>
            <w:hideMark/>
          </w:tcPr>
          <w:p w14:paraId="774BD5D5" w14:textId="4EEF02BB" w:rsidR="00EF01F0" w:rsidRPr="00A01757" w:rsidRDefault="00EF01F0" w:rsidP="00EF01F0">
            <w:pPr>
              <w:pStyle w:val="ARTD-Table-HeaderRow"/>
              <w:rPr>
                <w:b/>
                <w:bCs/>
              </w:rPr>
            </w:pPr>
            <w:r w:rsidRPr="00A01757">
              <w:rPr>
                <w:b/>
                <w:bCs/>
              </w:rPr>
              <w:t xml:space="preserve">Number </w:t>
            </w:r>
          </w:p>
        </w:tc>
        <w:tc>
          <w:tcPr>
            <w:tcW w:w="1582" w:type="dxa"/>
            <w:noWrap/>
            <w:hideMark/>
          </w:tcPr>
          <w:p w14:paraId="33573D4C" w14:textId="42489667" w:rsidR="00EF01F0" w:rsidRPr="00A01757" w:rsidRDefault="00EF01F0" w:rsidP="00EF01F0">
            <w:pPr>
              <w:pStyle w:val="ARTD-Table-HeaderRow"/>
              <w:rPr>
                <w:b/>
                <w:bCs/>
              </w:rPr>
            </w:pPr>
            <w:r w:rsidRPr="00A01757">
              <w:rPr>
                <w:b/>
                <w:bCs/>
              </w:rPr>
              <w:t>Percentage</w:t>
            </w:r>
          </w:p>
        </w:tc>
      </w:tr>
      <w:tr w:rsidR="008B02CA" w:rsidRPr="00A01757" w14:paraId="38D4CD67" w14:textId="77777777" w:rsidTr="00BF6049">
        <w:trPr>
          <w:trHeight w:val="113"/>
        </w:trPr>
        <w:tc>
          <w:tcPr>
            <w:tcW w:w="6066" w:type="dxa"/>
            <w:noWrap/>
            <w:hideMark/>
          </w:tcPr>
          <w:p w14:paraId="44FB2D0A" w14:textId="77777777" w:rsidR="008B02CA" w:rsidRPr="00A01757" w:rsidRDefault="008B02CA" w:rsidP="006558E4">
            <w:pPr>
              <w:pStyle w:val="ARTD-Table-Text-Left"/>
            </w:pPr>
            <w:r w:rsidRPr="00A01757">
              <w:t xml:space="preserve">Regional </w:t>
            </w:r>
          </w:p>
        </w:tc>
        <w:tc>
          <w:tcPr>
            <w:tcW w:w="1582" w:type="dxa"/>
            <w:noWrap/>
            <w:hideMark/>
          </w:tcPr>
          <w:p w14:paraId="72FBA309" w14:textId="77777777" w:rsidR="008B02CA" w:rsidRPr="00A01757" w:rsidRDefault="008B02CA" w:rsidP="006558E4">
            <w:pPr>
              <w:pStyle w:val="ARTD-Table-Text-Right"/>
            </w:pPr>
            <w:r w:rsidRPr="00A01757">
              <w:t>16</w:t>
            </w:r>
          </w:p>
        </w:tc>
        <w:tc>
          <w:tcPr>
            <w:tcW w:w="1582" w:type="dxa"/>
            <w:noWrap/>
            <w:hideMark/>
          </w:tcPr>
          <w:p w14:paraId="3AAA7845" w14:textId="0411363A" w:rsidR="008B02CA" w:rsidRPr="00A01757" w:rsidRDefault="008B02CA" w:rsidP="006558E4">
            <w:pPr>
              <w:pStyle w:val="ARTD-Table-Text-Right"/>
            </w:pPr>
            <w:r w:rsidRPr="00A01757">
              <w:t>40</w:t>
            </w:r>
          </w:p>
        </w:tc>
      </w:tr>
      <w:tr w:rsidR="008B02CA" w:rsidRPr="00A01757" w14:paraId="0194263F" w14:textId="77777777" w:rsidTr="00BF6049">
        <w:trPr>
          <w:cnfStyle w:val="000000010000" w:firstRow="0" w:lastRow="0" w:firstColumn="0" w:lastColumn="0" w:oddVBand="0" w:evenVBand="0" w:oddHBand="0" w:evenHBand="1" w:firstRowFirstColumn="0" w:firstRowLastColumn="0" w:lastRowFirstColumn="0" w:lastRowLastColumn="0"/>
          <w:trHeight w:val="113"/>
        </w:trPr>
        <w:tc>
          <w:tcPr>
            <w:tcW w:w="6066" w:type="dxa"/>
            <w:tcBorders>
              <w:top w:val="none" w:sz="0" w:space="0" w:color="auto"/>
              <w:left w:val="none" w:sz="0" w:space="0" w:color="auto"/>
              <w:bottom w:val="none" w:sz="0" w:space="0" w:color="auto"/>
              <w:right w:val="none" w:sz="0" w:space="0" w:color="auto"/>
            </w:tcBorders>
            <w:noWrap/>
            <w:hideMark/>
          </w:tcPr>
          <w:p w14:paraId="56D8B631" w14:textId="77777777" w:rsidR="008B02CA" w:rsidRPr="00A01757" w:rsidRDefault="008B02CA" w:rsidP="006558E4">
            <w:pPr>
              <w:pStyle w:val="ARTD-Table-Text-Left"/>
            </w:pPr>
            <w:r w:rsidRPr="00A01757">
              <w:t xml:space="preserve">Rural </w:t>
            </w:r>
          </w:p>
        </w:tc>
        <w:tc>
          <w:tcPr>
            <w:tcW w:w="1582" w:type="dxa"/>
            <w:tcBorders>
              <w:top w:val="none" w:sz="0" w:space="0" w:color="auto"/>
              <w:left w:val="none" w:sz="0" w:space="0" w:color="auto"/>
              <w:bottom w:val="none" w:sz="0" w:space="0" w:color="auto"/>
              <w:right w:val="none" w:sz="0" w:space="0" w:color="auto"/>
            </w:tcBorders>
            <w:noWrap/>
            <w:hideMark/>
          </w:tcPr>
          <w:p w14:paraId="52D26478" w14:textId="77777777" w:rsidR="008B02CA" w:rsidRPr="00A01757" w:rsidRDefault="008B02CA" w:rsidP="006558E4">
            <w:pPr>
              <w:pStyle w:val="ARTD-Table-Text-Right"/>
            </w:pPr>
            <w:r w:rsidRPr="00A01757">
              <w:t>2</w:t>
            </w:r>
          </w:p>
        </w:tc>
        <w:tc>
          <w:tcPr>
            <w:tcW w:w="1582" w:type="dxa"/>
            <w:tcBorders>
              <w:top w:val="none" w:sz="0" w:space="0" w:color="auto"/>
              <w:left w:val="none" w:sz="0" w:space="0" w:color="auto"/>
              <w:bottom w:val="none" w:sz="0" w:space="0" w:color="auto"/>
              <w:right w:val="none" w:sz="0" w:space="0" w:color="auto"/>
            </w:tcBorders>
            <w:noWrap/>
            <w:hideMark/>
          </w:tcPr>
          <w:p w14:paraId="6C65344C" w14:textId="2359F7E9" w:rsidR="008B02CA" w:rsidRPr="00A01757" w:rsidRDefault="008B02CA" w:rsidP="006558E4">
            <w:pPr>
              <w:pStyle w:val="ARTD-Table-Text-Right"/>
            </w:pPr>
            <w:r w:rsidRPr="00A01757">
              <w:t>5</w:t>
            </w:r>
          </w:p>
        </w:tc>
      </w:tr>
      <w:tr w:rsidR="008B02CA" w:rsidRPr="00A01757" w14:paraId="60D4468D" w14:textId="77777777" w:rsidTr="00BF6049">
        <w:trPr>
          <w:trHeight w:val="113"/>
        </w:trPr>
        <w:tc>
          <w:tcPr>
            <w:tcW w:w="6066" w:type="dxa"/>
            <w:noWrap/>
            <w:hideMark/>
          </w:tcPr>
          <w:p w14:paraId="2B8C0240" w14:textId="77777777" w:rsidR="008B02CA" w:rsidRPr="00A01757" w:rsidRDefault="008B02CA" w:rsidP="006558E4">
            <w:pPr>
              <w:pStyle w:val="ARTD-Table-Text-Left"/>
            </w:pPr>
            <w:r w:rsidRPr="00A01757">
              <w:t xml:space="preserve">Metro </w:t>
            </w:r>
          </w:p>
        </w:tc>
        <w:tc>
          <w:tcPr>
            <w:tcW w:w="1582" w:type="dxa"/>
            <w:noWrap/>
            <w:hideMark/>
          </w:tcPr>
          <w:p w14:paraId="353F100B" w14:textId="77777777" w:rsidR="008B02CA" w:rsidRPr="00A01757" w:rsidRDefault="008B02CA" w:rsidP="006558E4">
            <w:pPr>
              <w:pStyle w:val="ARTD-Table-Text-Right"/>
            </w:pPr>
            <w:r w:rsidRPr="00A01757">
              <w:t>9</w:t>
            </w:r>
          </w:p>
        </w:tc>
        <w:tc>
          <w:tcPr>
            <w:tcW w:w="1582" w:type="dxa"/>
            <w:noWrap/>
            <w:hideMark/>
          </w:tcPr>
          <w:p w14:paraId="4F573D37" w14:textId="4D8858E5" w:rsidR="008B02CA" w:rsidRPr="00A01757" w:rsidRDefault="008B02CA" w:rsidP="006558E4">
            <w:pPr>
              <w:pStyle w:val="ARTD-Table-Text-Right"/>
            </w:pPr>
            <w:r w:rsidRPr="00A01757">
              <w:t>23</w:t>
            </w:r>
          </w:p>
        </w:tc>
      </w:tr>
      <w:tr w:rsidR="008B02CA" w:rsidRPr="00A01757" w14:paraId="005BEBED" w14:textId="77777777" w:rsidTr="00BF6049">
        <w:trPr>
          <w:cnfStyle w:val="000000010000" w:firstRow="0" w:lastRow="0" w:firstColumn="0" w:lastColumn="0" w:oddVBand="0" w:evenVBand="0" w:oddHBand="0" w:evenHBand="1" w:firstRowFirstColumn="0" w:firstRowLastColumn="0" w:lastRowFirstColumn="0" w:lastRowLastColumn="0"/>
          <w:trHeight w:val="113"/>
        </w:trPr>
        <w:tc>
          <w:tcPr>
            <w:tcW w:w="6066" w:type="dxa"/>
            <w:tcBorders>
              <w:top w:val="none" w:sz="0" w:space="0" w:color="auto"/>
              <w:left w:val="none" w:sz="0" w:space="0" w:color="auto"/>
              <w:bottom w:val="none" w:sz="0" w:space="0" w:color="auto"/>
              <w:right w:val="none" w:sz="0" w:space="0" w:color="auto"/>
            </w:tcBorders>
            <w:noWrap/>
            <w:hideMark/>
          </w:tcPr>
          <w:p w14:paraId="4AA37008" w14:textId="77777777" w:rsidR="008B02CA" w:rsidRPr="00A01757" w:rsidRDefault="008B02CA" w:rsidP="006558E4">
            <w:pPr>
              <w:pStyle w:val="ARTD-Table-Text-Left"/>
            </w:pPr>
            <w:r w:rsidRPr="00A01757">
              <w:t>Unknown</w:t>
            </w:r>
          </w:p>
        </w:tc>
        <w:tc>
          <w:tcPr>
            <w:tcW w:w="1582" w:type="dxa"/>
            <w:tcBorders>
              <w:top w:val="none" w:sz="0" w:space="0" w:color="auto"/>
              <w:left w:val="none" w:sz="0" w:space="0" w:color="auto"/>
              <w:bottom w:val="none" w:sz="0" w:space="0" w:color="auto"/>
              <w:right w:val="none" w:sz="0" w:space="0" w:color="auto"/>
            </w:tcBorders>
            <w:noWrap/>
            <w:hideMark/>
          </w:tcPr>
          <w:p w14:paraId="7B0DB074" w14:textId="77777777" w:rsidR="008B02CA" w:rsidRPr="00A01757" w:rsidRDefault="008B02CA" w:rsidP="006558E4">
            <w:pPr>
              <w:pStyle w:val="ARTD-Table-Text-Right"/>
            </w:pPr>
            <w:r w:rsidRPr="00A01757">
              <w:t>13</w:t>
            </w:r>
          </w:p>
        </w:tc>
        <w:tc>
          <w:tcPr>
            <w:tcW w:w="1582" w:type="dxa"/>
            <w:tcBorders>
              <w:top w:val="none" w:sz="0" w:space="0" w:color="auto"/>
              <w:left w:val="none" w:sz="0" w:space="0" w:color="auto"/>
              <w:bottom w:val="none" w:sz="0" w:space="0" w:color="auto"/>
              <w:right w:val="none" w:sz="0" w:space="0" w:color="auto"/>
            </w:tcBorders>
            <w:noWrap/>
            <w:hideMark/>
          </w:tcPr>
          <w:p w14:paraId="57375244" w14:textId="02C72C53" w:rsidR="008B02CA" w:rsidRPr="00A01757" w:rsidRDefault="008B02CA" w:rsidP="006558E4">
            <w:pPr>
              <w:pStyle w:val="ARTD-Table-Text-Right"/>
            </w:pPr>
            <w:r w:rsidRPr="00A01757">
              <w:t>33</w:t>
            </w:r>
          </w:p>
        </w:tc>
      </w:tr>
      <w:tr w:rsidR="008B02CA" w:rsidRPr="00A01757" w14:paraId="52DF2379" w14:textId="77777777" w:rsidTr="00BF6049">
        <w:trPr>
          <w:cnfStyle w:val="010000000000" w:firstRow="0" w:lastRow="1" w:firstColumn="0" w:lastColumn="0" w:oddVBand="0" w:evenVBand="0" w:oddHBand="0" w:evenHBand="0" w:firstRowFirstColumn="0" w:firstRowLastColumn="0" w:lastRowFirstColumn="0" w:lastRowLastColumn="0"/>
          <w:trHeight w:val="113"/>
        </w:trPr>
        <w:tc>
          <w:tcPr>
            <w:tcW w:w="6066" w:type="dxa"/>
            <w:shd w:val="clear" w:color="auto" w:fill="B6DBE7" w:themeFill="accent2" w:themeFillTint="66"/>
            <w:noWrap/>
            <w:hideMark/>
          </w:tcPr>
          <w:p w14:paraId="617681D1" w14:textId="77777777" w:rsidR="008B02CA" w:rsidRPr="00A01757" w:rsidRDefault="008B02CA" w:rsidP="00D423F6">
            <w:pPr>
              <w:pStyle w:val="ARTD-Table-Text-Left"/>
              <w:rPr>
                <w:rFonts w:asciiTheme="minorHAnsi" w:hAnsiTheme="minorHAnsi"/>
                <w:color w:val="005677" w:themeColor="accent1"/>
                <w:szCs w:val="20"/>
              </w:rPr>
            </w:pPr>
            <w:r w:rsidRPr="00A01757">
              <w:rPr>
                <w:rFonts w:asciiTheme="minorHAnsi" w:hAnsiTheme="minorHAnsi"/>
                <w:color w:val="005677" w:themeColor="accent1"/>
                <w:szCs w:val="20"/>
              </w:rPr>
              <w:t xml:space="preserve">Total </w:t>
            </w:r>
            <w:r w:rsidRPr="00A01757">
              <w:rPr>
                <w:rFonts w:asciiTheme="minorHAnsi" w:hAnsiTheme="minorHAnsi" w:cstheme="minorHAnsi"/>
                <w:color w:val="005677" w:themeColor="accent1"/>
                <w:szCs w:val="20"/>
              </w:rPr>
              <w:tab/>
            </w:r>
          </w:p>
        </w:tc>
        <w:tc>
          <w:tcPr>
            <w:tcW w:w="1582" w:type="dxa"/>
            <w:shd w:val="clear" w:color="auto" w:fill="B6DBE7" w:themeFill="accent2" w:themeFillTint="66"/>
            <w:noWrap/>
            <w:hideMark/>
          </w:tcPr>
          <w:p w14:paraId="1A5F1AE7" w14:textId="77777777" w:rsidR="008B02CA" w:rsidRPr="00A01757" w:rsidRDefault="008B02CA" w:rsidP="006558E4">
            <w:pPr>
              <w:pStyle w:val="ARTD-Table-Text-Right"/>
              <w:rPr>
                <w:color w:val="005677" w:themeColor="accent1"/>
              </w:rPr>
            </w:pPr>
            <w:r w:rsidRPr="00A01757">
              <w:rPr>
                <w:color w:val="005677" w:themeColor="accent1"/>
              </w:rPr>
              <w:t>40</w:t>
            </w:r>
          </w:p>
        </w:tc>
        <w:tc>
          <w:tcPr>
            <w:tcW w:w="1582" w:type="dxa"/>
            <w:shd w:val="clear" w:color="auto" w:fill="B6DBE7" w:themeFill="accent2" w:themeFillTint="66"/>
            <w:noWrap/>
            <w:hideMark/>
          </w:tcPr>
          <w:p w14:paraId="4D97C7F7" w14:textId="77E766C2" w:rsidR="008B02CA" w:rsidRPr="00A01757" w:rsidRDefault="008B02CA" w:rsidP="006558E4">
            <w:pPr>
              <w:pStyle w:val="ARTD-Table-Text-Right"/>
              <w:rPr>
                <w:color w:val="005677" w:themeColor="accent1"/>
              </w:rPr>
            </w:pPr>
            <w:r w:rsidRPr="00A01757">
              <w:rPr>
                <w:color w:val="005677" w:themeColor="accent1"/>
              </w:rPr>
              <w:t>10</w:t>
            </w:r>
            <w:r w:rsidR="00066E8A" w:rsidRPr="00A01757">
              <w:rPr>
                <w:color w:val="005677" w:themeColor="accent1"/>
              </w:rPr>
              <w:t>1</w:t>
            </w:r>
          </w:p>
        </w:tc>
      </w:tr>
    </w:tbl>
    <w:p w14:paraId="4AD99ED3" w14:textId="3D27BD41" w:rsidR="00066E8A" w:rsidRPr="00A01757" w:rsidRDefault="00066E8A" w:rsidP="005D6275">
      <w:pPr>
        <w:pStyle w:val="ARTD-SourceNote"/>
      </w:pPr>
      <w:r w:rsidRPr="00A01757">
        <w:t xml:space="preserve">Note: Percentages </w:t>
      </w:r>
      <w:r w:rsidRPr="00A01757">
        <w:rPr>
          <w:iCs/>
        </w:rPr>
        <w:t>do</w:t>
      </w:r>
      <w:r w:rsidRPr="00A01757">
        <w:t xml:space="preserve"> not total 100% due to rounding.</w:t>
      </w:r>
    </w:p>
    <w:p w14:paraId="292CE43D" w14:textId="420CAEFC" w:rsidR="008B02CA" w:rsidRPr="00A01757" w:rsidRDefault="00C10F7F" w:rsidP="005D6275">
      <w:pPr>
        <w:pStyle w:val="ARTD-SourceNote"/>
      </w:pPr>
      <w:r w:rsidRPr="00A01757">
        <w:t xml:space="preserve">Source: ARTD participant interview data. Regional, rural and metro was determined by </w:t>
      </w:r>
      <w:r w:rsidR="00236226" w:rsidRPr="00A01757">
        <w:t xml:space="preserve">the Australian </w:t>
      </w:r>
      <w:r w:rsidR="00E407C4" w:rsidRPr="00A01757">
        <w:t>Government</w:t>
      </w:r>
      <w:r w:rsidR="004C6236" w:rsidRPr="00A01757">
        <w:t>’s Health Workforce Locator.</w:t>
      </w:r>
      <w:r w:rsidR="00451A3D">
        <w:rPr>
          <w:rFonts w:ascii="ZWAdobeF" w:hAnsi="ZWAdobeF" w:cs="ZWAdobeF"/>
          <w:i w:val="0"/>
          <w:sz w:val="2"/>
          <w:szCs w:val="2"/>
        </w:rPr>
        <w:t>46F</w:t>
      </w:r>
      <w:r w:rsidR="001B58C3" w:rsidRPr="00A01757">
        <w:rPr>
          <w:rStyle w:val="FootnoteReference"/>
        </w:rPr>
        <w:footnoteReference w:id="47"/>
      </w:r>
    </w:p>
    <w:p w14:paraId="23EA117E" w14:textId="77777777" w:rsidR="00F42611" w:rsidRDefault="00F42611">
      <w:pPr>
        <w:spacing w:before="0" w:after="0" w:line="240" w:lineRule="auto"/>
        <w:rPr>
          <w:b/>
          <w:bCs/>
          <w:color w:val="000000" w:themeColor="text2"/>
          <w:szCs w:val="18"/>
        </w:rPr>
      </w:pPr>
      <w:bookmarkStart w:id="114" w:name="_Ref213420076"/>
      <w:bookmarkStart w:id="115" w:name="_Ref213420064"/>
      <w:bookmarkStart w:id="116" w:name="_Ref192068296"/>
      <w:r>
        <w:br w:type="page"/>
      </w:r>
    </w:p>
    <w:p w14:paraId="78E47910" w14:textId="4487AC4E" w:rsidR="006F6041" w:rsidRDefault="006F6041" w:rsidP="006F6041">
      <w:pPr>
        <w:pStyle w:val="Caption"/>
      </w:pPr>
      <w:r w:rsidRPr="00BB1952">
        <w:lastRenderedPageBreak/>
        <w:t>Table A</w:t>
      </w:r>
      <w:r w:rsidR="007F7109">
        <w:fldChar w:fldCharType="begin"/>
      </w:r>
      <w:r w:rsidR="007F7109">
        <w:instrText xml:space="preserve"> SEQ Table_A \* ARABIC </w:instrText>
      </w:r>
      <w:r w:rsidR="007F7109">
        <w:fldChar w:fldCharType="separate"/>
      </w:r>
      <w:r w:rsidR="007F7109">
        <w:rPr>
          <w:noProof/>
        </w:rPr>
        <w:t>26</w:t>
      </w:r>
      <w:r w:rsidR="007F7109">
        <w:rPr>
          <w:noProof/>
        </w:rPr>
        <w:fldChar w:fldCharType="end"/>
      </w:r>
      <w:bookmarkEnd w:id="114"/>
      <w:r w:rsidRPr="00BB1952">
        <w:t xml:space="preserve">: </w:t>
      </w:r>
      <w:r>
        <w:t xml:space="preserve">CareerTrackers </w:t>
      </w:r>
      <w:r w:rsidRPr="00BB1952">
        <w:t>classifications</w:t>
      </w:r>
      <w:bookmarkEnd w:id="115"/>
    </w:p>
    <w:tbl>
      <w:tblPr>
        <w:tblStyle w:val="ARTD-Datatable5"/>
        <w:tblW w:w="9209" w:type="dxa"/>
        <w:tblLayout w:type="fixed"/>
        <w:tblLook w:val="0420" w:firstRow="1" w:lastRow="0" w:firstColumn="0" w:lastColumn="0" w:noHBand="0" w:noVBand="1"/>
        <w:tblCaption w:val="High school interviewee demographics – rural/regional/metro"/>
        <w:tblDescription w:val="High school interviewee demographics - broken down into rural/regional/metro areas together with the number and percentage of interviewees."/>
      </w:tblPr>
      <w:tblGrid>
        <w:gridCol w:w="2830"/>
        <w:gridCol w:w="6379"/>
      </w:tblGrid>
      <w:tr w:rsidR="006F6041" w:rsidRPr="00A01757" w14:paraId="5008D4F0" w14:textId="77777777" w:rsidTr="00E918B7">
        <w:trPr>
          <w:cnfStyle w:val="100000000000" w:firstRow="1" w:lastRow="0" w:firstColumn="0" w:lastColumn="0" w:oddVBand="0" w:evenVBand="0" w:oddHBand="0" w:evenHBand="0" w:firstRowFirstColumn="0" w:firstRowLastColumn="0" w:lastRowFirstColumn="0" w:lastRowLastColumn="0"/>
          <w:trHeight w:val="113"/>
        </w:trPr>
        <w:tc>
          <w:tcPr>
            <w:tcW w:w="2830" w:type="dxa"/>
            <w:noWrap/>
            <w:hideMark/>
          </w:tcPr>
          <w:p w14:paraId="4F172480" w14:textId="5E6D4B28" w:rsidR="006F6041" w:rsidRPr="00A01757" w:rsidRDefault="004E36B4">
            <w:pPr>
              <w:pStyle w:val="ARTD-Table-HeaderRow"/>
              <w:rPr>
                <w:b w:val="0"/>
                <w:bCs w:val="0"/>
              </w:rPr>
            </w:pPr>
            <w:r>
              <w:t>Classification</w:t>
            </w:r>
          </w:p>
        </w:tc>
        <w:tc>
          <w:tcPr>
            <w:tcW w:w="6379" w:type="dxa"/>
            <w:noWrap/>
            <w:hideMark/>
          </w:tcPr>
          <w:p w14:paraId="45E02987" w14:textId="59387D72" w:rsidR="006F6041" w:rsidRPr="00A01757" w:rsidRDefault="004E36B4">
            <w:pPr>
              <w:pStyle w:val="ARTD-Table-HeaderRow"/>
              <w:rPr>
                <w:b w:val="0"/>
                <w:bCs w:val="0"/>
              </w:rPr>
            </w:pPr>
            <w:r>
              <w:t>Definition</w:t>
            </w:r>
          </w:p>
        </w:tc>
      </w:tr>
      <w:tr w:rsidR="006F6041" w:rsidRPr="00A01757" w14:paraId="413677CC" w14:textId="77777777" w:rsidTr="00E918B7">
        <w:trPr>
          <w:cnfStyle w:val="000000100000" w:firstRow="0" w:lastRow="0" w:firstColumn="0" w:lastColumn="0" w:oddVBand="0" w:evenVBand="0" w:oddHBand="1" w:evenHBand="0" w:firstRowFirstColumn="0" w:firstRowLastColumn="0" w:lastRowFirstColumn="0" w:lastRowLastColumn="0"/>
          <w:trHeight w:val="113"/>
        </w:trPr>
        <w:tc>
          <w:tcPr>
            <w:tcW w:w="2830" w:type="dxa"/>
            <w:noWrap/>
            <w:hideMark/>
          </w:tcPr>
          <w:p w14:paraId="7DDDE4FC" w14:textId="622F29DE" w:rsidR="006F6041" w:rsidRPr="004E36B4" w:rsidRDefault="004E36B4">
            <w:pPr>
              <w:pStyle w:val="ARTD-Table-Text-Left"/>
            </w:pPr>
            <w:r w:rsidRPr="00175C7E">
              <w:t>STEM</w:t>
            </w:r>
          </w:p>
        </w:tc>
        <w:tc>
          <w:tcPr>
            <w:tcW w:w="6379" w:type="dxa"/>
            <w:noWrap/>
            <w:hideMark/>
          </w:tcPr>
          <w:p w14:paraId="44A683AB" w14:textId="78AD65EC" w:rsidR="006F6041" w:rsidRPr="00A01757" w:rsidRDefault="00B47D1E" w:rsidP="00175C7E">
            <w:pPr>
              <w:pStyle w:val="ARTD-Table-Text-Right"/>
              <w:jc w:val="left"/>
            </w:pPr>
            <w:r w:rsidRPr="00B47D1E">
              <w:t>STEM refers to the integrated disciplines of science, technology, engineering, and mathematics. These fields focus on knowledge generation, problem-solving, and innovation, playing a crucial role in the development of technology, infrastructure, and addressing global challenges. STEM is central to Australia’s economic growth and societal progress</w:t>
            </w:r>
            <w:r w:rsidR="00E918B7">
              <w:t>.</w:t>
            </w:r>
          </w:p>
        </w:tc>
      </w:tr>
      <w:tr w:rsidR="006F6041" w:rsidRPr="00A01757" w14:paraId="00D0F383" w14:textId="77777777" w:rsidTr="00E918B7">
        <w:trPr>
          <w:cnfStyle w:val="000000010000" w:firstRow="0" w:lastRow="0" w:firstColumn="0" w:lastColumn="0" w:oddVBand="0" w:evenVBand="0" w:oddHBand="0" w:evenHBand="1" w:firstRowFirstColumn="0" w:firstRowLastColumn="0" w:lastRowFirstColumn="0" w:lastRowLastColumn="0"/>
          <w:trHeight w:val="113"/>
        </w:trPr>
        <w:tc>
          <w:tcPr>
            <w:tcW w:w="2830" w:type="dxa"/>
            <w:noWrap/>
            <w:hideMark/>
          </w:tcPr>
          <w:p w14:paraId="619EA5E6" w14:textId="4B614209" w:rsidR="006F6041" w:rsidRPr="00A01757" w:rsidRDefault="004E36B4">
            <w:pPr>
              <w:pStyle w:val="ARTD-Table-Text-Left"/>
            </w:pPr>
            <w:r w:rsidRPr="004E36B4">
              <w:t>STEM</w:t>
            </w:r>
            <w:r>
              <w:t xml:space="preserve"> </w:t>
            </w:r>
            <w:r w:rsidRPr="004E36B4">
              <w:t>Adjacent</w:t>
            </w:r>
          </w:p>
        </w:tc>
        <w:tc>
          <w:tcPr>
            <w:tcW w:w="6379" w:type="dxa"/>
            <w:noWrap/>
            <w:hideMark/>
          </w:tcPr>
          <w:p w14:paraId="1E4F4BC3" w14:textId="6CBAF39A" w:rsidR="006F6041" w:rsidRPr="00A01757" w:rsidRDefault="001D32F6" w:rsidP="00175C7E">
            <w:pPr>
              <w:pStyle w:val="ARTD-Table-Text-Right"/>
              <w:tabs>
                <w:tab w:val="right" w:pos="6095"/>
              </w:tabs>
              <w:jc w:val="left"/>
            </w:pPr>
            <w:r w:rsidRPr="001D32F6">
              <w:t>STEM-adjacent fields encompass areas that are related to STEM but not entirely within the core disciplines. These fields often require a combination of STEM knowledge and other interdisciplinary approaches. Examples might include fields like data science, geospatial technologies, health informatics, and environmental management, which rely heavily on STEM skills without being solely defined by them.</w:t>
            </w:r>
            <w:r>
              <w:tab/>
            </w:r>
          </w:p>
        </w:tc>
      </w:tr>
      <w:tr w:rsidR="006F6041" w:rsidRPr="00A01757" w14:paraId="1CD81394" w14:textId="77777777" w:rsidTr="00E918B7">
        <w:trPr>
          <w:cnfStyle w:val="000000100000" w:firstRow="0" w:lastRow="0" w:firstColumn="0" w:lastColumn="0" w:oddVBand="0" w:evenVBand="0" w:oddHBand="1" w:evenHBand="0" w:firstRowFirstColumn="0" w:firstRowLastColumn="0" w:lastRowFirstColumn="0" w:lastRowLastColumn="0"/>
          <w:trHeight w:val="113"/>
        </w:trPr>
        <w:tc>
          <w:tcPr>
            <w:tcW w:w="2830" w:type="dxa"/>
            <w:noWrap/>
            <w:hideMark/>
          </w:tcPr>
          <w:p w14:paraId="6B1A98EB" w14:textId="1850D03C" w:rsidR="006F6041" w:rsidRPr="00A01757" w:rsidRDefault="00936A44">
            <w:pPr>
              <w:pStyle w:val="ARTD-Table-Text-Left"/>
            </w:pPr>
            <w:r w:rsidRPr="00936A44">
              <w:t>STEM</w:t>
            </w:r>
            <w:r>
              <w:t xml:space="preserve"> </w:t>
            </w:r>
            <w:r w:rsidRPr="00936A44">
              <w:t>Informed</w:t>
            </w:r>
          </w:p>
        </w:tc>
        <w:tc>
          <w:tcPr>
            <w:tcW w:w="6379" w:type="dxa"/>
            <w:noWrap/>
            <w:hideMark/>
          </w:tcPr>
          <w:p w14:paraId="76694F47" w14:textId="5778DD5D" w:rsidR="006F6041" w:rsidRPr="00A01757" w:rsidRDefault="00383082" w:rsidP="00175C7E">
            <w:pPr>
              <w:pStyle w:val="ARTD-Table-Text-Right"/>
              <w:jc w:val="left"/>
            </w:pPr>
            <w:r w:rsidRPr="00383082">
              <w:t>STEM-informed fields integrate elements of STEM knowledge into their work without being primarily based in STEM disciplines. These areas use STEM principles to inform decision-making, strategies, or policies. In Australia, fields such as public policy, economics, and even the arts may rely on STEM-informed approaches to leverage data analytics, technology, and scientific research to improve outcomes.</w:t>
            </w:r>
          </w:p>
        </w:tc>
      </w:tr>
      <w:tr w:rsidR="006D7C32" w:rsidRPr="00A01757" w14:paraId="5A0AED68" w14:textId="77777777" w:rsidTr="00E918B7">
        <w:trPr>
          <w:cnfStyle w:val="000000010000" w:firstRow="0" w:lastRow="0" w:firstColumn="0" w:lastColumn="0" w:oddVBand="0" w:evenVBand="0" w:oddHBand="0" w:evenHBand="1" w:firstRowFirstColumn="0" w:firstRowLastColumn="0" w:lastRowFirstColumn="0" w:lastRowLastColumn="0"/>
          <w:trHeight w:val="113"/>
        </w:trPr>
        <w:tc>
          <w:tcPr>
            <w:tcW w:w="2830" w:type="dxa"/>
            <w:noWrap/>
          </w:tcPr>
          <w:p w14:paraId="3E63FE09" w14:textId="5FF8C2B8" w:rsidR="006D7C32" w:rsidRPr="00BF6049" w:rsidRDefault="006D7C32">
            <w:pPr>
              <w:pStyle w:val="ARTD-Table-Text-Left"/>
              <w:rPr>
                <w:b/>
                <w:bCs/>
              </w:rPr>
            </w:pPr>
            <w:r w:rsidRPr="00BF6049">
              <w:rPr>
                <w:bCs/>
              </w:rPr>
              <w:t>Non</w:t>
            </w:r>
            <w:r w:rsidR="00651BC5" w:rsidRPr="00BF6049">
              <w:rPr>
                <w:bCs/>
              </w:rPr>
              <w:t>-</w:t>
            </w:r>
            <w:r w:rsidRPr="00BF6049">
              <w:rPr>
                <w:bCs/>
              </w:rPr>
              <w:t>STEM</w:t>
            </w:r>
          </w:p>
        </w:tc>
        <w:tc>
          <w:tcPr>
            <w:tcW w:w="6379" w:type="dxa"/>
            <w:noWrap/>
          </w:tcPr>
          <w:p w14:paraId="1D156D33" w14:textId="0BC498B2" w:rsidR="006D7C32" w:rsidRPr="00BF6049" w:rsidRDefault="00651BC5" w:rsidP="006D7C32">
            <w:pPr>
              <w:pStyle w:val="ARTD-Table-Text-Right"/>
              <w:jc w:val="left"/>
              <w:rPr>
                <w:b/>
                <w:bCs/>
              </w:rPr>
            </w:pPr>
            <w:r w:rsidRPr="00BF6049">
              <w:rPr>
                <w:bCs/>
              </w:rPr>
              <w:t>Non-STEM fields are academic or professional domains that do not focus on science, technology, engineering, or mathematics. These disciplines include the humanities, social sciences, arts, and other areas that emphasise creativity, theory, and qualitative analysis.</w:t>
            </w:r>
          </w:p>
        </w:tc>
      </w:tr>
    </w:tbl>
    <w:p w14:paraId="5869A45A" w14:textId="0E2A359A" w:rsidR="00BF6049" w:rsidRPr="00BF6049" w:rsidRDefault="00BF6049" w:rsidP="00E918B7">
      <w:pPr>
        <w:pStyle w:val="ARTD-SourceNote"/>
      </w:pPr>
      <w:r w:rsidRPr="00070709">
        <w:t xml:space="preserve">Source: Correspondence with </w:t>
      </w:r>
      <w:r>
        <w:t xml:space="preserve">CSIRO and </w:t>
      </w:r>
      <w:r w:rsidRPr="00070709">
        <w:t>CareerTrackers.</w:t>
      </w:r>
    </w:p>
    <w:p w14:paraId="399A3211" w14:textId="45B2A70B" w:rsidR="00085C1A" w:rsidRPr="00070709" w:rsidRDefault="0086790A" w:rsidP="0086790A">
      <w:pPr>
        <w:pStyle w:val="Caption"/>
      </w:pPr>
      <w:bookmarkStart w:id="117" w:name="_Ref214613679"/>
      <w:r w:rsidRPr="00BB1952">
        <w:t xml:space="preserve">Table </w:t>
      </w:r>
      <w:r w:rsidR="000D09E4" w:rsidRPr="00BB1952">
        <w:t>A</w:t>
      </w:r>
      <w:r w:rsidR="007F7109">
        <w:fldChar w:fldCharType="begin"/>
      </w:r>
      <w:r w:rsidR="007F7109">
        <w:instrText xml:space="preserve"> SEQ Table_A \* ARABIC </w:instrText>
      </w:r>
      <w:r w:rsidR="007F7109">
        <w:fldChar w:fldCharType="separate"/>
      </w:r>
      <w:r w:rsidR="007F7109">
        <w:rPr>
          <w:noProof/>
        </w:rPr>
        <w:t>27</w:t>
      </w:r>
      <w:r w:rsidR="007F7109">
        <w:rPr>
          <w:noProof/>
        </w:rPr>
        <w:fldChar w:fldCharType="end"/>
      </w:r>
      <w:bookmarkEnd w:id="116"/>
      <w:bookmarkEnd w:id="117"/>
      <w:r w:rsidR="000D09E4" w:rsidRPr="00BB1952">
        <w:t>:</w:t>
      </w:r>
      <w:r w:rsidRPr="00BB1952">
        <w:t xml:space="preserve"> University degree </w:t>
      </w:r>
      <w:r w:rsidR="00644D5D" w:rsidRPr="00BB1952">
        <w:t xml:space="preserve">by </w:t>
      </w:r>
      <w:r w:rsidR="00DD2A08">
        <w:t xml:space="preserve">CareerTrackers </w:t>
      </w:r>
      <w:r w:rsidR="006D5633" w:rsidRPr="00BB1952">
        <w:t>classifications</w:t>
      </w:r>
    </w:p>
    <w:tbl>
      <w:tblPr>
        <w:tblStyle w:val="ARTD-Datatable3"/>
        <w:tblW w:w="9204" w:type="dxa"/>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ayout w:type="fixed"/>
        <w:tblLook w:val="0420" w:firstRow="1" w:lastRow="0" w:firstColumn="0" w:lastColumn="0" w:noHBand="0" w:noVBand="1"/>
        <w:tblCaption w:val="University degree by degree type"/>
        <w:tblDescription w:val="University degree by degree type - broken down into STEM and not STEM and unkown together with the number and percentage of interviewees."/>
      </w:tblPr>
      <w:tblGrid>
        <w:gridCol w:w="6086"/>
        <w:gridCol w:w="1559"/>
        <w:gridCol w:w="1559"/>
      </w:tblGrid>
      <w:tr w:rsidR="00383485" w:rsidRPr="00070709" w14:paraId="6C7656D6" w14:textId="77777777" w:rsidTr="00BF6049">
        <w:trPr>
          <w:cnfStyle w:val="100000000000" w:firstRow="1" w:lastRow="0" w:firstColumn="0" w:lastColumn="0" w:oddVBand="0" w:evenVBand="0" w:oddHBand="0" w:evenHBand="0" w:firstRowFirstColumn="0" w:firstRowLastColumn="0" w:lastRowFirstColumn="0" w:lastRowLastColumn="0"/>
          <w:trHeight w:val="300"/>
        </w:trPr>
        <w:tc>
          <w:tcPr>
            <w:tcW w:w="6086" w:type="dxa"/>
            <w:shd w:val="clear" w:color="auto" w:fill="005677" w:themeFill="text1"/>
            <w:noWrap/>
            <w:hideMark/>
          </w:tcPr>
          <w:p w14:paraId="039CEF47" w14:textId="77777777" w:rsidR="009F29B0" w:rsidRPr="00070709" w:rsidRDefault="009F29B0">
            <w:pPr>
              <w:spacing w:before="60" w:after="60" w:line="240" w:lineRule="auto"/>
              <w:rPr>
                <w:b/>
                <w:sz w:val="20"/>
              </w:rPr>
            </w:pPr>
            <w:r w:rsidRPr="00070709">
              <w:rPr>
                <w:b/>
                <w:sz w:val="20"/>
              </w:rPr>
              <w:t>Degree type</w:t>
            </w:r>
          </w:p>
        </w:tc>
        <w:tc>
          <w:tcPr>
            <w:tcW w:w="1559" w:type="dxa"/>
            <w:shd w:val="clear" w:color="auto" w:fill="005677" w:themeFill="text1"/>
            <w:noWrap/>
            <w:hideMark/>
          </w:tcPr>
          <w:p w14:paraId="369417EA" w14:textId="77777777" w:rsidR="009F29B0" w:rsidRPr="00070709" w:rsidRDefault="009F29B0">
            <w:pPr>
              <w:pStyle w:val="ARTD-Table-HeaderRow"/>
            </w:pPr>
            <w:r w:rsidRPr="00070709">
              <w:t xml:space="preserve">Number </w:t>
            </w:r>
          </w:p>
        </w:tc>
        <w:tc>
          <w:tcPr>
            <w:tcW w:w="1559" w:type="dxa"/>
            <w:shd w:val="clear" w:color="auto" w:fill="005677" w:themeFill="text1"/>
            <w:noWrap/>
            <w:hideMark/>
          </w:tcPr>
          <w:p w14:paraId="6A662A6C" w14:textId="77777777" w:rsidR="009F29B0" w:rsidRPr="00070709" w:rsidRDefault="009F29B0">
            <w:pPr>
              <w:pStyle w:val="ARTD-Table-HeaderRow"/>
            </w:pPr>
            <w:r w:rsidRPr="00070709">
              <w:t>Percentage</w:t>
            </w:r>
          </w:p>
        </w:tc>
      </w:tr>
      <w:tr w:rsidR="00116E0B" w:rsidRPr="00070709" w14:paraId="77E6BD08" w14:textId="77777777" w:rsidTr="00BF6049">
        <w:trPr>
          <w:cnfStyle w:val="000000100000" w:firstRow="0" w:lastRow="0" w:firstColumn="0" w:lastColumn="0" w:oddVBand="0" w:evenVBand="0" w:oddHBand="1" w:evenHBand="0" w:firstRowFirstColumn="0" w:firstRowLastColumn="0" w:lastRowFirstColumn="0" w:lastRowLastColumn="0"/>
          <w:trHeight w:val="300"/>
        </w:trPr>
        <w:tc>
          <w:tcPr>
            <w:tcW w:w="6086" w:type="dxa"/>
            <w:noWrap/>
          </w:tcPr>
          <w:p w14:paraId="12EE3546" w14:textId="0509C95C" w:rsidR="00116E0B" w:rsidRPr="00BB1952" w:rsidRDefault="00116E0B" w:rsidP="00116E0B">
            <w:pPr>
              <w:spacing w:before="60" w:after="60" w:line="240" w:lineRule="auto"/>
              <w:rPr>
                <w:sz w:val="20"/>
              </w:rPr>
            </w:pPr>
            <w:r w:rsidRPr="00BB1952">
              <w:rPr>
                <w:sz w:val="20"/>
              </w:rPr>
              <w:t>STEM</w:t>
            </w:r>
          </w:p>
        </w:tc>
        <w:tc>
          <w:tcPr>
            <w:tcW w:w="1559" w:type="dxa"/>
            <w:noWrap/>
          </w:tcPr>
          <w:p w14:paraId="577E76B3" w14:textId="3312D414" w:rsidR="00116E0B" w:rsidRPr="00070709" w:rsidRDefault="00116E0B" w:rsidP="00116E0B">
            <w:pPr>
              <w:spacing w:before="60" w:after="60" w:line="240" w:lineRule="auto"/>
              <w:jc w:val="right"/>
              <w:rPr>
                <w:sz w:val="20"/>
              </w:rPr>
            </w:pPr>
            <w:r w:rsidRPr="00070709">
              <w:t>181</w:t>
            </w:r>
          </w:p>
        </w:tc>
        <w:tc>
          <w:tcPr>
            <w:tcW w:w="1559" w:type="dxa"/>
            <w:noWrap/>
          </w:tcPr>
          <w:p w14:paraId="299C9AAE" w14:textId="745ECF2A" w:rsidR="00116E0B" w:rsidRPr="00070709" w:rsidRDefault="00116E0B" w:rsidP="00116E0B">
            <w:pPr>
              <w:spacing w:before="60" w:after="60" w:line="240" w:lineRule="auto"/>
              <w:jc w:val="right"/>
              <w:rPr>
                <w:sz w:val="20"/>
              </w:rPr>
            </w:pPr>
            <w:r w:rsidRPr="00070709">
              <w:t>66</w:t>
            </w:r>
          </w:p>
        </w:tc>
      </w:tr>
      <w:tr w:rsidR="00D74389" w:rsidRPr="00070709" w14:paraId="4670B1C9" w14:textId="77777777" w:rsidTr="00BF6049">
        <w:trPr>
          <w:cnfStyle w:val="000000010000" w:firstRow="0" w:lastRow="0" w:firstColumn="0" w:lastColumn="0" w:oddVBand="0" w:evenVBand="0" w:oddHBand="0" w:evenHBand="1" w:firstRowFirstColumn="0" w:firstRowLastColumn="0" w:lastRowFirstColumn="0" w:lastRowLastColumn="0"/>
          <w:trHeight w:val="330"/>
        </w:trPr>
        <w:tc>
          <w:tcPr>
            <w:tcW w:w="6086" w:type="dxa"/>
            <w:noWrap/>
          </w:tcPr>
          <w:p w14:paraId="69EEC21B" w14:textId="743E7E88" w:rsidR="00D74389" w:rsidRPr="00070709" w:rsidRDefault="00D74389" w:rsidP="00D74389">
            <w:pPr>
              <w:spacing w:before="60" w:after="60" w:line="240" w:lineRule="auto"/>
              <w:rPr>
                <w:sz w:val="20"/>
              </w:rPr>
            </w:pPr>
            <w:r w:rsidRPr="00070709">
              <w:t>STEM Informed/Adjacent</w:t>
            </w:r>
          </w:p>
        </w:tc>
        <w:tc>
          <w:tcPr>
            <w:tcW w:w="1559" w:type="dxa"/>
            <w:noWrap/>
          </w:tcPr>
          <w:p w14:paraId="07997CB9" w14:textId="1C89266A" w:rsidR="00D74389" w:rsidRPr="00070709" w:rsidRDefault="00D74389" w:rsidP="00D74389">
            <w:pPr>
              <w:spacing w:before="60" w:after="60" w:line="240" w:lineRule="auto"/>
              <w:jc w:val="right"/>
              <w:rPr>
                <w:sz w:val="20"/>
              </w:rPr>
            </w:pPr>
            <w:r w:rsidRPr="00070709">
              <w:t>37</w:t>
            </w:r>
          </w:p>
        </w:tc>
        <w:tc>
          <w:tcPr>
            <w:tcW w:w="1559" w:type="dxa"/>
            <w:noWrap/>
          </w:tcPr>
          <w:p w14:paraId="265282CD" w14:textId="54935F7D" w:rsidR="00D74389" w:rsidRPr="00070709" w:rsidRDefault="00D74389" w:rsidP="00D74389">
            <w:pPr>
              <w:spacing w:before="60" w:after="60" w:line="240" w:lineRule="auto"/>
              <w:jc w:val="right"/>
              <w:rPr>
                <w:sz w:val="20"/>
              </w:rPr>
            </w:pPr>
            <w:r w:rsidRPr="00070709">
              <w:t>14</w:t>
            </w:r>
          </w:p>
        </w:tc>
      </w:tr>
      <w:tr w:rsidR="00430E58" w:rsidRPr="00070709" w14:paraId="5E22D511" w14:textId="77777777" w:rsidTr="00BF6049">
        <w:trPr>
          <w:cnfStyle w:val="000000100000" w:firstRow="0" w:lastRow="0" w:firstColumn="0" w:lastColumn="0" w:oddVBand="0" w:evenVBand="0" w:oddHBand="1" w:evenHBand="0" w:firstRowFirstColumn="0" w:firstRowLastColumn="0" w:lastRowFirstColumn="0" w:lastRowLastColumn="0"/>
          <w:trHeight w:val="330"/>
        </w:trPr>
        <w:tc>
          <w:tcPr>
            <w:tcW w:w="6086" w:type="dxa"/>
            <w:noWrap/>
          </w:tcPr>
          <w:p w14:paraId="4EA2D126" w14:textId="34C313FB" w:rsidR="00430E58" w:rsidRPr="00070709" w:rsidRDefault="00430E58" w:rsidP="00430E58">
            <w:pPr>
              <w:spacing w:before="60" w:after="60" w:line="240" w:lineRule="auto"/>
              <w:rPr>
                <w:sz w:val="20"/>
              </w:rPr>
            </w:pPr>
            <w:r w:rsidRPr="00070709">
              <w:t>Non-STEM</w:t>
            </w:r>
          </w:p>
        </w:tc>
        <w:tc>
          <w:tcPr>
            <w:tcW w:w="1559" w:type="dxa"/>
            <w:noWrap/>
          </w:tcPr>
          <w:p w14:paraId="573E811C" w14:textId="3AE2484B" w:rsidR="00430E58" w:rsidRPr="00070709" w:rsidRDefault="00430E58" w:rsidP="00430E58">
            <w:pPr>
              <w:spacing w:before="60" w:after="60" w:line="240" w:lineRule="auto"/>
              <w:jc w:val="right"/>
              <w:rPr>
                <w:sz w:val="20"/>
              </w:rPr>
            </w:pPr>
            <w:r w:rsidRPr="00070709">
              <w:t>31</w:t>
            </w:r>
          </w:p>
        </w:tc>
        <w:tc>
          <w:tcPr>
            <w:tcW w:w="1559" w:type="dxa"/>
            <w:noWrap/>
          </w:tcPr>
          <w:p w14:paraId="13EBF501" w14:textId="15FC435C" w:rsidR="00430E58" w:rsidRPr="00070709" w:rsidRDefault="00430E58" w:rsidP="00430E58">
            <w:pPr>
              <w:spacing w:before="60" w:after="60" w:line="240" w:lineRule="auto"/>
              <w:jc w:val="right"/>
              <w:rPr>
                <w:sz w:val="20"/>
              </w:rPr>
            </w:pPr>
            <w:r w:rsidRPr="00070709">
              <w:t>11</w:t>
            </w:r>
          </w:p>
        </w:tc>
      </w:tr>
      <w:tr w:rsidR="000C6889" w:rsidRPr="00070709" w14:paraId="1CDE2356" w14:textId="77777777" w:rsidTr="00BF6049">
        <w:trPr>
          <w:cnfStyle w:val="000000010000" w:firstRow="0" w:lastRow="0" w:firstColumn="0" w:lastColumn="0" w:oddVBand="0" w:evenVBand="0" w:oddHBand="0" w:evenHBand="1" w:firstRowFirstColumn="0" w:firstRowLastColumn="0" w:lastRowFirstColumn="0" w:lastRowLastColumn="0"/>
          <w:trHeight w:val="330"/>
        </w:trPr>
        <w:tc>
          <w:tcPr>
            <w:tcW w:w="6086" w:type="dxa"/>
            <w:noWrap/>
          </w:tcPr>
          <w:p w14:paraId="7BC4F4D6" w14:textId="48796F49" w:rsidR="000C6889" w:rsidRPr="00070709" w:rsidRDefault="000C6889" w:rsidP="000C6889">
            <w:pPr>
              <w:spacing w:before="60" w:after="60" w:line="240" w:lineRule="auto"/>
            </w:pPr>
            <w:r w:rsidRPr="00070709">
              <w:t>Unknown</w:t>
            </w:r>
          </w:p>
        </w:tc>
        <w:tc>
          <w:tcPr>
            <w:tcW w:w="1559" w:type="dxa"/>
            <w:noWrap/>
          </w:tcPr>
          <w:p w14:paraId="4DF1B652" w14:textId="75AF13C4" w:rsidR="000C6889" w:rsidRPr="00070709" w:rsidRDefault="000C6889" w:rsidP="000C6889">
            <w:pPr>
              <w:spacing w:before="60" w:after="60" w:line="240" w:lineRule="auto"/>
              <w:jc w:val="right"/>
            </w:pPr>
            <w:r w:rsidRPr="00070709">
              <w:t>24</w:t>
            </w:r>
          </w:p>
        </w:tc>
        <w:tc>
          <w:tcPr>
            <w:tcW w:w="1559" w:type="dxa"/>
            <w:noWrap/>
          </w:tcPr>
          <w:p w14:paraId="4CEC35F0" w14:textId="460AA72D" w:rsidR="000C6889" w:rsidRPr="00070709" w:rsidRDefault="000C6889" w:rsidP="000C6889">
            <w:pPr>
              <w:spacing w:before="60" w:after="60" w:line="240" w:lineRule="auto"/>
              <w:jc w:val="right"/>
            </w:pPr>
            <w:r w:rsidRPr="00070709">
              <w:t>9</w:t>
            </w:r>
          </w:p>
        </w:tc>
      </w:tr>
      <w:tr w:rsidR="009F29B0" w:rsidRPr="00070709" w14:paraId="0C385B56" w14:textId="77777777" w:rsidTr="00BF6049">
        <w:trPr>
          <w:cnfStyle w:val="000000100000" w:firstRow="0" w:lastRow="0" w:firstColumn="0" w:lastColumn="0" w:oddVBand="0" w:evenVBand="0" w:oddHBand="1" w:evenHBand="0" w:firstRowFirstColumn="0" w:firstRowLastColumn="0" w:lastRowFirstColumn="0" w:lastRowLastColumn="0"/>
          <w:trHeight w:val="300"/>
        </w:trPr>
        <w:tc>
          <w:tcPr>
            <w:tcW w:w="6086" w:type="dxa"/>
            <w:shd w:val="clear" w:color="auto" w:fill="B6DBE7" w:themeFill="accent2" w:themeFillTint="66"/>
            <w:noWrap/>
          </w:tcPr>
          <w:p w14:paraId="6C615883" w14:textId="77777777" w:rsidR="009F29B0" w:rsidRPr="00BB1952" w:rsidRDefault="009F29B0">
            <w:pPr>
              <w:spacing w:before="60" w:after="60" w:line="240" w:lineRule="auto"/>
              <w:rPr>
                <w:sz w:val="20"/>
              </w:rPr>
            </w:pPr>
          </w:p>
        </w:tc>
        <w:tc>
          <w:tcPr>
            <w:tcW w:w="1559" w:type="dxa"/>
            <w:shd w:val="clear" w:color="auto" w:fill="B6DBE7" w:themeFill="accent2" w:themeFillTint="66"/>
            <w:noWrap/>
          </w:tcPr>
          <w:p w14:paraId="6D8D9A64" w14:textId="142B4C0F" w:rsidR="009F29B0" w:rsidRPr="00BB1952" w:rsidRDefault="00DE4276">
            <w:pPr>
              <w:spacing w:before="60" w:after="60" w:line="240" w:lineRule="auto"/>
              <w:jc w:val="right"/>
              <w:rPr>
                <w:b/>
                <w:sz w:val="20"/>
              </w:rPr>
            </w:pPr>
            <w:r w:rsidRPr="00BB1952">
              <w:rPr>
                <w:b/>
                <w:sz w:val="20"/>
              </w:rPr>
              <w:t>273</w:t>
            </w:r>
          </w:p>
        </w:tc>
        <w:tc>
          <w:tcPr>
            <w:tcW w:w="1559" w:type="dxa"/>
            <w:shd w:val="clear" w:color="auto" w:fill="B6DBE7" w:themeFill="accent2" w:themeFillTint="66"/>
            <w:noWrap/>
          </w:tcPr>
          <w:p w14:paraId="6C68D175" w14:textId="1CF0856A" w:rsidR="009F29B0" w:rsidRPr="00BB1952" w:rsidRDefault="00707F3E">
            <w:pPr>
              <w:spacing w:before="60" w:after="60" w:line="240" w:lineRule="auto"/>
              <w:jc w:val="right"/>
              <w:rPr>
                <w:b/>
                <w:sz w:val="20"/>
              </w:rPr>
            </w:pPr>
            <w:r w:rsidRPr="00BB1952">
              <w:rPr>
                <w:b/>
                <w:sz w:val="20"/>
              </w:rPr>
              <w:t>100</w:t>
            </w:r>
          </w:p>
        </w:tc>
      </w:tr>
    </w:tbl>
    <w:p w14:paraId="154B9F2A" w14:textId="77777777" w:rsidR="000C6889" w:rsidRPr="00070709" w:rsidRDefault="000C6889" w:rsidP="000C6889">
      <w:pPr>
        <w:pStyle w:val="ARTD-SourceNote"/>
      </w:pPr>
      <w:r w:rsidRPr="00BB1952">
        <w:t>Source: YIWSA tertiary data CRM database – participant data: January 2018 – June 2024.</w:t>
      </w:r>
    </w:p>
    <w:p w14:paraId="58F5E0E8" w14:textId="77777777" w:rsidR="00F42611" w:rsidRDefault="00F42611">
      <w:pPr>
        <w:spacing w:before="0" w:after="0" w:line="240" w:lineRule="auto"/>
        <w:rPr>
          <w:b/>
          <w:bCs/>
          <w:color w:val="000000" w:themeColor="text2"/>
          <w:szCs w:val="18"/>
        </w:rPr>
      </w:pPr>
      <w:r>
        <w:br w:type="page"/>
      </w:r>
    </w:p>
    <w:p w14:paraId="63B08B85" w14:textId="65ADD5F4" w:rsidR="001102BD" w:rsidRPr="00070709" w:rsidRDefault="001102BD" w:rsidP="001102BD">
      <w:pPr>
        <w:pStyle w:val="Caption"/>
      </w:pPr>
      <w:r w:rsidRPr="00070709">
        <w:lastRenderedPageBreak/>
        <w:t xml:space="preserve">Table </w:t>
      </w:r>
      <w:r w:rsidR="000D09E4" w:rsidRPr="00070709">
        <w:t>A</w:t>
      </w:r>
      <w:r w:rsidR="007F7109">
        <w:fldChar w:fldCharType="begin"/>
      </w:r>
      <w:r w:rsidR="007F7109">
        <w:instrText xml:space="preserve"> SEQ Table_A \* ARABIC </w:instrText>
      </w:r>
      <w:r w:rsidR="007F7109">
        <w:fldChar w:fldCharType="separate"/>
      </w:r>
      <w:r w:rsidR="007F7109">
        <w:rPr>
          <w:noProof/>
        </w:rPr>
        <w:t>28</w:t>
      </w:r>
      <w:r w:rsidR="007F7109">
        <w:rPr>
          <w:noProof/>
        </w:rPr>
        <w:fldChar w:fldCharType="end"/>
      </w:r>
      <w:r w:rsidR="000D09E4" w:rsidRPr="00070709">
        <w:t>:</w:t>
      </w:r>
      <w:r w:rsidRPr="00070709">
        <w:t xml:space="preserve"> </w:t>
      </w:r>
      <w:r w:rsidR="000858AA" w:rsidRPr="00070709">
        <w:t>CareerTracker</w:t>
      </w:r>
      <w:r w:rsidR="00BC7DBD" w:rsidRPr="00070709">
        <w:t>s</w:t>
      </w:r>
      <w:r w:rsidR="000858AA" w:rsidRPr="00070709">
        <w:t xml:space="preserve"> </w:t>
      </w:r>
      <w:r w:rsidRPr="00070709">
        <w:t>clas</w:t>
      </w:r>
      <w:r w:rsidR="007E0047" w:rsidRPr="00070709">
        <w:t>s</w:t>
      </w:r>
      <w:r w:rsidR="00120FAB" w:rsidRPr="00070709">
        <w:t>i</w:t>
      </w:r>
      <w:r w:rsidR="000858AA" w:rsidRPr="00070709">
        <w:t>fications for degrees</w:t>
      </w:r>
    </w:p>
    <w:tbl>
      <w:tblPr>
        <w:tblStyle w:val="ARTD-Datatable"/>
        <w:tblW w:w="9204" w:type="dxa"/>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ook w:val="0420" w:firstRow="1" w:lastRow="0" w:firstColumn="0" w:lastColumn="0" w:noHBand="0" w:noVBand="1"/>
        <w:tblCaption w:val="CareerTrackers classifications for STEM degrees"/>
        <w:tblDescription w:val="CareerTrackers classifications for STEM degrees - broken down into different classifications of STEM degrees together with examples of areas of study for each classification."/>
      </w:tblPr>
      <w:tblGrid>
        <w:gridCol w:w="2905"/>
        <w:gridCol w:w="6299"/>
      </w:tblGrid>
      <w:tr w:rsidR="007B7E1D" w:rsidRPr="00070709" w14:paraId="4072213D" w14:textId="77777777" w:rsidTr="00BF6049">
        <w:trPr>
          <w:cnfStyle w:val="100000000000" w:firstRow="1" w:lastRow="0" w:firstColumn="0" w:lastColumn="0" w:oddVBand="0" w:evenVBand="0" w:oddHBand="0" w:evenHBand="0" w:firstRowFirstColumn="0" w:firstRowLastColumn="0" w:lastRowFirstColumn="0" w:lastRowLastColumn="0"/>
        </w:trPr>
        <w:tc>
          <w:tcPr>
            <w:tcW w:w="2905" w:type="dxa"/>
          </w:tcPr>
          <w:p w14:paraId="0508712A" w14:textId="0C827B6B" w:rsidR="000858AA" w:rsidRPr="00070709" w:rsidRDefault="00F82FEB" w:rsidP="009B0425">
            <w:pPr>
              <w:spacing w:line="240" w:lineRule="auto"/>
              <w:rPr>
                <w:b/>
                <w:sz w:val="20"/>
                <w:szCs w:val="20"/>
              </w:rPr>
            </w:pPr>
            <w:r w:rsidRPr="00070709">
              <w:rPr>
                <w:b/>
                <w:sz w:val="20"/>
                <w:szCs w:val="20"/>
              </w:rPr>
              <w:t xml:space="preserve">Classification </w:t>
            </w:r>
          </w:p>
        </w:tc>
        <w:tc>
          <w:tcPr>
            <w:tcW w:w="6299" w:type="dxa"/>
          </w:tcPr>
          <w:p w14:paraId="2FEA0943" w14:textId="28B3473E" w:rsidR="000858AA" w:rsidRPr="00070709" w:rsidRDefault="00F82FEB" w:rsidP="009B0425">
            <w:pPr>
              <w:spacing w:line="240" w:lineRule="auto"/>
              <w:rPr>
                <w:b/>
                <w:sz w:val="20"/>
                <w:szCs w:val="20"/>
              </w:rPr>
            </w:pPr>
            <w:r w:rsidRPr="00070709">
              <w:rPr>
                <w:b/>
                <w:sz w:val="20"/>
                <w:szCs w:val="20"/>
              </w:rPr>
              <w:t>Examples of areas of study</w:t>
            </w:r>
          </w:p>
        </w:tc>
      </w:tr>
      <w:tr w:rsidR="000858AA" w:rsidRPr="00070709" w14:paraId="03E4C416" w14:textId="77777777" w:rsidTr="00BF6049">
        <w:trPr>
          <w:cnfStyle w:val="000000100000" w:firstRow="0" w:lastRow="0" w:firstColumn="0" w:lastColumn="0" w:oddVBand="0" w:evenVBand="0" w:oddHBand="1" w:evenHBand="0" w:firstRowFirstColumn="0" w:firstRowLastColumn="0" w:lastRowFirstColumn="0" w:lastRowLastColumn="0"/>
        </w:trPr>
        <w:tc>
          <w:tcPr>
            <w:tcW w:w="2905" w:type="dxa"/>
          </w:tcPr>
          <w:p w14:paraId="7571E917" w14:textId="012B3240" w:rsidR="000858AA" w:rsidRPr="00070709" w:rsidRDefault="00E91FC4" w:rsidP="00C2030E">
            <w:pPr>
              <w:pStyle w:val="ARTD-Table-Text-Left"/>
            </w:pPr>
            <w:r w:rsidRPr="00BB1952">
              <w:t xml:space="preserve">STEM </w:t>
            </w:r>
          </w:p>
        </w:tc>
        <w:tc>
          <w:tcPr>
            <w:tcW w:w="6299" w:type="dxa"/>
          </w:tcPr>
          <w:p w14:paraId="2E07FF95" w14:textId="5A4944F7" w:rsidR="000858AA" w:rsidRPr="00070709" w:rsidRDefault="00D9269E" w:rsidP="00C2030E">
            <w:pPr>
              <w:pStyle w:val="ARTD-Table-Text-Left"/>
            </w:pPr>
            <w:r w:rsidRPr="00D9269E">
              <w:t>Science, Nursing, Engineering, Information Technology, Medicine, Physiotherapy, Actuarial Studies, Architecture, Biotechnology, Commerce, Pharmacy, Psychology, Indigenous Pre-Science, Urban Planning, Veterinary Medicine, Electrical</w:t>
            </w:r>
            <w:r w:rsidRPr="00D9269E" w:rsidDel="00E91FC4">
              <w:t xml:space="preserve"> </w:t>
            </w:r>
          </w:p>
        </w:tc>
      </w:tr>
      <w:tr w:rsidR="000858AA" w:rsidRPr="00070709" w14:paraId="52092DA4" w14:textId="77777777" w:rsidTr="00BF6049">
        <w:trPr>
          <w:cnfStyle w:val="000000010000" w:firstRow="0" w:lastRow="0" w:firstColumn="0" w:lastColumn="0" w:oddVBand="0" w:evenVBand="0" w:oddHBand="0" w:evenHBand="1" w:firstRowFirstColumn="0" w:firstRowLastColumn="0" w:lastRowFirstColumn="0" w:lastRowLastColumn="0"/>
        </w:trPr>
        <w:tc>
          <w:tcPr>
            <w:tcW w:w="2905" w:type="dxa"/>
          </w:tcPr>
          <w:p w14:paraId="7A432202" w14:textId="465430FB" w:rsidR="000858AA" w:rsidRPr="00070709" w:rsidRDefault="00E91FC4" w:rsidP="00C2030E">
            <w:pPr>
              <w:pStyle w:val="ARTD-Table-Text-Left"/>
            </w:pPr>
            <w:r w:rsidRPr="00070709">
              <w:t>STEM Informed</w:t>
            </w:r>
            <w:r w:rsidR="0000743C" w:rsidRPr="00070709">
              <w:t>/Adjacent</w:t>
            </w:r>
          </w:p>
        </w:tc>
        <w:tc>
          <w:tcPr>
            <w:tcW w:w="6299" w:type="dxa"/>
          </w:tcPr>
          <w:p w14:paraId="7C7C9265" w14:textId="57D0F50A" w:rsidR="000858AA" w:rsidRPr="00070709" w:rsidRDefault="00D9269E" w:rsidP="00C2030E">
            <w:pPr>
              <w:pStyle w:val="ARTD-Table-Text-Left"/>
            </w:pPr>
            <w:r w:rsidRPr="00D9269E">
              <w:t>Social Work, Arts, Business, Design, Economics, Criminology, Law, Education (Science/Mathematics), Occupational Therapy, Speech Pathology, Archaeology, Design</w:t>
            </w:r>
            <w:r w:rsidRPr="00D9269E" w:rsidDel="00E91FC4">
              <w:t xml:space="preserve"> </w:t>
            </w:r>
          </w:p>
        </w:tc>
      </w:tr>
      <w:tr w:rsidR="000858AA" w:rsidRPr="00070709" w14:paraId="09613F10" w14:textId="77777777" w:rsidTr="00BF6049">
        <w:trPr>
          <w:cnfStyle w:val="000000100000" w:firstRow="0" w:lastRow="0" w:firstColumn="0" w:lastColumn="0" w:oddVBand="0" w:evenVBand="0" w:oddHBand="1" w:evenHBand="0" w:firstRowFirstColumn="0" w:firstRowLastColumn="0" w:lastRowFirstColumn="0" w:lastRowLastColumn="0"/>
        </w:trPr>
        <w:tc>
          <w:tcPr>
            <w:tcW w:w="2905" w:type="dxa"/>
          </w:tcPr>
          <w:p w14:paraId="1796D28D" w14:textId="3EB26F4C" w:rsidR="000858AA" w:rsidRPr="00070709" w:rsidRDefault="007918D9" w:rsidP="00C2030E">
            <w:pPr>
              <w:pStyle w:val="ARTD-Table-Text-Left"/>
            </w:pPr>
            <w:r w:rsidRPr="00BB1952">
              <w:t>Non-STEM</w:t>
            </w:r>
            <w:r w:rsidR="00E91FC4" w:rsidRPr="00BB1952">
              <w:t xml:space="preserve"> </w:t>
            </w:r>
          </w:p>
        </w:tc>
        <w:tc>
          <w:tcPr>
            <w:tcW w:w="6299" w:type="dxa"/>
          </w:tcPr>
          <w:p w14:paraId="10182572" w14:textId="43CF4ABD" w:rsidR="000858AA" w:rsidRPr="00070709" w:rsidRDefault="007918D9" w:rsidP="00C2030E">
            <w:pPr>
              <w:pStyle w:val="ARTD-Table-Text-Left"/>
            </w:pPr>
            <w:r w:rsidRPr="007918D9">
              <w:t>Game Art, Design, Animation, Education (General), Creative Industries, Visual Communication, Applied Design</w:t>
            </w:r>
            <w:r w:rsidRPr="007918D9" w:rsidDel="00E91FC4">
              <w:t xml:space="preserve"> </w:t>
            </w:r>
          </w:p>
        </w:tc>
      </w:tr>
    </w:tbl>
    <w:p w14:paraId="3E75D843" w14:textId="36D0E72B" w:rsidR="00E4321F" w:rsidRPr="00070709" w:rsidRDefault="00E4321F" w:rsidP="00E4321F">
      <w:pPr>
        <w:pStyle w:val="ARTD-SourceNote"/>
      </w:pPr>
      <w:r w:rsidRPr="00070709">
        <w:t xml:space="preserve">Source: </w:t>
      </w:r>
      <w:r w:rsidR="00AB1AC1" w:rsidRPr="00070709">
        <w:t>Correspondence</w:t>
      </w:r>
      <w:r w:rsidRPr="00070709">
        <w:t xml:space="preserve"> with Car</w:t>
      </w:r>
      <w:r w:rsidR="00AB1AC1" w:rsidRPr="00070709">
        <w:t>eerTrackers</w:t>
      </w:r>
      <w:r w:rsidR="000C574F" w:rsidRPr="00070709">
        <w:t>.</w:t>
      </w:r>
    </w:p>
    <w:p w14:paraId="2DA8A406" w14:textId="04EF469B" w:rsidR="007B4566" w:rsidRPr="00070709" w:rsidRDefault="007B4566" w:rsidP="007B4566">
      <w:pPr>
        <w:rPr>
          <w:b/>
          <w:bCs/>
        </w:rPr>
      </w:pPr>
      <w:bookmarkStart w:id="118" w:name="_Ref193378968"/>
      <w:r w:rsidRPr="00070709">
        <w:rPr>
          <w:b/>
          <w:bCs/>
        </w:rPr>
        <w:t xml:space="preserve">Table </w:t>
      </w:r>
      <w:r w:rsidR="000D09E4" w:rsidRPr="00070709">
        <w:rPr>
          <w:b/>
          <w:bCs/>
        </w:rPr>
        <w:t>A</w:t>
      </w:r>
      <w:r w:rsidR="000D09E4" w:rsidRPr="00070709">
        <w:rPr>
          <w:b/>
          <w:bCs/>
        </w:rPr>
        <w:fldChar w:fldCharType="begin"/>
      </w:r>
      <w:r w:rsidR="000D09E4" w:rsidRPr="00070709">
        <w:rPr>
          <w:b/>
          <w:bCs/>
        </w:rPr>
        <w:instrText xml:space="preserve"> SEQ Table_A \* ARABIC </w:instrText>
      </w:r>
      <w:r w:rsidR="000D09E4" w:rsidRPr="00070709">
        <w:rPr>
          <w:b/>
          <w:bCs/>
        </w:rPr>
        <w:fldChar w:fldCharType="separate"/>
      </w:r>
      <w:r w:rsidR="007F7109">
        <w:rPr>
          <w:b/>
          <w:bCs/>
          <w:noProof/>
        </w:rPr>
        <w:t>29</w:t>
      </w:r>
      <w:r w:rsidR="000D09E4" w:rsidRPr="00070709">
        <w:rPr>
          <w:b/>
          <w:bCs/>
        </w:rPr>
        <w:fldChar w:fldCharType="end"/>
      </w:r>
      <w:bookmarkEnd w:id="118"/>
      <w:r w:rsidR="000D09E4" w:rsidRPr="00070709">
        <w:rPr>
          <w:b/>
          <w:bCs/>
        </w:rPr>
        <w:t>:</w:t>
      </w:r>
      <w:r w:rsidRPr="00070709">
        <w:rPr>
          <w:b/>
          <w:bCs/>
        </w:rPr>
        <w:t xml:space="preserve"> </w:t>
      </w:r>
      <w:r w:rsidR="009E75F1" w:rsidRPr="00070709">
        <w:rPr>
          <w:b/>
          <w:bCs/>
        </w:rPr>
        <w:t>Alumni</w:t>
      </w:r>
      <w:r w:rsidR="00DD2A08">
        <w:rPr>
          <w:b/>
          <w:bCs/>
        </w:rPr>
        <w:t xml:space="preserve"> by </w:t>
      </w:r>
      <w:r w:rsidR="00DD2A08" w:rsidRPr="002B4274">
        <w:rPr>
          <w:b/>
          <w:bCs/>
        </w:rPr>
        <w:t>CareerTrackers classifications</w:t>
      </w:r>
      <w:r w:rsidR="009E75F1" w:rsidRPr="00070709">
        <w:rPr>
          <w:b/>
          <w:bCs/>
        </w:rPr>
        <w:t xml:space="preserve"> </w:t>
      </w:r>
    </w:p>
    <w:tbl>
      <w:tblPr>
        <w:tblStyle w:val="ARTD-Datatable"/>
        <w:tblW w:w="9204" w:type="dxa"/>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ook w:val="0420" w:firstRow="1" w:lastRow="0" w:firstColumn="0" w:lastColumn="0" w:noHBand="0" w:noVBand="1"/>
        <w:tblCaption w:val="Alumni STEM and non-STEM degree "/>
        <w:tblDescription w:val="Number and percenage of alumnis of STEM and non-STEM degrees."/>
      </w:tblPr>
      <w:tblGrid>
        <w:gridCol w:w="5377"/>
        <w:gridCol w:w="1843"/>
        <w:gridCol w:w="1984"/>
      </w:tblGrid>
      <w:tr w:rsidR="00425116" w:rsidRPr="00070709" w14:paraId="6388C38C" w14:textId="77777777" w:rsidTr="00BF6049">
        <w:trPr>
          <w:cnfStyle w:val="100000000000" w:firstRow="1" w:lastRow="0" w:firstColumn="0" w:lastColumn="0" w:oddVBand="0" w:evenVBand="0" w:oddHBand="0" w:evenHBand="0" w:firstRowFirstColumn="0" w:firstRowLastColumn="0" w:lastRowFirstColumn="0" w:lastRowLastColumn="0"/>
        </w:trPr>
        <w:tc>
          <w:tcPr>
            <w:tcW w:w="5377" w:type="dxa"/>
          </w:tcPr>
          <w:p w14:paraId="39A934ED" w14:textId="63B700BA" w:rsidR="00384B9A" w:rsidRPr="00070709" w:rsidRDefault="00384B9A" w:rsidP="00285840">
            <w:pPr>
              <w:pStyle w:val="ARTD-Table-HeaderRow"/>
            </w:pPr>
            <w:r w:rsidRPr="00070709">
              <w:t>Degree type</w:t>
            </w:r>
          </w:p>
        </w:tc>
        <w:tc>
          <w:tcPr>
            <w:tcW w:w="1843" w:type="dxa"/>
          </w:tcPr>
          <w:p w14:paraId="3A82F5A3" w14:textId="06D4CB00" w:rsidR="00384B9A" w:rsidRPr="00070709" w:rsidRDefault="00384B9A" w:rsidP="00285840">
            <w:pPr>
              <w:pStyle w:val="ARTD-Table-HeaderRow"/>
            </w:pPr>
            <w:r w:rsidRPr="00070709">
              <w:t>Number</w:t>
            </w:r>
          </w:p>
        </w:tc>
        <w:tc>
          <w:tcPr>
            <w:tcW w:w="1984" w:type="dxa"/>
          </w:tcPr>
          <w:p w14:paraId="2B602B29" w14:textId="79C81AB0" w:rsidR="00384B9A" w:rsidRPr="00070709" w:rsidRDefault="00384B9A" w:rsidP="00285840">
            <w:pPr>
              <w:pStyle w:val="ARTD-Table-HeaderRow"/>
            </w:pPr>
            <w:r w:rsidRPr="00070709">
              <w:t>Percentage</w:t>
            </w:r>
          </w:p>
        </w:tc>
      </w:tr>
      <w:tr w:rsidR="009E75F1" w:rsidRPr="00070709" w14:paraId="7D0FE5A3" w14:textId="77777777" w:rsidTr="00BF6049">
        <w:trPr>
          <w:cnfStyle w:val="000000100000" w:firstRow="0" w:lastRow="0" w:firstColumn="0" w:lastColumn="0" w:oddVBand="0" w:evenVBand="0" w:oddHBand="1" w:evenHBand="0" w:firstRowFirstColumn="0" w:firstRowLastColumn="0" w:lastRowFirstColumn="0" w:lastRowLastColumn="0"/>
        </w:trPr>
        <w:tc>
          <w:tcPr>
            <w:tcW w:w="5377" w:type="dxa"/>
          </w:tcPr>
          <w:p w14:paraId="15DB801A" w14:textId="55D40DE2" w:rsidR="009E75F1" w:rsidRPr="00070709" w:rsidRDefault="009E75F1" w:rsidP="00285840">
            <w:pPr>
              <w:pStyle w:val="ARTD-Table-Text-Left"/>
            </w:pPr>
            <w:r w:rsidRPr="00070709">
              <w:t xml:space="preserve">STEM </w:t>
            </w:r>
            <w:r w:rsidR="001C3484" w:rsidRPr="00070709">
              <w:t xml:space="preserve">alumni </w:t>
            </w:r>
          </w:p>
        </w:tc>
        <w:tc>
          <w:tcPr>
            <w:tcW w:w="1843" w:type="dxa"/>
          </w:tcPr>
          <w:p w14:paraId="20CE2E81" w14:textId="576F49B7" w:rsidR="009E75F1" w:rsidRPr="00070709" w:rsidRDefault="00907068" w:rsidP="00285840">
            <w:pPr>
              <w:pStyle w:val="ARTD-Table-Text-Right"/>
            </w:pPr>
            <w:r w:rsidRPr="00070709">
              <w:t>27</w:t>
            </w:r>
          </w:p>
        </w:tc>
        <w:tc>
          <w:tcPr>
            <w:tcW w:w="1984" w:type="dxa"/>
          </w:tcPr>
          <w:p w14:paraId="20DAC22A" w14:textId="7D12A238" w:rsidR="009E75F1" w:rsidRPr="00070709" w:rsidRDefault="00082557" w:rsidP="00285840">
            <w:pPr>
              <w:pStyle w:val="ARTD-Table-Text-Right"/>
            </w:pPr>
            <w:r w:rsidRPr="00070709">
              <w:t>90</w:t>
            </w:r>
          </w:p>
        </w:tc>
      </w:tr>
      <w:tr w:rsidR="009E75F1" w:rsidRPr="00070709" w14:paraId="19F95825" w14:textId="77777777" w:rsidTr="00BF6049">
        <w:trPr>
          <w:cnfStyle w:val="000000010000" w:firstRow="0" w:lastRow="0" w:firstColumn="0" w:lastColumn="0" w:oddVBand="0" w:evenVBand="0" w:oddHBand="0" w:evenHBand="1" w:firstRowFirstColumn="0" w:firstRowLastColumn="0" w:lastRowFirstColumn="0" w:lastRowLastColumn="0"/>
        </w:trPr>
        <w:tc>
          <w:tcPr>
            <w:tcW w:w="5377" w:type="dxa"/>
          </w:tcPr>
          <w:p w14:paraId="65E99C8B" w14:textId="30C133BC" w:rsidR="009E75F1" w:rsidRPr="00070709" w:rsidRDefault="009E75F1" w:rsidP="00285840">
            <w:pPr>
              <w:pStyle w:val="ARTD-Table-Text-Left"/>
            </w:pPr>
            <w:r w:rsidRPr="00070709">
              <w:t>STEM</w:t>
            </w:r>
            <w:r w:rsidR="00AE2430" w:rsidRPr="002B4274">
              <w:t xml:space="preserve"> Informed/</w:t>
            </w:r>
            <w:r w:rsidR="00AE2430" w:rsidRPr="00070709">
              <w:t>Adjacent</w:t>
            </w:r>
            <w:r w:rsidRPr="00070709">
              <w:t xml:space="preserve"> </w:t>
            </w:r>
            <w:r w:rsidR="001C3484" w:rsidRPr="00070709">
              <w:t>alumni</w:t>
            </w:r>
          </w:p>
        </w:tc>
        <w:tc>
          <w:tcPr>
            <w:tcW w:w="1843" w:type="dxa"/>
          </w:tcPr>
          <w:p w14:paraId="4E2763ED" w14:textId="39D14795" w:rsidR="009E75F1" w:rsidRPr="00070709" w:rsidRDefault="00576C79" w:rsidP="00285840">
            <w:pPr>
              <w:pStyle w:val="ARTD-Table-Text-Right"/>
            </w:pPr>
            <w:r w:rsidRPr="00070709">
              <w:t>3</w:t>
            </w:r>
          </w:p>
        </w:tc>
        <w:tc>
          <w:tcPr>
            <w:tcW w:w="1984" w:type="dxa"/>
          </w:tcPr>
          <w:p w14:paraId="5831565C" w14:textId="35806F03" w:rsidR="009E75F1" w:rsidRPr="00070709" w:rsidRDefault="00576C79" w:rsidP="00285840">
            <w:pPr>
              <w:pStyle w:val="ARTD-Table-Text-Right"/>
            </w:pPr>
            <w:r w:rsidRPr="00070709">
              <w:t>10</w:t>
            </w:r>
          </w:p>
        </w:tc>
      </w:tr>
      <w:tr w:rsidR="009E75F1" w:rsidRPr="00070709" w14:paraId="13B243A9" w14:textId="77777777" w:rsidTr="00BF6049">
        <w:trPr>
          <w:cnfStyle w:val="000000100000" w:firstRow="0" w:lastRow="0" w:firstColumn="0" w:lastColumn="0" w:oddVBand="0" w:evenVBand="0" w:oddHBand="1" w:evenHBand="0" w:firstRowFirstColumn="0" w:firstRowLastColumn="0" w:lastRowFirstColumn="0" w:lastRowLastColumn="0"/>
        </w:trPr>
        <w:tc>
          <w:tcPr>
            <w:tcW w:w="5377" w:type="dxa"/>
            <w:shd w:val="clear" w:color="auto" w:fill="B6DBE7" w:themeFill="accent2" w:themeFillTint="66"/>
          </w:tcPr>
          <w:p w14:paraId="43CE8C77" w14:textId="6659CF61" w:rsidR="009E75F1" w:rsidRPr="00070709" w:rsidRDefault="00576C79" w:rsidP="00285840">
            <w:pPr>
              <w:pStyle w:val="ARTD-Table-Text-Left"/>
              <w:rPr>
                <w:b/>
                <w:bCs/>
              </w:rPr>
            </w:pPr>
            <w:r w:rsidRPr="00070709">
              <w:rPr>
                <w:b/>
                <w:bCs/>
              </w:rPr>
              <w:t>Total</w:t>
            </w:r>
          </w:p>
        </w:tc>
        <w:tc>
          <w:tcPr>
            <w:tcW w:w="1843" w:type="dxa"/>
            <w:shd w:val="clear" w:color="auto" w:fill="B6DBE7" w:themeFill="accent2" w:themeFillTint="66"/>
          </w:tcPr>
          <w:p w14:paraId="65EF9303" w14:textId="51FCB052" w:rsidR="009E75F1" w:rsidRPr="00070709" w:rsidRDefault="00576C79" w:rsidP="00285840">
            <w:pPr>
              <w:pStyle w:val="ARTD-Table-Text-Right"/>
            </w:pPr>
            <w:r w:rsidRPr="00070709">
              <w:t>30</w:t>
            </w:r>
          </w:p>
        </w:tc>
        <w:tc>
          <w:tcPr>
            <w:tcW w:w="1984" w:type="dxa"/>
            <w:shd w:val="clear" w:color="auto" w:fill="B6DBE7" w:themeFill="accent2" w:themeFillTint="66"/>
          </w:tcPr>
          <w:p w14:paraId="32E7B581" w14:textId="69AC53BB" w:rsidR="009E75F1" w:rsidRPr="00070709" w:rsidRDefault="00576C79" w:rsidP="00285840">
            <w:pPr>
              <w:pStyle w:val="ARTD-Table-Text-Right"/>
            </w:pPr>
            <w:r w:rsidRPr="00070709">
              <w:t>100</w:t>
            </w:r>
          </w:p>
        </w:tc>
      </w:tr>
    </w:tbl>
    <w:p w14:paraId="54C10CDC" w14:textId="409E1A45" w:rsidR="00566F01" w:rsidRPr="00070709" w:rsidRDefault="00884E0F" w:rsidP="00884E0F">
      <w:pPr>
        <w:pStyle w:val="ARTD-SourceNote"/>
      </w:pPr>
      <w:r w:rsidRPr="00070709">
        <w:t>Source: YIWSA tertiary data CRM database – participant data: January 2018 – June 2024.</w:t>
      </w:r>
    </w:p>
    <w:p w14:paraId="312E48D0" w14:textId="77777777" w:rsidR="005C2D40" w:rsidRDefault="005C2D40">
      <w:pPr>
        <w:spacing w:before="0" w:after="0" w:line="240" w:lineRule="auto"/>
        <w:rPr>
          <w:b/>
          <w:bCs/>
          <w:color w:val="000000" w:themeColor="text2"/>
          <w:szCs w:val="18"/>
        </w:rPr>
      </w:pPr>
      <w:bookmarkStart w:id="119" w:name="_Ref192068058"/>
      <w:bookmarkStart w:id="120" w:name="_Hlk189665469"/>
      <w:r>
        <w:br w:type="page"/>
      </w:r>
    </w:p>
    <w:p w14:paraId="3CC874E7" w14:textId="13B5669D" w:rsidR="00867EDE" w:rsidRPr="00070709" w:rsidRDefault="00867EDE" w:rsidP="00867EDE">
      <w:pPr>
        <w:pStyle w:val="Caption"/>
      </w:pPr>
      <w:r w:rsidRPr="00070709">
        <w:lastRenderedPageBreak/>
        <w:t xml:space="preserve">Table </w:t>
      </w:r>
      <w:r w:rsidR="000D09E4" w:rsidRPr="00070709">
        <w:t>A</w:t>
      </w:r>
      <w:r w:rsidR="007F7109">
        <w:fldChar w:fldCharType="begin"/>
      </w:r>
      <w:r w:rsidR="007F7109">
        <w:instrText xml:space="preserve"> SEQ Table_A \* ARABIC </w:instrText>
      </w:r>
      <w:r w:rsidR="007F7109">
        <w:fldChar w:fldCharType="separate"/>
      </w:r>
      <w:r w:rsidR="007F7109">
        <w:rPr>
          <w:noProof/>
        </w:rPr>
        <w:t>30</w:t>
      </w:r>
      <w:r w:rsidR="007F7109">
        <w:rPr>
          <w:noProof/>
        </w:rPr>
        <w:fldChar w:fldCharType="end"/>
      </w:r>
      <w:bookmarkEnd w:id="119"/>
      <w:r w:rsidR="000D09E4" w:rsidRPr="00070709">
        <w:t>:</w:t>
      </w:r>
      <w:r w:rsidRPr="00070709">
        <w:t xml:space="preserve"> University </w:t>
      </w:r>
      <w:r w:rsidR="007929EE" w:rsidRPr="00070709">
        <w:t>s</w:t>
      </w:r>
      <w:r w:rsidRPr="00070709">
        <w:t xml:space="preserve">tart </w:t>
      </w:r>
      <w:r w:rsidR="00061C47" w:rsidRPr="00070709">
        <w:t>d</w:t>
      </w:r>
      <w:r w:rsidRPr="00070709">
        <w:t>ate</w:t>
      </w:r>
    </w:p>
    <w:tbl>
      <w:tblPr>
        <w:tblStyle w:val="ARTD-Datatable3"/>
        <w:tblW w:w="9204" w:type="dxa"/>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ayout w:type="fixed"/>
        <w:tblLook w:val="0420" w:firstRow="1" w:lastRow="0" w:firstColumn="0" w:lastColumn="0" w:noHBand="0" w:noVBand="1"/>
        <w:tblCaption w:val="University start date"/>
        <w:tblDescription w:val="Number and percentage of participants per University start date broken down into Semester 1 and 2 for all years from 2017 to 2024. "/>
      </w:tblPr>
      <w:tblGrid>
        <w:gridCol w:w="6086"/>
        <w:gridCol w:w="1559"/>
        <w:gridCol w:w="1559"/>
      </w:tblGrid>
      <w:tr w:rsidR="00867EDE" w:rsidRPr="00070709" w14:paraId="3EF709B5" w14:textId="77777777" w:rsidTr="00BF6049">
        <w:trPr>
          <w:cnfStyle w:val="100000000000" w:firstRow="1" w:lastRow="0" w:firstColumn="0" w:lastColumn="0" w:oddVBand="0" w:evenVBand="0" w:oddHBand="0" w:evenHBand="0" w:firstRowFirstColumn="0" w:firstRowLastColumn="0" w:lastRowFirstColumn="0" w:lastRowLastColumn="0"/>
          <w:trHeight w:val="300"/>
        </w:trPr>
        <w:tc>
          <w:tcPr>
            <w:tcW w:w="6086" w:type="dxa"/>
            <w:shd w:val="clear" w:color="auto" w:fill="005677" w:themeFill="text1"/>
            <w:noWrap/>
            <w:hideMark/>
          </w:tcPr>
          <w:bookmarkEnd w:id="120"/>
          <w:p w14:paraId="71399D07" w14:textId="524CD8C8" w:rsidR="00867EDE" w:rsidRPr="00070709" w:rsidRDefault="00FD1CD4" w:rsidP="00867EDE">
            <w:pPr>
              <w:spacing w:before="60" w:after="60" w:line="240" w:lineRule="auto"/>
              <w:rPr>
                <w:b/>
                <w:sz w:val="20"/>
              </w:rPr>
            </w:pPr>
            <w:r w:rsidRPr="00070709">
              <w:rPr>
                <w:b/>
                <w:sz w:val="20"/>
              </w:rPr>
              <w:t>Semester</w:t>
            </w:r>
          </w:p>
        </w:tc>
        <w:tc>
          <w:tcPr>
            <w:tcW w:w="1559" w:type="dxa"/>
            <w:shd w:val="clear" w:color="auto" w:fill="005677" w:themeFill="text1"/>
            <w:noWrap/>
            <w:hideMark/>
          </w:tcPr>
          <w:p w14:paraId="4A4A10F3" w14:textId="77777777" w:rsidR="00867EDE" w:rsidRPr="00070709" w:rsidRDefault="00867EDE" w:rsidP="00867EDE">
            <w:pPr>
              <w:pStyle w:val="ARTD-Table-HeaderRow"/>
            </w:pPr>
            <w:r w:rsidRPr="00070709">
              <w:t xml:space="preserve">Number </w:t>
            </w:r>
          </w:p>
        </w:tc>
        <w:tc>
          <w:tcPr>
            <w:tcW w:w="1559" w:type="dxa"/>
            <w:shd w:val="clear" w:color="auto" w:fill="005677" w:themeFill="text1"/>
            <w:noWrap/>
            <w:hideMark/>
          </w:tcPr>
          <w:p w14:paraId="16791A6A" w14:textId="77777777" w:rsidR="00867EDE" w:rsidRPr="00070709" w:rsidRDefault="00867EDE" w:rsidP="00867EDE">
            <w:pPr>
              <w:pStyle w:val="ARTD-Table-HeaderRow"/>
            </w:pPr>
            <w:r w:rsidRPr="00070709">
              <w:t>Percentage</w:t>
            </w:r>
          </w:p>
        </w:tc>
      </w:tr>
      <w:tr w:rsidR="00867EDE" w:rsidRPr="00A01757" w14:paraId="222B90FF" w14:textId="77777777" w:rsidTr="00BF6049">
        <w:trPr>
          <w:cnfStyle w:val="000000100000" w:firstRow="0" w:lastRow="0" w:firstColumn="0" w:lastColumn="0" w:oddVBand="0" w:evenVBand="0" w:oddHBand="1" w:evenHBand="0" w:firstRowFirstColumn="0" w:firstRowLastColumn="0" w:lastRowFirstColumn="0" w:lastRowLastColumn="0"/>
          <w:trHeight w:val="300"/>
        </w:trPr>
        <w:tc>
          <w:tcPr>
            <w:tcW w:w="6086" w:type="dxa"/>
            <w:noWrap/>
          </w:tcPr>
          <w:p w14:paraId="263C3D3F" w14:textId="77777777" w:rsidR="00867EDE" w:rsidRPr="00070709" w:rsidRDefault="00867EDE" w:rsidP="00867EDE">
            <w:pPr>
              <w:spacing w:before="60" w:after="60" w:line="240" w:lineRule="auto"/>
              <w:rPr>
                <w:sz w:val="20"/>
              </w:rPr>
            </w:pPr>
            <w:r w:rsidRPr="00070709">
              <w:rPr>
                <w:sz w:val="20"/>
              </w:rPr>
              <w:t>Semester 1 2017</w:t>
            </w:r>
          </w:p>
        </w:tc>
        <w:tc>
          <w:tcPr>
            <w:tcW w:w="1559" w:type="dxa"/>
            <w:noWrap/>
          </w:tcPr>
          <w:p w14:paraId="70066137" w14:textId="77777777" w:rsidR="00867EDE" w:rsidRPr="00070709" w:rsidRDefault="00867EDE" w:rsidP="00867EDE">
            <w:pPr>
              <w:spacing w:before="60" w:after="60" w:line="240" w:lineRule="auto"/>
              <w:jc w:val="right"/>
              <w:rPr>
                <w:sz w:val="20"/>
              </w:rPr>
            </w:pPr>
            <w:r w:rsidRPr="00070709">
              <w:rPr>
                <w:sz w:val="20"/>
              </w:rPr>
              <w:t>4</w:t>
            </w:r>
          </w:p>
        </w:tc>
        <w:tc>
          <w:tcPr>
            <w:tcW w:w="1559" w:type="dxa"/>
            <w:noWrap/>
          </w:tcPr>
          <w:p w14:paraId="3FCC7830" w14:textId="77777777" w:rsidR="00867EDE" w:rsidRPr="00A01757" w:rsidRDefault="00867EDE" w:rsidP="00867EDE">
            <w:pPr>
              <w:spacing w:before="60" w:after="60" w:line="240" w:lineRule="auto"/>
              <w:jc w:val="right"/>
              <w:rPr>
                <w:sz w:val="20"/>
              </w:rPr>
            </w:pPr>
            <w:r w:rsidRPr="00070709">
              <w:rPr>
                <w:sz w:val="20"/>
              </w:rPr>
              <w:t>2</w:t>
            </w:r>
          </w:p>
        </w:tc>
      </w:tr>
      <w:tr w:rsidR="00867EDE" w:rsidRPr="00A01757" w14:paraId="77BBC692" w14:textId="77777777" w:rsidTr="00BF6049">
        <w:trPr>
          <w:cnfStyle w:val="000000010000" w:firstRow="0" w:lastRow="0" w:firstColumn="0" w:lastColumn="0" w:oddVBand="0" w:evenVBand="0" w:oddHBand="0" w:evenHBand="1" w:firstRowFirstColumn="0" w:firstRowLastColumn="0" w:lastRowFirstColumn="0" w:lastRowLastColumn="0"/>
          <w:trHeight w:val="330"/>
        </w:trPr>
        <w:tc>
          <w:tcPr>
            <w:tcW w:w="6086" w:type="dxa"/>
            <w:noWrap/>
          </w:tcPr>
          <w:p w14:paraId="7C664C04" w14:textId="77777777" w:rsidR="00867EDE" w:rsidRPr="00A01757" w:rsidRDefault="00867EDE" w:rsidP="00867EDE">
            <w:pPr>
              <w:spacing w:before="60" w:after="60" w:line="240" w:lineRule="auto"/>
              <w:rPr>
                <w:sz w:val="20"/>
              </w:rPr>
            </w:pPr>
            <w:r w:rsidRPr="00A01757">
              <w:rPr>
                <w:sz w:val="20"/>
              </w:rPr>
              <w:t>Semester 1 2018</w:t>
            </w:r>
          </w:p>
        </w:tc>
        <w:tc>
          <w:tcPr>
            <w:tcW w:w="1559" w:type="dxa"/>
            <w:noWrap/>
          </w:tcPr>
          <w:p w14:paraId="7B7F3D4B" w14:textId="77777777" w:rsidR="00867EDE" w:rsidRPr="00A01757" w:rsidRDefault="00867EDE" w:rsidP="00867EDE">
            <w:pPr>
              <w:spacing w:before="60" w:after="60" w:line="240" w:lineRule="auto"/>
              <w:jc w:val="right"/>
              <w:rPr>
                <w:sz w:val="20"/>
              </w:rPr>
            </w:pPr>
            <w:r w:rsidRPr="00A01757">
              <w:rPr>
                <w:sz w:val="20"/>
              </w:rPr>
              <w:t>7</w:t>
            </w:r>
          </w:p>
        </w:tc>
        <w:tc>
          <w:tcPr>
            <w:tcW w:w="1559" w:type="dxa"/>
            <w:noWrap/>
          </w:tcPr>
          <w:p w14:paraId="5B5F7296" w14:textId="77777777" w:rsidR="00867EDE" w:rsidRPr="00A01757" w:rsidRDefault="00867EDE" w:rsidP="00867EDE">
            <w:pPr>
              <w:spacing w:before="60" w:after="60" w:line="240" w:lineRule="auto"/>
              <w:jc w:val="right"/>
              <w:rPr>
                <w:sz w:val="20"/>
              </w:rPr>
            </w:pPr>
            <w:r w:rsidRPr="00A01757">
              <w:rPr>
                <w:sz w:val="20"/>
              </w:rPr>
              <w:t>4</w:t>
            </w:r>
          </w:p>
        </w:tc>
      </w:tr>
      <w:tr w:rsidR="00867EDE" w:rsidRPr="00A01757" w14:paraId="306E4F8E" w14:textId="77777777" w:rsidTr="00BF6049">
        <w:trPr>
          <w:cnfStyle w:val="000000100000" w:firstRow="0" w:lastRow="0" w:firstColumn="0" w:lastColumn="0" w:oddVBand="0" w:evenVBand="0" w:oddHBand="1" w:evenHBand="0" w:firstRowFirstColumn="0" w:firstRowLastColumn="0" w:lastRowFirstColumn="0" w:lastRowLastColumn="0"/>
          <w:trHeight w:val="330"/>
        </w:trPr>
        <w:tc>
          <w:tcPr>
            <w:tcW w:w="6086" w:type="dxa"/>
            <w:noWrap/>
          </w:tcPr>
          <w:p w14:paraId="79BDC652" w14:textId="77777777" w:rsidR="00867EDE" w:rsidRPr="00A01757" w:rsidRDefault="00867EDE" w:rsidP="00867EDE">
            <w:pPr>
              <w:spacing w:before="60" w:after="60" w:line="240" w:lineRule="auto"/>
              <w:rPr>
                <w:sz w:val="20"/>
              </w:rPr>
            </w:pPr>
            <w:r w:rsidRPr="00A01757">
              <w:rPr>
                <w:sz w:val="20"/>
              </w:rPr>
              <w:t>Semester 1 2019</w:t>
            </w:r>
          </w:p>
        </w:tc>
        <w:tc>
          <w:tcPr>
            <w:tcW w:w="1559" w:type="dxa"/>
            <w:noWrap/>
          </w:tcPr>
          <w:p w14:paraId="006E3E97" w14:textId="77777777" w:rsidR="00867EDE" w:rsidRPr="00A01757" w:rsidRDefault="00867EDE" w:rsidP="00867EDE">
            <w:pPr>
              <w:spacing w:before="60" w:after="60" w:line="240" w:lineRule="auto"/>
              <w:jc w:val="right"/>
              <w:rPr>
                <w:sz w:val="20"/>
              </w:rPr>
            </w:pPr>
            <w:r w:rsidRPr="00A01757">
              <w:rPr>
                <w:sz w:val="20"/>
              </w:rPr>
              <w:t>18</w:t>
            </w:r>
          </w:p>
        </w:tc>
        <w:tc>
          <w:tcPr>
            <w:tcW w:w="1559" w:type="dxa"/>
            <w:noWrap/>
          </w:tcPr>
          <w:p w14:paraId="2063D1A4" w14:textId="77777777" w:rsidR="00867EDE" w:rsidRPr="00A01757" w:rsidRDefault="00867EDE" w:rsidP="00867EDE">
            <w:pPr>
              <w:spacing w:before="60" w:after="60" w:line="240" w:lineRule="auto"/>
              <w:jc w:val="right"/>
              <w:rPr>
                <w:sz w:val="20"/>
              </w:rPr>
            </w:pPr>
            <w:r w:rsidRPr="00A01757">
              <w:rPr>
                <w:sz w:val="20"/>
              </w:rPr>
              <w:t>10</w:t>
            </w:r>
          </w:p>
        </w:tc>
      </w:tr>
      <w:tr w:rsidR="00867EDE" w:rsidRPr="00A01757" w14:paraId="14D547CA" w14:textId="77777777" w:rsidTr="00BF6049">
        <w:trPr>
          <w:cnfStyle w:val="000000010000" w:firstRow="0" w:lastRow="0" w:firstColumn="0" w:lastColumn="0" w:oddVBand="0" w:evenVBand="0" w:oddHBand="0" w:evenHBand="1" w:firstRowFirstColumn="0" w:firstRowLastColumn="0" w:lastRowFirstColumn="0" w:lastRowLastColumn="0"/>
          <w:trHeight w:val="330"/>
        </w:trPr>
        <w:tc>
          <w:tcPr>
            <w:tcW w:w="6086" w:type="dxa"/>
            <w:noWrap/>
          </w:tcPr>
          <w:p w14:paraId="12EECACD" w14:textId="77777777" w:rsidR="00867EDE" w:rsidRPr="00A01757" w:rsidRDefault="00867EDE" w:rsidP="00867EDE">
            <w:pPr>
              <w:spacing w:before="60" w:after="60" w:line="240" w:lineRule="auto"/>
              <w:rPr>
                <w:sz w:val="20"/>
              </w:rPr>
            </w:pPr>
            <w:r w:rsidRPr="00A01757">
              <w:rPr>
                <w:sz w:val="20"/>
              </w:rPr>
              <w:t>Semester 2 2019</w:t>
            </w:r>
          </w:p>
        </w:tc>
        <w:tc>
          <w:tcPr>
            <w:tcW w:w="1559" w:type="dxa"/>
            <w:noWrap/>
          </w:tcPr>
          <w:p w14:paraId="6DE6CBE3" w14:textId="77777777" w:rsidR="00867EDE" w:rsidRPr="00A01757" w:rsidRDefault="00867EDE" w:rsidP="00867EDE">
            <w:pPr>
              <w:spacing w:before="60" w:after="60" w:line="240" w:lineRule="auto"/>
              <w:jc w:val="right"/>
              <w:rPr>
                <w:sz w:val="20"/>
              </w:rPr>
            </w:pPr>
            <w:r w:rsidRPr="00A01757">
              <w:rPr>
                <w:sz w:val="20"/>
              </w:rPr>
              <w:t>6</w:t>
            </w:r>
          </w:p>
        </w:tc>
        <w:tc>
          <w:tcPr>
            <w:tcW w:w="1559" w:type="dxa"/>
            <w:noWrap/>
          </w:tcPr>
          <w:p w14:paraId="4A28A881" w14:textId="77777777" w:rsidR="00867EDE" w:rsidRPr="00A01757" w:rsidRDefault="00867EDE" w:rsidP="00867EDE">
            <w:pPr>
              <w:spacing w:before="60" w:after="60" w:line="240" w:lineRule="auto"/>
              <w:jc w:val="right"/>
              <w:rPr>
                <w:sz w:val="20"/>
              </w:rPr>
            </w:pPr>
            <w:r w:rsidRPr="00A01757">
              <w:rPr>
                <w:sz w:val="20"/>
              </w:rPr>
              <w:t>3</w:t>
            </w:r>
          </w:p>
        </w:tc>
      </w:tr>
      <w:tr w:rsidR="00867EDE" w:rsidRPr="00A01757" w14:paraId="632833C8" w14:textId="77777777" w:rsidTr="00BF6049">
        <w:trPr>
          <w:cnfStyle w:val="000000100000" w:firstRow="0" w:lastRow="0" w:firstColumn="0" w:lastColumn="0" w:oddVBand="0" w:evenVBand="0" w:oddHBand="1" w:evenHBand="0" w:firstRowFirstColumn="0" w:firstRowLastColumn="0" w:lastRowFirstColumn="0" w:lastRowLastColumn="0"/>
          <w:trHeight w:val="330"/>
        </w:trPr>
        <w:tc>
          <w:tcPr>
            <w:tcW w:w="6086" w:type="dxa"/>
            <w:noWrap/>
          </w:tcPr>
          <w:p w14:paraId="552FCB93" w14:textId="77777777" w:rsidR="00867EDE" w:rsidRPr="00A01757" w:rsidRDefault="00867EDE" w:rsidP="00867EDE">
            <w:pPr>
              <w:spacing w:before="60" w:after="60" w:line="240" w:lineRule="auto"/>
              <w:rPr>
                <w:sz w:val="20"/>
              </w:rPr>
            </w:pPr>
            <w:r w:rsidRPr="00A01757">
              <w:rPr>
                <w:sz w:val="20"/>
              </w:rPr>
              <w:t>Semester 1 2020</w:t>
            </w:r>
          </w:p>
        </w:tc>
        <w:tc>
          <w:tcPr>
            <w:tcW w:w="1559" w:type="dxa"/>
            <w:noWrap/>
          </w:tcPr>
          <w:p w14:paraId="25A1B346" w14:textId="77777777" w:rsidR="00867EDE" w:rsidRPr="00A01757" w:rsidRDefault="00867EDE" w:rsidP="00867EDE">
            <w:pPr>
              <w:spacing w:before="60" w:after="60" w:line="240" w:lineRule="auto"/>
              <w:jc w:val="right"/>
              <w:rPr>
                <w:sz w:val="20"/>
              </w:rPr>
            </w:pPr>
            <w:r w:rsidRPr="00A01757">
              <w:rPr>
                <w:sz w:val="20"/>
              </w:rPr>
              <w:t>29</w:t>
            </w:r>
          </w:p>
        </w:tc>
        <w:tc>
          <w:tcPr>
            <w:tcW w:w="1559" w:type="dxa"/>
            <w:noWrap/>
          </w:tcPr>
          <w:p w14:paraId="47675B59" w14:textId="77777777" w:rsidR="00867EDE" w:rsidRPr="00A01757" w:rsidRDefault="00867EDE" w:rsidP="00867EDE">
            <w:pPr>
              <w:spacing w:before="60" w:after="60" w:line="240" w:lineRule="auto"/>
              <w:jc w:val="right"/>
              <w:rPr>
                <w:sz w:val="20"/>
              </w:rPr>
            </w:pPr>
            <w:r w:rsidRPr="00A01757">
              <w:rPr>
                <w:sz w:val="20"/>
              </w:rPr>
              <w:t>16</w:t>
            </w:r>
          </w:p>
        </w:tc>
      </w:tr>
      <w:tr w:rsidR="00867EDE" w:rsidRPr="00A01757" w14:paraId="719AB588" w14:textId="77777777" w:rsidTr="00BF6049">
        <w:trPr>
          <w:cnfStyle w:val="000000010000" w:firstRow="0" w:lastRow="0" w:firstColumn="0" w:lastColumn="0" w:oddVBand="0" w:evenVBand="0" w:oddHBand="0" w:evenHBand="1" w:firstRowFirstColumn="0" w:firstRowLastColumn="0" w:lastRowFirstColumn="0" w:lastRowLastColumn="0"/>
          <w:trHeight w:val="330"/>
        </w:trPr>
        <w:tc>
          <w:tcPr>
            <w:tcW w:w="6086" w:type="dxa"/>
            <w:noWrap/>
          </w:tcPr>
          <w:p w14:paraId="18576051" w14:textId="77777777" w:rsidR="00867EDE" w:rsidRPr="00A01757" w:rsidRDefault="00867EDE" w:rsidP="00867EDE">
            <w:pPr>
              <w:spacing w:before="60" w:after="60" w:line="240" w:lineRule="auto"/>
              <w:rPr>
                <w:sz w:val="20"/>
              </w:rPr>
            </w:pPr>
            <w:r w:rsidRPr="00A01757">
              <w:rPr>
                <w:sz w:val="20"/>
              </w:rPr>
              <w:t>Semester 2 2020</w:t>
            </w:r>
          </w:p>
        </w:tc>
        <w:tc>
          <w:tcPr>
            <w:tcW w:w="1559" w:type="dxa"/>
            <w:noWrap/>
          </w:tcPr>
          <w:p w14:paraId="6B16C30A" w14:textId="77777777" w:rsidR="00867EDE" w:rsidRPr="00A01757" w:rsidRDefault="00867EDE" w:rsidP="00867EDE">
            <w:pPr>
              <w:spacing w:before="60" w:after="60" w:line="240" w:lineRule="auto"/>
              <w:jc w:val="right"/>
              <w:rPr>
                <w:sz w:val="20"/>
              </w:rPr>
            </w:pPr>
            <w:r w:rsidRPr="00A01757">
              <w:rPr>
                <w:sz w:val="20"/>
              </w:rPr>
              <w:t>1</w:t>
            </w:r>
          </w:p>
        </w:tc>
        <w:tc>
          <w:tcPr>
            <w:tcW w:w="1559" w:type="dxa"/>
            <w:noWrap/>
          </w:tcPr>
          <w:p w14:paraId="634538A3" w14:textId="77777777" w:rsidR="00867EDE" w:rsidRPr="00A01757" w:rsidRDefault="00867EDE" w:rsidP="00867EDE">
            <w:pPr>
              <w:spacing w:before="60" w:after="60" w:line="240" w:lineRule="auto"/>
              <w:jc w:val="right"/>
              <w:rPr>
                <w:sz w:val="20"/>
              </w:rPr>
            </w:pPr>
            <w:r w:rsidRPr="00A01757">
              <w:rPr>
                <w:sz w:val="20"/>
              </w:rPr>
              <w:t>1</w:t>
            </w:r>
          </w:p>
        </w:tc>
      </w:tr>
      <w:tr w:rsidR="00867EDE" w:rsidRPr="00A01757" w14:paraId="6F58019B" w14:textId="77777777" w:rsidTr="00BF6049">
        <w:trPr>
          <w:cnfStyle w:val="000000100000" w:firstRow="0" w:lastRow="0" w:firstColumn="0" w:lastColumn="0" w:oddVBand="0" w:evenVBand="0" w:oddHBand="1" w:evenHBand="0" w:firstRowFirstColumn="0" w:firstRowLastColumn="0" w:lastRowFirstColumn="0" w:lastRowLastColumn="0"/>
          <w:trHeight w:val="330"/>
        </w:trPr>
        <w:tc>
          <w:tcPr>
            <w:tcW w:w="6086" w:type="dxa"/>
            <w:noWrap/>
          </w:tcPr>
          <w:p w14:paraId="573306F5" w14:textId="77777777" w:rsidR="00867EDE" w:rsidRPr="00A01757" w:rsidRDefault="00867EDE" w:rsidP="00867EDE">
            <w:pPr>
              <w:spacing w:before="60" w:after="60" w:line="240" w:lineRule="auto"/>
              <w:rPr>
                <w:sz w:val="20"/>
              </w:rPr>
            </w:pPr>
            <w:r w:rsidRPr="00A01757">
              <w:rPr>
                <w:sz w:val="20"/>
              </w:rPr>
              <w:t>Semester 1 2021</w:t>
            </w:r>
          </w:p>
        </w:tc>
        <w:tc>
          <w:tcPr>
            <w:tcW w:w="1559" w:type="dxa"/>
            <w:noWrap/>
          </w:tcPr>
          <w:p w14:paraId="5B9EDC37" w14:textId="77777777" w:rsidR="00867EDE" w:rsidRPr="00A01757" w:rsidRDefault="00867EDE" w:rsidP="00867EDE">
            <w:pPr>
              <w:spacing w:before="60" w:after="60" w:line="240" w:lineRule="auto"/>
              <w:jc w:val="right"/>
              <w:rPr>
                <w:sz w:val="20"/>
              </w:rPr>
            </w:pPr>
            <w:r w:rsidRPr="00A01757">
              <w:rPr>
                <w:sz w:val="20"/>
              </w:rPr>
              <w:t>40</w:t>
            </w:r>
          </w:p>
        </w:tc>
        <w:tc>
          <w:tcPr>
            <w:tcW w:w="1559" w:type="dxa"/>
            <w:noWrap/>
          </w:tcPr>
          <w:p w14:paraId="78730371" w14:textId="77777777" w:rsidR="00867EDE" w:rsidRPr="00A01757" w:rsidRDefault="00867EDE" w:rsidP="00867EDE">
            <w:pPr>
              <w:spacing w:before="60" w:after="60" w:line="240" w:lineRule="auto"/>
              <w:jc w:val="right"/>
              <w:rPr>
                <w:sz w:val="20"/>
              </w:rPr>
            </w:pPr>
            <w:r w:rsidRPr="00A01757">
              <w:rPr>
                <w:sz w:val="20"/>
              </w:rPr>
              <w:t>22</w:t>
            </w:r>
          </w:p>
        </w:tc>
      </w:tr>
      <w:tr w:rsidR="00867EDE" w:rsidRPr="00A01757" w14:paraId="48F421FB" w14:textId="77777777" w:rsidTr="00BF6049">
        <w:trPr>
          <w:cnfStyle w:val="000000010000" w:firstRow="0" w:lastRow="0" w:firstColumn="0" w:lastColumn="0" w:oddVBand="0" w:evenVBand="0" w:oddHBand="0" w:evenHBand="1" w:firstRowFirstColumn="0" w:firstRowLastColumn="0" w:lastRowFirstColumn="0" w:lastRowLastColumn="0"/>
          <w:trHeight w:val="330"/>
        </w:trPr>
        <w:tc>
          <w:tcPr>
            <w:tcW w:w="6086" w:type="dxa"/>
            <w:noWrap/>
          </w:tcPr>
          <w:p w14:paraId="1E428561" w14:textId="77777777" w:rsidR="00867EDE" w:rsidRPr="00A01757" w:rsidRDefault="00867EDE" w:rsidP="00867EDE">
            <w:pPr>
              <w:spacing w:before="60" w:after="60" w:line="240" w:lineRule="auto"/>
              <w:rPr>
                <w:sz w:val="20"/>
              </w:rPr>
            </w:pPr>
            <w:r w:rsidRPr="00A01757">
              <w:rPr>
                <w:sz w:val="20"/>
              </w:rPr>
              <w:t>Semester 2 2021</w:t>
            </w:r>
          </w:p>
        </w:tc>
        <w:tc>
          <w:tcPr>
            <w:tcW w:w="1559" w:type="dxa"/>
            <w:noWrap/>
          </w:tcPr>
          <w:p w14:paraId="7903ADA1" w14:textId="77777777" w:rsidR="00867EDE" w:rsidRPr="00A01757" w:rsidRDefault="00867EDE" w:rsidP="00867EDE">
            <w:pPr>
              <w:spacing w:before="60" w:after="60" w:line="240" w:lineRule="auto"/>
              <w:jc w:val="right"/>
              <w:rPr>
                <w:sz w:val="20"/>
              </w:rPr>
            </w:pPr>
            <w:r w:rsidRPr="00A01757">
              <w:rPr>
                <w:sz w:val="20"/>
              </w:rPr>
              <w:t>4</w:t>
            </w:r>
          </w:p>
        </w:tc>
        <w:tc>
          <w:tcPr>
            <w:tcW w:w="1559" w:type="dxa"/>
            <w:noWrap/>
          </w:tcPr>
          <w:p w14:paraId="1D290010" w14:textId="77777777" w:rsidR="00867EDE" w:rsidRPr="00A01757" w:rsidRDefault="00867EDE" w:rsidP="00867EDE">
            <w:pPr>
              <w:spacing w:before="60" w:after="60" w:line="240" w:lineRule="auto"/>
              <w:jc w:val="right"/>
              <w:rPr>
                <w:sz w:val="20"/>
              </w:rPr>
            </w:pPr>
            <w:r w:rsidRPr="00A01757">
              <w:rPr>
                <w:sz w:val="20"/>
              </w:rPr>
              <w:t>2</w:t>
            </w:r>
          </w:p>
        </w:tc>
      </w:tr>
      <w:tr w:rsidR="00867EDE" w:rsidRPr="00A01757" w14:paraId="24EB50EB" w14:textId="77777777" w:rsidTr="00BF6049">
        <w:trPr>
          <w:cnfStyle w:val="000000100000" w:firstRow="0" w:lastRow="0" w:firstColumn="0" w:lastColumn="0" w:oddVBand="0" w:evenVBand="0" w:oddHBand="1" w:evenHBand="0" w:firstRowFirstColumn="0" w:firstRowLastColumn="0" w:lastRowFirstColumn="0" w:lastRowLastColumn="0"/>
          <w:trHeight w:val="330"/>
        </w:trPr>
        <w:tc>
          <w:tcPr>
            <w:tcW w:w="6086" w:type="dxa"/>
            <w:noWrap/>
          </w:tcPr>
          <w:p w14:paraId="58C86E8D" w14:textId="77777777" w:rsidR="00867EDE" w:rsidRPr="00A01757" w:rsidRDefault="00867EDE" w:rsidP="00867EDE">
            <w:pPr>
              <w:spacing w:before="60" w:after="60" w:line="240" w:lineRule="auto"/>
              <w:rPr>
                <w:sz w:val="20"/>
              </w:rPr>
            </w:pPr>
            <w:r w:rsidRPr="00A01757">
              <w:rPr>
                <w:sz w:val="20"/>
              </w:rPr>
              <w:t>Semester 1 2022</w:t>
            </w:r>
          </w:p>
        </w:tc>
        <w:tc>
          <w:tcPr>
            <w:tcW w:w="1559" w:type="dxa"/>
            <w:noWrap/>
          </w:tcPr>
          <w:p w14:paraId="1C46054B" w14:textId="77777777" w:rsidR="00867EDE" w:rsidRPr="00A01757" w:rsidRDefault="00867EDE" w:rsidP="00867EDE">
            <w:pPr>
              <w:spacing w:before="60" w:after="60" w:line="240" w:lineRule="auto"/>
              <w:jc w:val="right"/>
              <w:rPr>
                <w:sz w:val="20"/>
              </w:rPr>
            </w:pPr>
            <w:r w:rsidRPr="00A01757">
              <w:rPr>
                <w:sz w:val="20"/>
              </w:rPr>
              <w:t>30</w:t>
            </w:r>
          </w:p>
        </w:tc>
        <w:tc>
          <w:tcPr>
            <w:tcW w:w="1559" w:type="dxa"/>
            <w:noWrap/>
          </w:tcPr>
          <w:p w14:paraId="4545E191" w14:textId="77777777" w:rsidR="00867EDE" w:rsidRPr="00A01757" w:rsidRDefault="00867EDE" w:rsidP="00867EDE">
            <w:pPr>
              <w:spacing w:before="60" w:after="60" w:line="240" w:lineRule="auto"/>
              <w:jc w:val="right"/>
              <w:rPr>
                <w:sz w:val="20"/>
              </w:rPr>
            </w:pPr>
            <w:r w:rsidRPr="00A01757">
              <w:rPr>
                <w:sz w:val="20"/>
              </w:rPr>
              <w:t>16</w:t>
            </w:r>
          </w:p>
        </w:tc>
      </w:tr>
      <w:tr w:rsidR="00867EDE" w:rsidRPr="00A01757" w14:paraId="0FBA1C63" w14:textId="77777777" w:rsidTr="00BF6049">
        <w:trPr>
          <w:cnfStyle w:val="000000010000" w:firstRow="0" w:lastRow="0" w:firstColumn="0" w:lastColumn="0" w:oddVBand="0" w:evenVBand="0" w:oddHBand="0" w:evenHBand="1" w:firstRowFirstColumn="0" w:firstRowLastColumn="0" w:lastRowFirstColumn="0" w:lastRowLastColumn="0"/>
          <w:trHeight w:val="330"/>
        </w:trPr>
        <w:tc>
          <w:tcPr>
            <w:tcW w:w="6086" w:type="dxa"/>
            <w:noWrap/>
          </w:tcPr>
          <w:p w14:paraId="728C07A8" w14:textId="77777777" w:rsidR="00867EDE" w:rsidRPr="00A01757" w:rsidRDefault="00867EDE" w:rsidP="00867EDE">
            <w:pPr>
              <w:spacing w:before="60" w:after="60" w:line="240" w:lineRule="auto"/>
              <w:rPr>
                <w:sz w:val="20"/>
              </w:rPr>
            </w:pPr>
            <w:r w:rsidRPr="00A01757">
              <w:rPr>
                <w:sz w:val="20"/>
              </w:rPr>
              <w:t>Semester 2 2022</w:t>
            </w:r>
          </w:p>
        </w:tc>
        <w:tc>
          <w:tcPr>
            <w:tcW w:w="1559" w:type="dxa"/>
            <w:noWrap/>
          </w:tcPr>
          <w:p w14:paraId="010EB265" w14:textId="77777777" w:rsidR="00867EDE" w:rsidRPr="00A01757" w:rsidRDefault="00867EDE" w:rsidP="00867EDE">
            <w:pPr>
              <w:spacing w:before="60" w:after="60" w:line="240" w:lineRule="auto"/>
              <w:jc w:val="right"/>
              <w:rPr>
                <w:sz w:val="20"/>
              </w:rPr>
            </w:pPr>
            <w:r w:rsidRPr="00A01757">
              <w:rPr>
                <w:sz w:val="20"/>
              </w:rPr>
              <w:t>6</w:t>
            </w:r>
          </w:p>
        </w:tc>
        <w:tc>
          <w:tcPr>
            <w:tcW w:w="1559" w:type="dxa"/>
            <w:noWrap/>
          </w:tcPr>
          <w:p w14:paraId="2BDE71A2" w14:textId="77777777" w:rsidR="00867EDE" w:rsidRPr="00A01757" w:rsidRDefault="00867EDE" w:rsidP="00867EDE">
            <w:pPr>
              <w:spacing w:before="60" w:after="60" w:line="240" w:lineRule="auto"/>
              <w:jc w:val="right"/>
              <w:rPr>
                <w:sz w:val="20"/>
              </w:rPr>
            </w:pPr>
            <w:r w:rsidRPr="00A01757">
              <w:rPr>
                <w:sz w:val="20"/>
              </w:rPr>
              <w:t>3</w:t>
            </w:r>
          </w:p>
        </w:tc>
      </w:tr>
      <w:tr w:rsidR="00867EDE" w:rsidRPr="00A01757" w14:paraId="45770406" w14:textId="77777777" w:rsidTr="00BF6049">
        <w:trPr>
          <w:cnfStyle w:val="000000100000" w:firstRow="0" w:lastRow="0" w:firstColumn="0" w:lastColumn="0" w:oddVBand="0" w:evenVBand="0" w:oddHBand="1" w:evenHBand="0" w:firstRowFirstColumn="0" w:firstRowLastColumn="0" w:lastRowFirstColumn="0" w:lastRowLastColumn="0"/>
          <w:trHeight w:val="330"/>
        </w:trPr>
        <w:tc>
          <w:tcPr>
            <w:tcW w:w="6086" w:type="dxa"/>
            <w:noWrap/>
          </w:tcPr>
          <w:p w14:paraId="71DFBA58" w14:textId="77777777" w:rsidR="00867EDE" w:rsidRPr="00A01757" w:rsidRDefault="00867EDE" w:rsidP="00867EDE">
            <w:pPr>
              <w:spacing w:before="60" w:after="60" w:line="240" w:lineRule="auto"/>
              <w:rPr>
                <w:sz w:val="20"/>
              </w:rPr>
            </w:pPr>
            <w:r w:rsidRPr="00A01757">
              <w:rPr>
                <w:sz w:val="20"/>
              </w:rPr>
              <w:t>Semester 1 2023</w:t>
            </w:r>
          </w:p>
        </w:tc>
        <w:tc>
          <w:tcPr>
            <w:tcW w:w="1559" w:type="dxa"/>
            <w:noWrap/>
          </w:tcPr>
          <w:p w14:paraId="2EFCC941" w14:textId="77777777" w:rsidR="00867EDE" w:rsidRPr="00A01757" w:rsidRDefault="00867EDE" w:rsidP="00867EDE">
            <w:pPr>
              <w:spacing w:before="60" w:after="60" w:line="240" w:lineRule="auto"/>
              <w:jc w:val="right"/>
              <w:rPr>
                <w:sz w:val="20"/>
              </w:rPr>
            </w:pPr>
            <w:r w:rsidRPr="00A01757">
              <w:rPr>
                <w:sz w:val="20"/>
              </w:rPr>
              <w:t>27</w:t>
            </w:r>
          </w:p>
        </w:tc>
        <w:tc>
          <w:tcPr>
            <w:tcW w:w="1559" w:type="dxa"/>
            <w:noWrap/>
          </w:tcPr>
          <w:p w14:paraId="32C18779" w14:textId="77777777" w:rsidR="00867EDE" w:rsidRPr="00A01757" w:rsidRDefault="00867EDE" w:rsidP="00867EDE">
            <w:pPr>
              <w:spacing w:before="60" w:after="60" w:line="240" w:lineRule="auto"/>
              <w:jc w:val="right"/>
              <w:rPr>
                <w:sz w:val="20"/>
              </w:rPr>
            </w:pPr>
            <w:r w:rsidRPr="00A01757">
              <w:rPr>
                <w:sz w:val="20"/>
              </w:rPr>
              <w:t>15</w:t>
            </w:r>
          </w:p>
        </w:tc>
      </w:tr>
      <w:tr w:rsidR="00867EDE" w:rsidRPr="00A01757" w14:paraId="247DE599" w14:textId="77777777" w:rsidTr="00BF6049">
        <w:trPr>
          <w:cnfStyle w:val="000000010000" w:firstRow="0" w:lastRow="0" w:firstColumn="0" w:lastColumn="0" w:oddVBand="0" w:evenVBand="0" w:oddHBand="0" w:evenHBand="1" w:firstRowFirstColumn="0" w:firstRowLastColumn="0" w:lastRowFirstColumn="0" w:lastRowLastColumn="0"/>
          <w:trHeight w:val="330"/>
        </w:trPr>
        <w:tc>
          <w:tcPr>
            <w:tcW w:w="6086" w:type="dxa"/>
            <w:noWrap/>
          </w:tcPr>
          <w:p w14:paraId="01E23692" w14:textId="77777777" w:rsidR="00867EDE" w:rsidRPr="00A01757" w:rsidRDefault="00867EDE" w:rsidP="00867EDE">
            <w:pPr>
              <w:spacing w:before="60" w:after="60" w:line="240" w:lineRule="auto"/>
              <w:rPr>
                <w:sz w:val="20"/>
              </w:rPr>
            </w:pPr>
            <w:r w:rsidRPr="00A01757">
              <w:rPr>
                <w:sz w:val="20"/>
              </w:rPr>
              <w:t>Semester 2 2023</w:t>
            </w:r>
          </w:p>
        </w:tc>
        <w:tc>
          <w:tcPr>
            <w:tcW w:w="1559" w:type="dxa"/>
            <w:noWrap/>
          </w:tcPr>
          <w:p w14:paraId="5E543117" w14:textId="77777777" w:rsidR="00867EDE" w:rsidRPr="00A01757" w:rsidRDefault="00867EDE" w:rsidP="00867EDE">
            <w:pPr>
              <w:spacing w:before="60" w:after="60" w:line="240" w:lineRule="auto"/>
              <w:jc w:val="right"/>
              <w:rPr>
                <w:sz w:val="20"/>
              </w:rPr>
            </w:pPr>
            <w:r w:rsidRPr="00A01757">
              <w:rPr>
                <w:sz w:val="20"/>
              </w:rPr>
              <w:t>2</w:t>
            </w:r>
          </w:p>
        </w:tc>
        <w:tc>
          <w:tcPr>
            <w:tcW w:w="1559" w:type="dxa"/>
            <w:noWrap/>
          </w:tcPr>
          <w:p w14:paraId="5EEC2615" w14:textId="77777777" w:rsidR="00867EDE" w:rsidRPr="00A01757" w:rsidRDefault="00867EDE" w:rsidP="00867EDE">
            <w:pPr>
              <w:spacing w:before="60" w:after="60" w:line="240" w:lineRule="auto"/>
              <w:jc w:val="right"/>
              <w:rPr>
                <w:sz w:val="20"/>
              </w:rPr>
            </w:pPr>
            <w:r w:rsidRPr="00A01757">
              <w:rPr>
                <w:sz w:val="20"/>
              </w:rPr>
              <w:t>1</w:t>
            </w:r>
          </w:p>
        </w:tc>
      </w:tr>
      <w:tr w:rsidR="00867EDE" w:rsidRPr="00A01757" w14:paraId="0A033A7D" w14:textId="77777777" w:rsidTr="00BF6049">
        <w:trPr>
          <w:cnfStyle w:val="000000100000" w:firstRow="0" w:lastRow="0" w:firstColumn="0" w:lastColumn="0" w:oddVBand="0" w:evenVBand="0" w:oddHBand="1" w:evenHBand="0" w:firstRowFirstColumn="0" w:firstRowLastColumn="0" w:lastRowFirstColumn="0" w:lastRowLastColumn="0"/>
          <w:trHeight w:val="330"/>
        </w:trPr>
        <w:tc>
          <w:tcPr>
            <w:tcW w:w="6086" w:type="dxa"/>
            <w:noWrap/>
          </w:tcPr>
          <w:p w14:paraId="0CDDDCA0" w14:textId="77777777" w:rsidR="00867EDE" w:rsidRPr="00A01757" w:rsidRDefault="00867EDE" w:rsidP="00867EDE">
            <w:pPr>
              <w:spacing w:before="60" w:after="60" w:line="240" w:lineRule="auto"/>
              <w:rPr>
                <w:sz w:val="20"/>
              </w:rPr>
            </w:pPr>
            <w:r w:rsidRPr="00A01757">
              <w:rPr>
                <w:sz w:val="20"/>
              </w:rPr>
              <w:t>Semester 1 2024</w:t>
            </w:r>
          </w:p>
        </w:tc>
        <w:tc>
          <w:tcPr>
            <w:tcW w:w="1559" w:type="dxa"/>
            <w:noWrap/>
          </w:tcPr>
          <w:p w14:paraId="3665A8E3" w14:textId="77777777" w:rsidR="00867EDE" w:rsidRPr="00A01757" w:rsidRDefault="00867EDE" w:rsidP="00867EDE">
            <w:pPr>
              <w:spacing w:before="60" w:after="60" w:line="240" w:lineRule="auto"/>
              <w:jc w:val="right"/>
              <w:rPr>
                <w:sz w:val="20"/>
              </w:rPr>
            </w:pPr>
            <w:r w:rsidRPr="00A01757">
              <w:rPr>
                <w:sz w:val="20"/>
              </w:rPr>
              <w:t>11</w:t>
            </w:r>
          </w:p>
        </w:tc>
        <w:tc>
          <w:tcPr>
            <w:tcW w:w="1559" w:type="dxa"/>
            <w:noWrap/>
          </w:tcPr>
          <w:p w14:paraId="750CE03B" w14:textId="77777777" w:rsidR="00867EDE" w:rsidRPr="00A01757" w:rsidRDefault="00867EDE" w:rsidP="00867EDE">
            <w:pPr>
              <w:spacing w:before="60" w:after="60" w:line="240" w:lineRule="auto"/>
              <w:jc w:val="right"/>
              <w:rPr>
                <w:sz w:val="20"/>
              </w:rPr>
            </w:pPr>
            <w:r w:rsidRPr="00A01757">
              <w:rPr>
                <w:sz w:val="20"/>
              </w:rPr>
              <w:t>6</w:t>
            </w:r>
          </w:p>
        </w:tc>
      </w:tr>
      <w:tr w:rsidR="00867EDE" w:rsidRPr="00A01757" w14:paraId="25639800" w14:textId="77777777" w:rsidTr="00BF6049">
        <w:trPr>
          <w:cnfStyle w:val="000000010000" w:firstRow="0" w:lastRow="0" w:firstColumn="0" w:lastColumn="0" w:oddVBand="0" w:evenVBand="0" w:oddHBand="0" w:evenHBand="1" w:firstRowFirstColumn="0" w:firstRowLastColumn="0" w:lastRowFirstColumn="0" w:lastRowLastColumn="0"/>
          <w:trHeight w:val="300"/>
        </w:trPr>
        <w:tc>
          <w:tcPr>
            <w:tcW w:w="6086" w:type="dxa"/>
            <w:shd w:val="clear" w:color="auto" w:fill="B6DBE7" w:themeFill="accent2" w:themeFillTint="66"/>
            <w:noWrap/>
          </w:tcPr>
          <w:p w14:paraId="38E7750C" w14:textId="77777777" w:rsidR="00867EDE" w:rsidRPr="00A01757" w:rsidRDefault="00867EDE" w:rsidP="00867EDE">
            <w:pPr>
              <w:spacing w:before="60" w:after="60" w:line="240" w:lineRule="auto"/>
              <w:rPr>
                <w:b/>
                <w:bCs/>
                <w:sz w:val="20"/>
              </w:rPr>
            </w:pPr>
            <w:r w:rsidRPr="00A01757">
              <w:rPr>
                <w:b/>
                <w:sz w:val="20"/>
              </w:rPr>
              <w:t>Total</w:t>
            </w:r>
          </w:p>
        </w:tc>
        <w:tc>
          <w:tcPr>
            <w:tcW w:w="1559" w:type="dxa"/>
            <w:shd w:val="clear" w:color="auto" w:fill="B6DBE7" w:themeFill="accent2" w:themeFillTint="66"/>
            <w:noWrap/>
          </w:tcPr>
          <w:p w14:paraId="22822A93" w14:textId="77777777" w:rsidR="00867EDE" w:rsidRPr="00A01757" w:rsidRDefault="00867EDE" w:rsidP="00867EDE">
            <w:pPr>
              <w:spacing w:before="60" w:after="60" w:line="240" w:lineRule="auto"/>
              <w:jc w:val="right"/>
              <w:rPr>
                <w:b/>
                <w:bCs/>
                <w:sz w:val="20"/>
              </w:rPr>
            </w:pPr>
            <w:r w:rsidRPr="00A01757">
              <w:rPr>
                <w:b/>
                <w:sz w:val="20"/>
              </w:rPr>
              <w:t>185</w:t>
            </w:r>
          </w:p>
        </w:tc>
        <w:tc>
          <w:tcPr>
            <w:tcW w:w="1559" w:type="dxa"/>
            <w:shd w:val="clear" w:color="auto" w:fill="B6DBE7" w:themeFill="accent2" w:themeFillTint="66"/>
            <w:noWrap/>
          </w:tcPr>
          <w:p w14:paraId="76A7FB60" w14:textId="77777777" w:rsidR="00867EDE" w:rsidRPr="00A01757" w:rsidRDefault="00867EDE" w:rsidP="00867EDE">
            <w:pPr>
              <w:spacing w:before="60" w:after="60" w:line="240" w:lineRule="auto"/>
              <w:jc w:val="right"/>
              <w:rPr>
                <w:b/>
                <w:bCs/>
                <w:sz w:val="20"/>
              </w:rPr>
            </w:pPr>
            <w:r w:rsidRPr="00A01757">
              <w:rPr>
                <w:b/>
                <w:sz w:val="20"/>
              </w:rPr>
              <w:t>101</w:t>
            </w:r>
          </w:p>
        </w:tc>
      </w:tr>
      <w:tr w:rsidR="00867EDE" w:rsidRPr="00A01757" w14:paraId="75257352" w14:textId="77777777" w:rsidTr="00BF6049">
        <w:trPr>
          <w:cnfStyle w:val="000000100000" w:firstRow="0" w:lastRow="0" w:firstColumn="0" w:lastColumn="0" w:oddVBand="0" w:evenVBand="0" w:oddHBand="1" w:evenHBand="0" w:firstRowFirstColumn="0" w:firstRowLastColumn="0" w:lastRowFirstColumn="0" w:lastRowLastColumn="0"/>
          <w:trHeight w:val="300"/>
        </w:trPr>
        <w:tc>
          <w:tcPr>
            <w:tcW w:w="6086" w:type="dxa"/>
            <w:noWrap/>
          </w:tcPr>
          <w:p w14:paraId="78CAF0DE" w14:textId="77777777" w:rsidR="00867EDE" w:rsidRPr="00A01757" w:rsidRDefault="00867EDE" w:rsidP="00867EDE">
            <w:pPr>
              <w:spacing w:before="60" w:after="60" w:line="240" w:lineRule="auto"/>
              <w:rPr>
                <w:sz w:val="20"/>
              </w:rPr>
            </w:pPr>
            <w:r w:rsidRPr="00A01757">
              <w:rPr>
                <w:sz w:val="20"/>
              </w:rPr>
              <w:t>Missing</w:t>
            </w:r>
          </w:p>
        </w:tc>
        <w:tc>
          <w:tcPr>
            <w:tcW w:w="1559" w:type="dxa"/>
            <w:noWrap/>
          </w:tcPr>
          <w:p w14:paraId="1C876FAF" w14:textId="77777777" w:rsidR="00867EDE" w:rsidRPr="00A01757" w:rsidRDefault="00867EDE" w:rsidP="00867EDE">
            <w:pPr>
              <w:spacing w:before="60" w:after="60" w:line="240" w:lineRule="auto"/>
              <w:jc w:val="right"/>
              <w:rPr>
                <w:sz w:val="20"/>
              </w:rPr>
            </w:pPr>
            <w:r w:rsidRPr="00A01757">
              <w:rPr>
                <w:sz w:val="20"/>
              </w:rPr>
              <w:t>88</w:t>
            </w:r>
          </w:p>
        </w:tc>
        <w:tc>
          <w:tcPr>
            <w:tcW w:w="1559" w:type="dxa"/>
            <w:noWrap/>
          </w:tcPr>
          <w:p w14:paraId="12D449F2" w14:textId="77777777" w:rsidR="00867EDE" w:rsidRPr="00A01757" w:rsidRDefault="00867EDE" w:rsidP="00867EDE">
            <w:pPr>
              <w:spacing w:before="60" w:after="60" w:line="240" w:lineRule="auto"/>
              <w:jc w:val="right"/>
              <w:rPr>
                <w:sz w:val="20"/>
              </w:rPr>
            </w:pPr>
          </w:p>
        </w:tc>
      </w:tr>
    </w:tbl>
    <w:p w14:paraId="403EC8DF" w14:textId="76D1219E" w:rsidR="007929EE" w:rsidRPr="00A01757" w:rsidRDefault="007929EE" w:rsidP="00867EDE">
      <w:pPr>
        <w:pStyle w:val="ARTD-SourceNote"/>
      </w:pPr>
      <w:r w:rsidRPr="00A01757">
        <w:t xml:space="preserve">Note: Percentages </w:t>
      </w:r>
      <w:r w:rsidRPr="00A01757">
        <w:rPr>
          <w:iCs/>
        </w:rPr>
        <w:t>do</w:t>
      </w:r>
      <w:r w:rsidRPr="00A01757">
        <w:t xml:space="preserve"> not total 100% due to rounding.</w:t>
      </w:r>
    </w:p>
    <w:p w14:paraId="266DB29C" w14:textId="3CD955F7" w:rsidR="00867EDE" w:rsidRPr="00A01757" w:rsidRDefault="00867EDE" w:rsidP="00867EDE">
      <w:pPr>
        <w:pStyle w:val="ARTD-SourceNote"/>
      </w:pPr>
      <w:r w:rsidRPr="00A01757">
        <w:t>Source: YIWSA tertiary data CRM database – participant data: January 2018 – Ju</w:t>
      </w:r>
      <w:r w:rsidR="00884E0F" w:rsidRPr="00A01757">
        <w:t>ne</w:t>
      </w:r>
      <w:r w:rsidRPr="00A01757">
        <w:t xml:space="preserve"> 2024.</w:t>
      </w:r>
    </w:p>
    <w:p w14:paraId="38BE1317" w14:textId="44EA6C47" w:rsidR="00564807" w:rsidRPr="00564807" w:rsidRDefault="00564807" w:rsidP="00564807">
      <w:pPr>
        <w:keepNext/>
        <w:spacing w:before="240"/>
        <w:rPr>
          <w:b/>
          <w:bCs/>
          <w:color w:val="000000" w:themeColor="text2"/>
          <w:szCs w:val="18"/>
        </w:rPr>
      </w:pPr>
      <w:r w:rsidRPr="00564807">
        <w:rPr>
          <w:b/>
          <w:bCs/>
          <w:color w:val="000000" w:themeColor="text2"/>
          <w:szCs w:val="18"/>
        </w:rPr>
        <w:t>Table A</w:t>
      </w:r>
      <w:r w:rsidRPr="00564807">
        <w:rPr>
          <w:b/>
          <w:bCs/>
          <w:color w:val="000000" w:themeColor="text2"/>
          <w:szCs w:val="18"/>
        </w:rPr>
        <w:fldChar w:fldCharType="begin"/>
      </w:r>
      <w:r w:rsidRPr="00564807">
        <w:rPr>
          <w:b/>
          <w:bCs/>
          <w:color w:val="000000" w:themeColor="text2"/>
          <w:szCs w:val="18"/>
        </w:rPr>
        <w:instrText xml:space="preserve"> SEQ Table_A \* ARABIC </w:instrText>
      </w:r>
      <w:r w:rsidRPr="00564807">
        <w:rPr>
          <w:b/>
          <w:bCs/>
          <w:color w:val="000000" w:themeColor="text2"/>
          <w:szCs w:val="18"/>
        </w:rPr>
        <w:fldChar w:fldCharType="separate"/>
      </w:r>
      <w:r w:rsidR="007F7109">
        <w:rPr>
          <w:b/>
          <w:bCs/>
          <w:noProof/>
          <w:color w:val="000000" w:themeColor="text2"/>
          <w:szCs w:val="18"/>
        </w:rPr>
        <w:t>31</w:t>
      </w:r>
      <w:r w:rsidRPr="00564807">
        <w:rPr>
          <w:b/>
          <w:bCs/>
          <w:color w:val="000000" w:themeColor="text2"/>
          <w:szCs w:val="18"/>
        </w:rPr>
        <w:fldChar w:fldCharType="end"/>
      </w:r>
      <w:r w:rsidRPr="00564807">
        <w:rPr>
          <w:b/>
          <w:bCs/>
          <w:color w:val="000000" w:themeColor="text2"/>
          <w:szCs w:val="18"/>
        </w:rPr>
        <w:t xml:space="preserve">: High school participants </w:t>
      </w:r>
      <w:proofErr w:type="gramStart"/>
      <w:r w:rsidRPr="00564807">
        <w:rPr>
          <w:b/>
          <w:bCs/>
          <w:color w:val="000000" w:themeColor="text2"/>
          <w:szCs w:val="18"/>
        </w:rPr>
        <w:t>contacts</w:t>
      </w:r>
      <w:proofErr w:type="gramEnd"/>
      <w:r w:rsidRPr="00564807">
        <w:rPr>
          <w:b/>
          <w:bCs/>
          <w:color w:val="000000" w:themeColor="text2"/>
          <w:szCs w:val="18"/>
        </w:rPr>
        <w:t xml:space="preserve"> per relevant month</w:t>
      </w:r>
    </w:p>
    <w:tbl>
      <w:tblPr>
        <w:tblStyle w:val="ARTD-Datatable3"/>
        <w:tblW w:w="9204" w:type="dxa"/>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ayout w:type="fixed"/>
        <w:tblLook w:val="0420" w:firstRow="1" w:lastRow="0" w:firstColumn="0" w:lastColumn="0" w:noHBand="0" w:noVBand="1"/>
        <w:tblCaption w:val="High school participants contacts per relevant month"/>
        <w:tblDescription w:val="High school participants contacts per relevant month - broken down by the mean, median, Standard Deviation, minimum and maximum values of participants."/>
      </w:tblPr>
      <w:tblGrid>
        <w:gridCol w:w="6086"/>
        <w:gridCol w:w="1559"/>
        <w:gridCol w:w="1559"/>
      </w:tblGrid>
      <w:tr w:rsidR="00564807" w:rsidRPr="00564807" w14:paraId="04FEADD4" w14:textId="77777777" w:rsidTr="00BF6049">
        <w:trPr>
          <w:cnfStyle w:val="100000000000" w:firstRow="1" w:lastRow="0" w:firstColumn="0" w:lastColumn="0" w:oddVBand="0" w:evenVBand="0" w:oddHBand="0" w:evenHBand="0" w:firstRowFirstColumn="0" w:firstRowLastColumn="0" w:lastRowFirstColumn="0" w:lastRowLastColumn="0"/>
          <w:trHeight w:val="300"/>
        </w:trPr>
        <w:tc>
          <w:tcPr>
            <w:tcW w:w="6086" w:type="dxa"/>
            <w:shd w:val="clear" w:color="auto" w:fill="005677" w:themeFill="text1"/>
            <w:noWrap/>
            <w:hideMark/>
          </w:tcPr>
          <w:p w14:paraId="6EEF2255" w14:textId="35C22DDB" w:rsidR="00564807" w:rsidRPr="00564807" w:rsidRDefault="00FD1CD4" w:rsidP="00564807">
            <w:pPr>
              <w:spacing w:before="60" w:after="60" w:line="240" w:lineRule="auto"/>
              <w:rPr>
                <w:b/>
                <w:sz w:val="20"/>
              </w:rPr>
            </w:pPr>
            <w:r>
              <w:rPr>
                <w:b/>
                <w:sz w:val="20"/>
              </w:rPr>
              <w:t>Descriptive statistics</w:t>
            </w:r>
          </w:p>
        </w:tc>
        <w:tc>
          <w:tcPr>
            <w:tcW w:w="1559" w:type="dxa"/>
            <w:shd w:val="clear" w:color="auto" w:fill="005677" w:themeFill="text1"/>
            <w:noWrap/>
            <w:hideMark/>
          </w:tcPr>
          <w:p w14:paraId="670513EF" w14:textId="0A13B047" w:rsidR="00564807" w:rsidRPr="00564807" w:rsidRDefault="00FD1CD4" w:rsidP="00564807">
            <w:pPr>
              <w:spacing w:before="60" w:after="60" w:line="240" w:lineRule="auto"/>
              <w:rPr>
                <w:b/>
                <w:sz w:val="20"/>
              </w:rPr>
            </w:pPr>
            <w:r>
              <w:rPr>
                <w:b/>
                <w:sz w:val="20"/>
              </w:rPr>
              <w:t>Remote</w:t>
            </w:r>
            <w:r w:rsidR="00564807" w:rsidRPr="00564807">
              <w:rPr>
                <w:b/>
                <w:sz w:val="20"/>
              </w:rPr>
              <w:t xml:space="preserve"> </w:t>
            </w:r>
            <w:r>
              <w:rPr>
                <w:b/>
                <w:sz w:val="20"/>
              </w:rPr>
              <w:t>contacts</w:t>
            </w:r>
          </w:p>
        </w:tc>
        <w:tc>
          <w:tcPr>
            <w:tcW w:w="1559" w:type="dxa"/>
            <w:shd w:val="clear" w:color="auto" w:fill="005677" w:themeFill="text1"/>
            <w:noWrap/>
            <w:hideMark/>
          </w:tcPr>
          <w:p w14:paraId="48DA97CF" w14:textId="3AC747A1" w:rsidR="00564807" w:rsidRPr="00564807" w:rsidRDefault="00FD1CD4" w:rsidP="00564807">
            <w:pPr>
              <w:spacing w:before="60" w:after="60" w:line="240" w:lineRule="auto"/>
              <w:rPr>
                <w:b/>
                <w:sz w:val="20"/>
              </w:rPr>
            </w:pPr>
            <w:r>
              <w:rPr>
                <w:b/>
                <w:sz w:val="20"/>
              </w:rPr>
              <w:t>In-person contacts</w:t>
            </w:r>
          </w:p>
        </w:tc>
      </w:tr>
      <w:tr w:rsidR="00564807" w:rsidRPr="00564807" w14:paraId="2EFB15B8" w14:textId="77777777" w:rsidTr="00BF6049">
        <w:trPr>
          <w:cnfStyle w:val="000000100000" w:firstRow="0" w:lastRow="0" w:firstColumn="0" w:lastColumn="0" w:oddVBand="0" w:evenVBand="0" w:oddHBand="1" w:evenHBand="0" w:firstRowFirstColumn="0" w:firstRowLastColumn="0" w:lastRowFirstColumn="0" w:lastRowLastColumn="0"/>
          <w:trHeight w:val="300"/>
        </w:trPr>
        <w:tc>
          <w:tcPr>
            <w:tcW w:w="6086" w:type="dxa"/>
            <w:noWrap/>
          </w:tcPr>
          <w:p w14:paraId="395F5863" w14:textId="3E71AAE1" w:rsidR="00564807" w:rsidRPr="00564807" w:rsidRDefault="00FD1CD4" w:rsidP="00564807">
            <w:pPr>
              <w:spacing w:before="60" w:after="60" w:line="240" w:lineRule="auto"/>
              <w:rPr>
                <w:sz w:val="20"/>
              </w:rPr>
            </w:pPr>
            <w:r>
              <w:rPr>
                <w:sz w:val="20"/>
              </w:rPr>
              <w:t>459 records</w:t>
            </w:r>
          </w:p>
        </w:tc>
        <w:tc>
          <w:tcPr>
            <w:tcW w:w="1559" w:type="dxa"/>
            <w:noWrap/>
          </w:tcPr>
          <w:p w14:paraId="19CE948D" w14:textId="29B55B99" w:rsidR="00564807" w:rsidRPr="00C2030E" w:rsidRDefault="00564807" w:rsidP="00C2030E">
            <w:pPr>
              <w:pStyle w:val="ARTD-Table-Text-Right"/>
              <w:rPr>
                <w:b/>
                <w:bCs/>
              </w:rPr>
            </w:pPr>
          </w:p>
        </w:tc>
        <w:tc>
          <w:tcPr>
            <w:tcW w:w="1559" w:type="dxa"/>
            <w:noWrap/>
          </w:tcPr>
          <w:p w14:paraId="25259CBF" w14:textId="03E50331" w:rsidR="00564807" w:rsidRPr="00C2030E" w:rsidRDefault="00564807" w:rsidP="00C2030E">
            <w:pPr>
              <w:pStyle w:val="ARTD-Table-Text-Right"/>
              <w:rPr>
                <w:b/>
                <w:bCs/>
              </w:rPr>
            </w:pPr>
            <w:r w:rsidRPr="00C2030E">
              <w:rPr>
                <w:b/>
                <w:bCs/>
              </w:rPr>
              <w:t> </w:t>
            </w:r>
          </w:p>
        </w:tc>
      </w:tr>
      <w:tr w:rsidR="00564807" w:rsidRPr="00564807" w14:paraId="5F8FA368" w14:textId="77777777" w:rsidTr="00BF6049">
        <w:trPr>
          <w:cnfStyle w:val="000000010000" w:firstRow="0" w:lastRow="0" w:firstColumn="0" w:lastColumn="0" w:oddVBand="0" w:evenVBand="0" w:oddHBand="0" w:evenHBand="1" w:firstRowFirstColumn="0" w:firstRowLastColumn="0" w:lastRowFirstColumn="0" w:lastRowLastColumn="0"/>
          <w:trHeight w:val="330"/>
        </w:trPr>
        <w:tc>
          <w:tcPr>
            <w:tcW w:w="6086" w:type="dxa"/>
            <w:noWrap/>
          </w:tcPr>
          <w:p w14:paraId="717CEE83" w14:textId="77777777" w:rsidR="00564807" w:rsidRPr="00564807" w:rsidRDefault="00564807" w:rsidP="00C2030E">
            <w:pPr>
              <w:pStyle w:val="ARTD-Table-Text-Left"/>
            </w:pPr>
            <w:r w:rsidRPr="00564807">
              <w:t xml:space="preserve">Mean </w:t>
            </w:r>
          </w:p>
        </w:tc>
        <w:tc>
          <w:tcPr>
            <w:tcW w:w="1559" w:type="dxa"/>
            <w:noWrap/>
          </w:tcPr>
          <w:p w14:paraId="60D6FA0B" w14:textId="77777777" w:rsidR="00564807" w:rsidRPr="00564807" w:rsidRDefault="00564807" w:rsidP="00C2030E">
            <w:pPr>
              <w:pStyle w:val="ARTD-Table-Text-Right"/>
            </w:pPr>
            <w:r w:rsidRPr="00564807">
              <w:rPr>
                <w:lang w:val="en-US"/>
              </w:rPr>
              <w:t>12</w:t>
            </w:r>
            <w:r w:rsidRPr="00564807">
              <w:t> </w:t>
            </w:r>
          </w:p>
        </w:tc>
        <w:tc>
          <w:tcPr>
            <w:tcW w:w="1559" w:type="dxa"/>
            <w:noWrap/>
          </w:tcPr>
          <w:p w14:paraId="32436BE9" w14:textId="77777777" w:rsidR="00564807" w:rsidRPr="00564807" w:rsidRDefault="00564807" w:rsidP="00C2030E">
            <w:pPr>
              <w:pStyle w:val="ARTD-Table-Text-Right"/>
            </w:pPr>
            <w:r w:rsidRPr="00564807">
              <w:rPr>
                <w:lang w:val="en-US"/>
              </w:rPr>
              <w:t>3</w:t>
            </w:r>
            <w:r w:rsidRPr="00564807">
              <w:t> </w:t>
            </w:r>
          </w:p>
        </w:tc>
      </w:tr>
      <w:tr w:rsidR="00564807" w:rsidRPr="00564807" w14:paraId="363ED390" w14:textId="77777777" w:rsidTr="00BF6049">
        <w:trPr>
          <w:cnfStyle w:val="000000100000" w:firstRow="0" w:lastRow="0" w:firstColumn="0" w:lastColumn="0" w:oddVBand="0" w:evenVBand="0" w:oddHBand="1" w:evenHBand="0" w:firstRowFirstColumn="0" w:firstRowLastColumn="0" w:lastRowFirstColumn="0" w:lastRowLastColumn="0"/>
          <w:trHeight w:val="330"/>
        </w:trPr>
        <w:tc>
          <w:tcPr>
            <w:tcW w:w="6086" w:type="dxa"/>
            <w:noWrap/>
          </w:tcPr>
          <w:p w14:paraId="247CBDDA" w14:textId="77777777" w:rsidR="00564807" w:rsidRPr="00564807" w:rsidRDefault="00564807" w:rsidP="00C2030E">
            <w:pPr>
              <w:pStyle w:val="ARTD-Table-Text-Left"/>
            </w:pPr>
            <w:r w:rsidRPr="00564807">
              <w:t xml:space="preserve">Median </w:t>
            </w:r>
          </w:p>
        </w:tc>
        <w:tc>
          <w:tcPr>
            <w:tcW w:w="1559" w:type="dxa"/>
            <w:noWrap/>
          </w:tcPr>
          <w:p w14:paraId="608C0B57" w14:textId="77777777" w:rsidR="00564807" w:rsidRPr="00564807" w:rsidRDefault="00564807" w:rsidP="00C2030E">
            <w:pPr>
              <w:pStyle w:val="ARTD-Table-Text-Right"/>
            </w:pPr>
            <w:r w:rsidRPr="00564807">
              <w:rPr>
                <w:lang w:val="en-US"/>
              </w:rPr>
              <w:t>12</w:t>
            </w:r>
            <w:r w:rsidRPr="00564807">
              <w:t> </w:t>
            </w:r>
          </w:p>
        </w:tc>
        <w:tc>
          <w:tcPr>
            <w:tcW w:w="1559" w:type="dxa"/>
            <w:noWrap/>
          </w:tcPr>
          <w:p w14:paraId="779BFCD1" w14:textId="77777777" w:rsidR="00564807" w:rsidRPr="00564807" w:rsidRDefault="00564807" w:rsidP="00C2030E">
            <w:pPr>
              <w:pStyle w:val="ARTD-Table-Text-Right"/>
            </w:pPr>
            <w:r w:rsidRPr="00564807">
              <w:rPr>
                <w:lang w:val="en-US"/>
              </w:rPr>
              <w:t>2</w:t>
            </w:r>
            <w:r w:rsidRPr="00564807">
              <w:t> </w:t>
            </w:r>
          </w:p>
        </w:tc>
      </w:tr>
      <w:tr w:rsidR="00564807" w:rsidRPr="00564807" w14:paraId="01A8F018" w14:textId="77777777" w:rsidTr="00BF6049">
        <w:trPr>
          <w:cnfStyle w:val="000000010000" w:firstRow="0" w:lastRow="0" w:firstColumn="0" w:lastColumn="0" w:oddVBand="0" w:evenVBand="0" w:oddHBand="0" w:evenHBand="1" w:firstRowFirstColumn="0" w:firstRowLastColumn="0" w:lastRowFirstColumn="0" w:lastRowLastColumn="0"/>
          <w:trHeight w:val="330"/>
        </w:trPr>
        <w:tc>
          <w:tcPr>
            <w:tcW w:w="6086" w:type="dxa"/>
            <w:noWrap/>
          </w:tcPr>
          <w:p w14:paraId="23471C0C" w14:textId="77777777" w:rsidR="00564807" w:rsidRPr="00564807" w:rsidRDefault="00564807" w:rsidP="00C2030E">
            <w:pPr>
              <w:pStyle w:val="ARTD-Table-Text-Left"/>
            </w:pPr>
            <w:r w:rsidRPr="00564807">
              <w:t>Standard Deviation</w:t>
            </w:r>
          </w:p>
        </w:tc>
        <w:tc>
          <w:tcPr>
            <w:tcW w:w="1559" w:type="dxa"/>
            <w:noWrap/>
          </w:tcPr>
          <w:p w14:paraId="7A0BBEF0" w14:textId="77777777" w:rsidR="00564807" w:rsidRPr="00564807" w:rsidRDefault="00564807" w:rsidP="00C2030E">
            <w:pPr>
              <w:pStyle w:val="ARTD-Table-Text-Right"/>
            </w:pPr>
            <w:r w:rsidRPr="00564807">
              <w:rPr>
                <w:lang w:val="en-US"/>
              </w:rPr>
              <w:t>6</w:t>
            </w:r>
            <w:r w:rsidRPr="00564807">
              <w:t> </w:t>
            </w:r>
          </w:p>
        </w:tc>
        <w:tc>
          <w:tcPr>
            <w:tcW w:w="1559" w:type="dxa"/>
            <w:noWrap/>
          </w:tcPr>
          <w:p w14:paraId="2FA90170" w14:textId="77777777" w:rsidR="00564807" w:rsidRPr="00564807" w:rsidRDefault="00564807" w:rsidP="00C2030E">
            <w:pPr>
              <w:pStyle w:val="ARTD-Table-Text-Right"/>
            </w:pPr>
            <w:r w:rsidRPr="00564807">
              <w:rPr>
                <w:lang w:val="en-US"/>
              </w:rPr>
              <w:t>3</w:t>
            </w:r>
            <w:r w:rsidRPr="00564807">
              <w:t> </w:t>
            </w:r>
          </w:p>
        </w:tc>
      </w:tr>
      <w:tr w:rsidR="00564807" w:rsidRPr="00564807" w14:paraId="02C6BB31" w14:textId="77777777" w:rsidTr="00BF6049">
        <w:trPr>
          <w:cnfStyle w:val="000000100000" w:firstRow="0" w:lastRow="0" w:firstColumn="0" w:lastColumn="0" w:oddVBand="0" w:evenVBand="0" w:oddHBand="1" w:evenHBand="0" w:firstRowFirstColumn="0" w:firstRowLastColumn="0" w:lastRowFirstColumn="0" w:lastRowLastColumn="0"/>
          <w:trHeight w:val="330"/>
        </w:trPr>
        <w:tc>
          <w:tcPr>
            <w:tcW w:w="6086" w:type="dxa"/>
            <w:noWrap/>
          </w:tcPr>
          <w:p w14:paraId="490F8A5B" w14:textId="77777777" w:rsidR="00564807" w:rsidRPr="00564807" w:rsidRDefault="00564807" w:rsidP="00C2030E">
            <w:pPr>
              <w:pStyle w:val="ARTD-Table-Text-Left"/>
            </w:pPr>
            <w:r w:rsidRPr="00564807">
              <w:t>Minimum Value</w:t>
            </w:r>
          </w:p>
        </w:tc>
        <w:tc>
          <w:tcPr>
            <w:tcW w:w="1559" w:type="dxa"/>
            <w:noWrap/>
          </w:tcPr>
          <w:p w14:paraId="743BA364" w14:textId="77777777" w:rsidR="00564807" w:rsidRPr="00564807" w:rsidRDefault="00564807" w:rsidP="00C2030E">
            <w:pPr>
              <w:pStyle w:val="ARTD-Table-Text-Right"/>
            </w:pPr>
            <w:r w:rsidRPr="00564807">
              <w:rPr>
                <w:lang w:val="en-US"/>
              </w:rPr>
              <w:t>0</w:t>
            </w:r>
            <w:r w:rsidRPr="00564807">
              <w:t> </w:t>
            </w:r>
          </w:p>
        </w:tc>
        <w:tc>
          <w:tcPr>
            <w:tcW w:w="1559" w:type="dxa"/>
            <w:noWrap/>
          </w:tcPr>
          <w:p w14:paraId="2EF832EF" w14:textId="77777777" w:rsidR="00564807" w:rsidRPr="00564807" w:rsidRDefault="00564807" w:rsidP="00C2030E">
            <w:pPr>
              <w:pStyle w:val="ARTD-Table-Text-Right"/>
            </w:pPr>
            <w:r w:rsidRPr="00564807">
              <w:rPr>
                <w:lang w:val="en-US"/>
              </w:rPr>
              <w:t>0</w:t>
            </w:r>
            <w:r w:rsidRPr="00564807">
              <w:t> </w:t>
            </w:r>
          </w:p>
        </w:tc>
      </w:tr>
      <w:tr w:rsidR="00564807" w:rsidRPr="00564807" w14:paraId="744CC253" w14:textId="77777777" w:rsidTr="00BF6049">
        <w:trPr>
          <w:cnfStyle w:val="000000010000" w:firstRow="0" w:lastRow="0" w:firstColumn="0" w:lastColumn="0" w:oddVBand="0" w:evenVBand="0" w:oddHBand="0" w:evenHBand="1" w:firstRowFirstColumn="0" w:firstRowLastColumn="0" w:lastRowFirstColumn="0" w:lastRowLastColumn="0"/>
          <w:trHeight w:val="330"/>
        </w:trPr>
        <w:tc>
          <w:tcPr>
            <w:tcW w:w="6086" w:type="dxa"/>
            <w:noWrap/>
          </w:tcPr>
          <w:p w14:paraId="1D07FB67" w14:textId="77777777" w:rsidR="00564807" w:rsidRPr="00564807" w:rsidRDefault="00564807" w:rsidP="00C2030E">
            <w:pPr>
              <w:pStyle w:val="ARTD-Table-Text-Left"/>
            </w:pPr>
            <w:r w:rsidRPr="00564807">
              <w:t>Maximum Value</w:t>
            </w:r>
          </w:p>
        </w:tc>
        <w:tc>
          <w:tcPr>
            <w:tcW w:w="1559" w:type="dxa"/>
            <w:noWrap/>
          </w:tcPr>
          <w:p w14:paraId="56446587" w14:textId="77777777" w:rsidR="00564807" w:rsidRPr="00564807" w:rsidRDefault="00564807" w:rsidP="00C2030E">
            <w:pPr>
              <w:pStyle w:val="ARTD-Table-Text-Right"/>
            </w:pPr>
            <w:r w:rsidRPr="00564807">
              <w:t>18</w:t>
            </w:r>
          </w:p>
        </w:tc>
        <w:tc>
          <w:tcPr>
            <w:tcW w:w="1559" w:type="dxa"/>
            <w:noWrap/>
          </w:tcPr>
          <w:p w14:paraId="18F7C4FC" w14:textId="77777777" w:rsidR="00564807" w:rsidRPr="00564807" w:rsidRDefault="00564807" w:rsidP="00C2030E">
            <w:pPr>
              <w:pStyle w:val="ARTD-Table-Text-Right"/>
            </w:pPr>
            <w:r w:rsidRPr="00564807">
              <w:rPr>
                <w:lang w:val="en-US"/>
              </w:rPr>
              <w:t>10</w:t>
            </w:r>
            <w:r w:rsidRPr="00564807">
              <w:t> </w:t>
            </w:r>
          </w:p>
        </w:tc>
      </w:tr>
    </w:tbl>
    <w:p w14:paraId="405D7887" w14:textId="7827E3A5" w:rsidR="003705FA" w:rsidRPr="001B0F29" w:rsidRDefault="00564807" w:rsidP="001B0F29">
      <w:pPr>
        <w:spacing w:before="240"/>
        <w:rPr>
          <w:rFonts w:asciiTheme="minorHAnsi" w:hAnsiTheme="minorHAnsi"/>
          <w:i/>
          <w:sz w:val="20"/>
        </w:rPr>
      </w:pPr>
      <w:r w:rsidRPr="00564807">
        <w:rPr>
          <w:rFonts w:asciiTheme="minorHAnsi" w:hAnsiTheme="minorHAnsi"/>
          <w:i/>
          <w:sz w:val="20"/>
        </w:rPr>
        <w:t>Source: YIWSA high school data collection tool – participant data: January 2023 – June 2024.</w:t>
      </w:r>
    </w:p>
    <w:p w14:paraId="067799FF" w14:textId="55E8D391" w:rsidR="00903B82" w:rsidRPr="00A01757" w:rsidRDefault="00C854AA" w:rsidP="00903B82">
      <w:pPr>
        <w:pStyle w:val="ARTD-Appendix-Heading3"/>
      </w:pPr>
      <w:bookmarkStart w:id="121" w:name="_Ref181112152"/>
      <w:r w:rsidRPr="00A01757">
        <w:lastRenderedPageBreak/>
        <w:t>ToSI</w:t>
      </w:r>
      <w:bookmarkEnd w:id="121"/>
    </w:p>
    <w:p w14:paraId="4262275C" w14:textId="1622BD25" w:rsidR="007A4AC4" w:rsidRPr="002F3DE3" w:rsidRDefault="00A24796" w:rsidP="002F3DE3">
      <w:pPr>
        <w:pStyle w:val="Caption"/>
        <w:rPr>
          <w:rFonts w:eastAsia="Segoe UI" w:cs="Times New Roman"/>
          <w:color w:val="000000"/>
        </w:rPr>
      </w:pPr>
      <w:bookmarkStart w:id="122" w:name="_Ref192068316"/>
      <w:r w:rsidRPr="00A01757">
        <w:t xml:space="preserve">Table </w:t>
      </w:r>
      <w:r w:rsidR="000D09E4">
        <w:t>A</w:t>
      </w:r>
      <w:r w:rsidR="007F7109">
        <w:fldChar w:fldCharType="begin"/>
      </w:r>
      <w:r w:rsidR="007F7109">
        <w:instrText xml:space="preserve"> SEQ Table_A \* ARABIC </w:instrText>
      </w:r>
      <w:r w:rsidR="007F7109">
        <w:fldChar w:fldCharType="separate"/>
      </w:r>
      <w:r w:rsidR="007F7109">
        <w:rPr>
          <w:noProof/>
        </w:rPr>
        <w:t>32</w:t>
      </w:r>
      <w:r w:rsidR="007F7109">
        <w:rPr>
          <w:noProof/>
        </w:rPr>
        <w:fldChar w:fldCharType="end"/>
      </w:r>
      <w:bookmarkEnd w:id="122"/>
      <w:r w:rsidR="000D09E4" w:rsidRPr="00A01757">
        <w:t>:</w:t>
      </w:r>
      <w:r w:rsidR="005B6041" w:rsidRPr="00A01757">
        <w:t xml:space="preserve"> </w:t>
      </w:r>
      <w:r w:rsidR="005B6041" w:rsidRPr="00A01757">
        <w:rPr>
          <w:rFonts w:eastAsia="Segoe UI" w:cs="Times New Roman"/>
          <w:color w:val="000000"/>
        </w:rPr>
        <w:t>MSP application data by start year</w:t>
      </w:r>
    </w:p>
    <w:tbl>
      <w:tblPr>
        <w:tblStyle w:val="ARTD-Datatable3"/>
        <w:tblW w:w="0" w:type="auto"/>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ook w:val="0460" w:firstRow="1" w:lastRow="1" w:firstColumn="0" w:lastColumn="0" w:noHBand="0" w:noVBand="1"/>
        <w:tblCaption w:val="MSP application data by start year"/>
        <w:tblDescription w:val="MSP application data by start year for years 2021 to 2024 together with the number and percentage of participants."/>
      </w:tblPr>
      <w:tblGrid>
        <w:gridCol w:w="6227"/>
        <w:gridCol w:w="1418"/>
        <w:gridCol w:w="1405"/>
      </w:tblGrid>
      <w:tr w:rsidR="00825738" w14:paraId="785A1FE4" w14:textId="77777777" w:rsidTr="00BF6049">
        <w:trPr>
          <w:cnfStyle w:val="100000000000" w:firstRow="1" w:lastRow="0" w:firstColumn="0" w:lastColumn="0" w:oddVBand="0" w:evenVBand="0" w:oddHBand="0" w:evenHBand="0" w:firstRowFirstColumn="0" w:firstRowLastColumn="0" w:lastRowFirstColumn="0" w:lastRowLastColumn="0"/>
        </w:trPr>
        <w:tc>
          <w:tcPr>
            <w:tcW w:w="6227" w:type="dxa"/>
          </w:tcPr>
          <w:p w14:paraId="4F047F99" w14:textId="61BE3341" w:rsidR="00825738" w:rsidRDefault="00825738" w:rsidP="002F3DE3">
            <w:pPr>
              <w:pStyle w:val="ARTD-Table-HeaderRow"/>
            </w:pPr>
            <w:r w:rsidRPr="00A01757">
              <w:rPr>
                <w:lang w:eastAsia="en-AU"/>
              </w:rPr>
              <w:t>Year</w:t>
            </w:r>
          </w:p>
        </w:tc>
        <w:tc>
          <w:tcPr>
            <w:tcW w:w="1418" w:type="dxa"/>
          </w:tcPr>
          <w:p w14:paraId="7AA0004C" w14:textId="7808A054" w:rsidR="00825738" w:rsidRDefault="00825738" w:rsidP="002F3DE3">
            <w:pPr>
              <w:pStyle w:val="ARTD-Table-HeaderRow"/>
            </w:pPr>
            <w:r w:rsidRPr="00A01757">
              <w:rPr>
                <w:lang w:eastAsia="en-AU"/>
              </w:rPr>
              <w:t>Number</w:t>
            </w:r>
          </w:p>
        </w:tc>
        <w:tc>
          <w:tcPr>
            <w:tcW w:w="1405" w:type="dxa"/>
          </w:tcPr>
          <w:p w14:paraId="67385D24" w14:textId="65CD590B" w:rsidR="00825738" w:rsidRDefault="00825738" w:rsidP="002F3DE3">
            <w:pPr>
              <w:pStyle w:val="ARTD-Table-HeaderRow"/>
            </w:pPr>
            <w:r w:rsidRPr="00A01757">
              <w:rPr>
                <w:lang w:eastAsia="en-AU"/>
              </w:rPr>
              <w:t>Percentage </w:t>
            </w:r>
          </w:p>
        </w:tc>
      </w:tr>
      <w:tr w:rsidR="00825738" w14:paraId="3B7E5C6A" w14:textId="77777777" w:rsidTr="00BF6049">
        <w:trPr>
          <w:cnfStyle w:val="000000100000" w:firstRow="0" w:lastRow="0" w:firstColumn="0" w:lastColumn="0" w:oddVBand="0" w:evenVBand="0" w:oddHBand="1" w:evenHBand="0" w:firstRowFirstColumn="0" w:firstRowLastColumn="0" w:lastRowFirstColumn="0" w:lastRowLastColumn="0"/>
        </w:trPr>
        <w:tc>
          <w:tcPr>
            <w:tcW w:w="6227" w:type="dxa"/>
          </w:tcPr>
          <w:p w14:paraId="34866AA9" w14:textId="543C1800" w:rsidR="00825738" w:rsidRDefault="00825738" w:rsidP="00825738">
            <w:pPr>
              <w:pStyle w:val="ARTD-Table-Text-Left"/>
            </w:pPr>
            <w:r w:rsidRPr="00A01757">
              <w:rPr>
                <w:lang w:eastAsia="en-AU"/>
              </w:rPr>
              <w:t>2021</w:t>
            </w:r>
          </w:p>
        </w:tc>
        <w:tc>
          <w:tcPr>
            <w:tcW w:w="1418" w:type="dxa"/>
          </w:tcPr>
          <w:p w14:paraId="23B6A08D" w14:textId="2071A4CC" w:rsidR="00825738" w:rsidRPr="002F3DE3" w:rsidRDefault="00825738" w:rsidP="002F3DE3">
            <w:pPr>
              <w:pStyle w:val="ARTD-Table-Text-Right"/>
            </w:pPr>
            <w:r w:rsidRPr="002F3DE3">
              <w:t>21</w:t>
            </w:r>
          </w:p>
        </w:tc>
        <w:tc>
          <w:tcPr>
            <w:tcW w:w="1405" w:type="dxa"/>
          </w:tcPr>
          <w:p w14:paraId="3039FBD1" w14:textId="42CBF60F" w:rsidR="00825738" w:rsidRPr="002F3DE3" w:rsidRDefault="00825738" w:rsidP="002F3DE3">
            <w:pPr>
              <w:pStyle w:val="ARTD-Table-Text-Right"/>
            </w:pPr>
            <w:r w:rsidRPr="002F3DE3">
              <w:t>22</w:t>
            </w:r>
          </w:p>
        </w:tc>
      </w:tr>
      <w:tr w:rsidR="00825738" w14:paraId="3556A6B4" w14:textId="77777777" w:rsidTr="00BF6049">
        <w:trPr>
          <w:cnfStyle w:val="000000010000" w:firstRow="0" w:lastRow="0" w:firstColumn="0" w:lastColumn="0" w:oddVBand="0" w:evenVBand="0" w:oddHBand="0" w:evenHBand="1" w:firstRowFirstColumn="0" w:firstRowLastColumn="0" w:lastRowFirstColumn="0" w:lastRowLastColumn="0"/>
        </w:trPr>
        <w:tc>
          <w:tcPr>
            <w:tcW w:w="6227" w:type="dxa"/>
          </w:tcPr>
          <w:p w14:paraId="79AC2007" w14:textId="25AB7006" w:rsidR="00825738" w:rsidRDefault="00825738" w:rsidP="00825738">
            <w:pPr>
              <w:pStyle w:val="ARTD-Table-Text-Left"/>
            </w:pPr>
            <w:r w:rsidRPr="00A01757">
              <w:rPr>
                <w:lang w:eastAsia="en-AU"/>
              </w:rPr>
              <w:t>2022</w:t>
            </w:r>
          </w:p>
        </w:tc>
        <w:tc>
          <w:tcPr>
            <w:tcW w:w="1418" w:type="dxa"/>
          </w:tcPr>
          <w:p w14:paraId="5B559E5C" w14:textId="3CF5501A" w:rsidR="00825738" w:rsidRPr="002F3DE3" w:rsidRDefault="00825738" w:rsidP="002F3DE3">
            <w:pPr>
              <w:pStyle w:val="ARTD-Table-Text-Right"/>
            </w:pPr>
            <w:r w:rsidRPr="002F3DE3">
              <w:t>27</w:t>
            </w:r>
          </w:p>
        </w:tc>
        <w:tc>
          <w:tcPr>
            <w:tcW w:w="1405" w:type="dxa"/>
          </w:tcPr>
          <w:p w14:paraId="7EA905F6" w14:textId="2A0EB895" w:rsidR="00825738" w:rsidRPr="002F3DE3" w:rsidRDefault="00825738" w:rsidP="002F3DE3">
            <w:pPr>
              <w:pStyle w:val="ARTD-Table-Text-Right"/>
            </w:pPr>
            <w:r w:rsidRPr="002F3DE3">
              <w:t>29</w:t>
            </w:r>
          </w:p>
        </w:tc>
      </w:tr>
      <w:tr w:rsidR="00825738" w14:paraId="2635DC8E" w14:textId="77777777" w:rsidTr="00BF6049">
        <w:trPr>
          <w:cnfStyle w:val="000000100000" w:firstRow="0" w:lastRow="0" w:firstColumn="0" w:lastColumn="0" w:oddVBand="0" w:evenVBand="0" w:oddHBand="1" w:evenHBand="0" w:firstRowFirstColumn="0" w:firstRowLastColumn="0" w:lastRowFirstColumn="0" w:lastRowLastColumn="0"/>
        </w:trPr>
        <w:tc>
          <w:tcPr>
            <w:tcW w:w="6227" w:type="dxa"/>
          </w:tcPr>
          <w:p w14:paraId="58461670" w14:textId="11CBFC61" w:rsidR="00825738" w:rsidRDefault="00825738" w:rsidP="00825738">
            <w:pPr>
              <w:pStyle w:val="ARTD-Table-Text-Left"/>
            </w:pPr>
            <w:r w:rsidRPr="00A01757">
              <w:rPr>
                <w:lang w:eastAsia="en-AU"/>
              </w:rPr>
              <w:t>2023</w:t>
            </w:r>
          </w:p>
        </w:tc>
        <w:tc>
          <w:tcPr>
            <w:tcW w:w="1418" w:type="dxa"/>
          </w:tcPr>
          <w:p w14:paraId="13D7B8BB" w14:textId="599DDD51" w:rsidR="00825738" w:rsidRPr="002F3DE3" w:rsidRDefault="00825738" w:rsidP="002F3DE3">
            <w:pPr>
              <w:pStyle w:val="ARTD-Table-Text-Right"/>
            </w:pPr>
            <w:r w:rsidRPr="002F3DE3">
              <w:t>39</w:t>
            </w:r>
          </w:p>
        </w:tc>
        <w:tc>
          <w:tcPr>
            <w:tcW w:w="1405" w:type="dxa"/>
          </w:tcPr>
          <w:p w14:paraId="55D6A2F1" w14:textId="18406297" w:rsidR="00825738" w:rsidRPr="002F3DE3" w:rsidRDefault="00825738" w:rsidP="002F3DE3">
            <w:pPr>
              <w:pStyle w:val="ARTD-Table-Text-Right"/>
            </w:pPr>
            <w:r w:rsidRPr="002F3DE3">
              <w:t>41</w:t>
            </w:r>
          </w:p>
        </w:tc>
      </w:tr>
      <w:tr w:rsidR="00825738" w14:paraId="13A69723" w14:textId="77777777" w:rsidTr="00BF6049">
        <w:trPr>
          <w:cnfStyle w:val="000000010000" w:firstRow="0" w:lastRow="0" w:firstColumn="0" w:lastColumn="0" w:oddVBand="0" w:evenVBand="0" w:oddHBand="0" w:evenHBand="1" w:firstRowFirstColumn="0" w:firstRowLastColumn="0" w:lastRowFirstColumn="0" w:lastRowLastColumn="0"/>
        </w:trPr>
        <w:tc>
          <w:tcPr>
            <w:tcW w:w="6227" w:type="dxa"/>
          </w:tcPr>
          <w:p w14:paraId="7B5B07BA" w14:textId="7912FF7D" w:rsidR="00825738" w:rsidRDefault="00825738" w:rsidP="00825738">
            <w:pPr>
              <w:pStyle w:val="ARTD-Table-Text-Left"/>
            </w:pPr>
            <w:r w:rsidRPr="00A01757">
              <w:rPr>
                <w:lang w:eastAsia="en-AU"/>
              </w:rPr>
              <w:t>2024</w:t>
            </w:r>
          </w:p>
        </w:tc>
        <w:tc>
          <w:tcPr>
            <w:tcW w:w="1418" w:type="dxa"/>
          </w:tcPr>
          <w:p w14:paraId="6E446A19" w14:textId="68E046EF" w:rsidR="00825738" w:rsidRPr="002F3DE3" w:rsidRDefault="00825738" w:rsidP="002F3DE3">
            <w:pPr>
              <w:pStyle w:val="ARTD-Table-Text-Right"/>
            </w:pPr>
            <w:r w:rsidRPr="002F3DE3">
              <w:t>7</w:t>
            </w:r>
          </w:p>
        </w:tc>
        <w:tc>
          <w:tcPr>
            <w:tcW w:w="1405" w:type="dxa"/>
          </w:tcPr>
          <w:p w14:paraId="51A720EA" w14:textId="7F0E27A5" w:rsidR="00825738" w:rsidRPr="002F3DE3" w:rsidRDefault="00825738" w:rsidP="002F3DE3">
            <w:pPr>
              <w:pStyle w:val="ARTD-Table-Text-Right"/>
            </w:pPr>
            <w:r w:rsidRPr="002F3DE3">
              <w:t>7</w:t>
            </w:r>
          </w:p>
        </w:tc>
      </w:tr>
      <w:tr w:rsidR="00825738" w14:paraId="0BD5D13F" w14:textId="77777777" w:rsidTr="00BF6049">
        <w:trPr>
          <w:cnfStyle w:val="010000000000" w:firstRow="0" w:lastRow="1" w:firstColumn="0" w:lastColumn="0" w:oddVBand="0" w:evenVBand="0" w:oddHBand="0" w:evenHBand="0" w:firstRowFirstColumn="0" w:firstRowLastColumn="0" w:lastRowFirstColumn="0" w:lastRowLastColumn="0"/>
        </w:trPr>
        <w:tc>
          <w:tcPr>
            <w:tcW w:w="622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900E34B" w14:textId="5D13E990" w:rsidR="00825738" w:rsidRPr="002F3DE3" w:rsidRDefault="00825738" w:rsidP="002F3DE3">
            <w:pPr>
              <w:pStyle w:val="ARTD-Table-Text-Left"/>
              <w:jc w:val="left"/>
            </w:pPr>
            <w:r w:rsidRPr="002F3DE3">
              <w:t>Total</w:t>
            </w:r>
          </w:p>
        </w:tc>
        <w:tc>
          <w:tcPr>
            <w:tcW w:w="1418"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21C9C53" w14:textId="5FF426A2" w:rsidR="00825738" w:rsidRPr="002F3DE3" w:rsidRDefault="00825738" w:rsidP="002F3DE3">
            <w:pPr>
              <w:pStyle w:val="ARTD-Table-Text-Right"/>
            </w:pPr>
            <w:r w:rsidRPr="002F3DE3">
              <w:t>94</w:t>
            </w:r>
          </w:p>
        </w:tc>
        <w:tc>
          <w:tcPr>
            <w:tcW w:w="140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EA5DB2C" w14:textId="347AEF37" w:rsidR="00825738" w:rsidRPr="002F3DE3" w:rsidRDefault="00825738" w:rsidP="002F3DE3">
            <w:pPr>
              <w:pStyle w:val="ARTD-Table-Text-Right"/>
            </w:pPr>
            <w:r w:rsidRPr="002F3DE3">
              <w:t>99</w:t>
            </w:r>
          </w:p>
        </w:tc>
      </w:tr>
    </w:tbl>
    <w:p w14:paraId="2CE89118" w14:textId="43D388F8" w:rsidR="00553521" w:rsidRPr="00A01757" w:rsidRDefault="005B6041" w:rsidP="00285840">
      <w:pPr>
        <w:pStyle w:val="ARTD-Notesfortablesandfigures"/>
      </w:pPr>
      <w:r w:rsidRPr="00A01757">
        <w:t>Note</w:t>
      </w:r>
      <w:r w:rsidR="003B2828" w:rsidRPr="00A01757">
        <w:t>s</w:t>
      </w:r>
      <w:r w:rsidRPr="00A01757">
        <w:t>: Application data for 20</w:t>
      </w:r>
      <w:r w:rsidR="00AF55CD" w:rsidRPr="00A01757">
        <w:t>19</w:t>
      </w:r>
      <w:r w:rsidRPr="00A01757">
        <w:t xml:space="preserve"> (year starting 202</w:t>
      </w:r>
      <w:r w:rsidR="00AF55CD" w:rsidRPr="00A01757">
        <w:t>0</w:t>
      </w:r>
      <w:r w:rsidRPr="00A01757">
        <w:t>) is missing.</w:t>
      </w:r>
      <w:r w:rsidR="003B2828" w:rsidRPr="00A01757">
        <w:t xml:space="preserve"> </w:t>
      </w:r>
      <w:r w:rsidR="00553521" w:rsidRPr="00A01757">
        <w:t>Percentages do not total 100% due to</w:t>
      </w:r>
      <w:r w:rsidR="00455D99" w:rsidRPr="00A01757">
        <w:t> </w:t>
      </w:r>
      <w:r w:rsidR="00553521" w:rsidRPr="00A01757">
        <w:t>rounding.</w:t>
      </w:r>
    </w:p>
    <w:p w14:paraId="3A24DF6F" w14:textId="598D1472" w:rsidR="003B2828" w:rsidRPr="00A01757" w:rsidRDefault="003B2828" w:rsidP="00285840">
      <w:pPr>
        <w:pStyle w:val="ARTD-Notesfortablesandfigures"/>
      </w:pPr>
      <w:r w:rsidRPr="00A01757">
        <w:t xml:space="preserve">Source: SSI ToSI data CRM database – participant data: </w:t>
      </w:r>
      <w:r w:rsidR="00913395">
        <w:t xml:space="preserve">January </w:t>
      </w:r>
      <w:r w:rsidRPr="00A01757">
        <w:t>2020 – August 2024.</w:t>
      </w:r>
    </w:p>
    <w:p w14:paraId="4F421492" w14:textId="02E64C78" w:rsidR="00A24796" w:rsidRPr="00A01757" w:rsidRDefault="005D00AD" w:rsidP="00A24796">
      <w:pPr>
        <w:pStyle w:val="Caption"/>
      </w:pPr>
      <w:r w:rsidRPr="00A01757">
        <w:t xml:space="preserve">Table </w:t>
      </w:r>
      <w:r w:rsidR="000D09E4">
        <w:t>A</w:t>
      </w:r>
      <w:r w:rsidR="007F7109">
        <w:fldChar w:fldCharType="begin"/>
      </w:r>
      <w:r w:rsidR="007F7109">
        <w:instrText xml:space="preserve"> SEQ Table_A \* ARABIC </w:instrText>
      </w:r>
      <w:r w:rsidR="007F7109">
        <w:fldChar w:fldCharType="separate"/>
      </w:r>
      <w:r w:rsidR="007F7109">
        <w:rPr>
          <w:noProof/>
        </w:rPr>
        <w:t>33</w:t>
      </w:r>
      <w:r w:rsidR="007F7109">
        <w:rPr>
          <w:noProof/>
        </w:rPr>
        <w:fldChar w:fldCharType="end"/>
      </w:r>
      <w:r w:rsidR="000D09E4" w:rsidRPr="00A01757">
        <w:t>:</w:t>
      </w:r>
      <w:r w:rsidR="00A24796" w:rsidRPr="00A01757">
        <w:t xml:space="preserve"> MSP applications by previous education</w:t>
      </w:r>
    </w:p>
    <w:tbl>
      <w:tblPr>
        <w:tblStyle w:val="ARTD-Datatable"/>
        <w:tblW w:w="9062" w:type="dxa"/>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ook w:val="0420" w:firstRow="1" w:lastRow="0" w:firstColumn="0" w:lastColumn="0" w:noHBand="0" w:noVBand="1"/>
        <w:tblCaption w:val="MSP applications by previous education"/>
        <w:tblDescription w:val="MSP applications by previous education together with the number and percentage of applications. "/>
      </w:tblPr>
      <w:tblGrid>
        <w:gridCol w:w="5944"/>
        <w:gridCol w:w="1559"/>
        <w:gridCol w:w="1559"/>
      </w:tblGrid>
      <w:tr w:rsidR="00383485" w:rsidRPr="00A01757" w14:paraId="37587378" w14:textId="77777777" w:rsidTr="00BF6049">
        <w:trPr>
          <w:cnfStyle w:val="100000000000" w:firstRow="1" w:lastRow="0" w:firstColumn="0" w:lastColumn="0" w:oddVBand="0" w:evenVBand="0" w:oddHBand="0" w:evenHBand="0" w:firstRowFirstColumn="0" w:firstRowLastColumn="0" w:lastRowFirstColumn="0" w:lastRowLastColumn="0"/>
        </w:trPr>
        <w:tc>
          <w:tcPr>
            <w:tcW w:w="5944" w:type="dxa"/>
          </w:tcPr>
          <w:p w14:paraId="351C00E7" w14:textId="77777777" w:rsidR="00A24796" w:rsidRPr="00A01757" w:rsidRDefault="00A24796">
            <w:pPr>
              <w:pStyle w:val="ARTD-Table-Text-Left"/>
            </w:pPr>
          </w:p>
        </w:tc>
        <w:tc>
          <w:tcPr>
            <w:tcW w:w="1559" w:type="dxa"/>
          </w:tcPr>
          <w:p w14:paraId="0E5B6BEC" w14:textId="77777777" w:rsidR="00A24796" w:rsidRPr="00A01757" w:rsidRDefault="00A24796">
            <w:pPr>
              <w:pStyle w:val="ARTD-Table-HeaderRow"/>
              <w:rPr>
                <w:b w:val="0"/>
              </w:rPr>
            </w:pPr>
            <w:r w:rsidRPr="00A01757">
              <w:t>Number</w:t>
            </w:r>
          </w:p>
        </w:tc>
        <w:tc>
          <w:tcPr>
            <w:tcW w:w="1559" w:type="dxa"/>
          </w:tcPr>
          <w:p w14:paraId="6447F394" w14:textId="77777777" w:rsidR="00A24796" w:rsidRPr="00A01757" w:rsidRDefault="00A24796">
            <w:pPr>
              <w:pStyle w:val="ARTD-Table-HeaderRow"/>
              <w:rPr>
                <w:b w:val="0"/>
              </w:rPr>
            </w:pPr>
            <w:r w:rsidRPr="00A01757">
              <w:t>Percentage</w:t>
            </w:r>
          </w:p>
        </w:tc>
      </w:tr>
      <w:tr w:rsidR="00A24796" w:rsidRPr="00A01757" w14:paraId="3D0AC1CA" w14:textId="77777777" w:rsidTr="00BF6049">
        <w:trPr>
          <w:cnfStyle w:val="000000100000" w:firstRow="0" w:lastRow="0" w:firstColumn="0" w:lastColumn="0" w:oddVBand="0" w:evenVBand="0" w:oddHBand="1" w:evenHBand="0" w:firstRowFirstColumn="0" w:firstRowLastColumn="0" w:lastRowFirstColumn="0" w:lastRowLastColumn="0"/>
        </w:trPr>
        <w:tc>
          <w:tcPr>
            <w:tcW w:w="5944" w:type="dxa"/>
          </w:tcPr>
          <w:p w14:paraId="5752A25A" w14:textId="77777777" w:rsidR="00A24796" w:rsidRPr="00A01757" w:rsidRDefault="00A24796">
            <w:pPr>
              <w:pStyle w:val="ARTD-Table-Text-Left"/>
            </w:pPr>
            <w:r w:rsidRPr="00A01757">
              <w:t xml:space="preserve">I am currently studying for a teaching degree </w:t>
            </w:r>
          </w:p>
        </w:tc>
        <w:tc>
          <w:tcPr>
            <w:tcW w:w="1559" w:type="dxa"/>
          </w:tcPr>
          <w:p w14:paraId="182B35C8" w14:textId="77777777" w:rsidR="00A24796" w:rsidRPr="00A01757" w:rsidRDefault="00A24796">
            <w:pPr>
              <w:pStyle w:val="ARTD-Table-Text-Right"/>
            </w:pPr>
            <w:r w:rsidRPr="00A01757">
              <w:t xml:space="preserve">33 </w:t>
            </w:r>
          </w:p>
        </w:tc>
        <w:tc>
          <w:tcPr>
            <w:tcW w:w="1559" w:type="dxa"/>
          </w:tcPr>
          <w:p w14:paraId="4CBB0063" w14:textId="77777777" w:rsidR="00A24796" w:rsidRPr="00A01757" w:rsidRDefault="00A24796">
            <w:pPr>
              <w:pStyle w:val="ARTD-Table-Text-Right"/>
            </w:pPr>
            <w:r w:rsidRPr="00A01757">
              <w:t xml:space="preserve">35 </w:t>
            </w:r>
          </w:p>
        </w:tc>
      </w:tr>
      <w:tr w:rsidR="00A24796" w:rsidRPr="00A01757" w14:paraId="2A53A070" w14:textId="77777777" w:rsidTr="00BF6049">
        <w:trPr>
          <w:cnfStyle w:val="000000010000" w:firstRow="0" w:lastRow="0" w:firstColumn="0" w:lastColumn="0" w:oddVBand="0" w:evenVBand="0" w:oddHBand="0" w:evenHBand="1" w:firstRowFirstColumn="0" w:firstRowLastColumn="0" w:lastRowFirstColumn="0" w:lastRowLastColumn="0"/>
        </w:trPr>
        <w:tc>
          <w:tcPr>
            <w:tcW w:w="5944" w:type="dxa"/>
          </w:tcPr>
          <w:p w14:paraId="60B92478" w14:textId="77777777" w:rsidR="00A24796" w:rsidRPr="00A01757" w:rsidRDefault="00A24796">
            <w:pPr>
              <w:pStyle w:val="ARTD-Table-Text-Left"/>
            </w:pPr>
            <w:r w:rsidRPr="00A01757">
              <w:t xml:space="preserve">I don’t have a degree </w:t>
            </w:r>
          </w:p>
        </w:tc>
        <w:tc>
          <w:tcPr>
            <w:tcW w:w="1559" w:type="dxa"/>
          </w:tcPr>
          <w:p w14:paraId="39B8F160" w14:textId="77777777" w:rsidR="00A24796" w:rsidRPr="00A01757" w:rsidRDefault="00A24796">
            <w:pPr>
              <w:pStyle w:val="ARTD-Table-Text-Right"/>
            </w:pPr>
            <w:r w:rsidRPr="00A01757">
              <w:t xml:space="preserve">33 </w:t>
            </w:r>
          </w:p>
        </w:tc>
        <w:tc>
          <w:tcPr>
            <w:tcW w:w="1559" w:type="dxa"/>
          </w:tcPr>
          <w:p w14:paraId="0710CB4B" w14:textId="77777777" w:rsidR="00A24796" w:rsidRPr="00A01757" w:rsidRDefault="00A24796">
            <w:pPr>
              <w:pStyle w:val="ARTD-Table-Text-Right"/>
            </w:pPr>
            <w:r w:rsidRPr="00A01757">
              <w:t xml:space="preserve">35 </w:t>
            </w:r>
          </w:p>
        </w:tc>
      </w:tr>
      <w:tr w:rsidR="00A24796" w:rsidRPr="00A01757" w14:paraId="3DCE9475" w14:textId="77777777" w:rsidTr="00BF6049">
        <w:trPr>
          <w:cnfStyle w:val="000000100000" w:firstRow="0" w:lastRow="0" w:firstColumn="0" w:lastColumn="0" w:oddVBand="0" w:evenVBand="0" w:oddHBand="1" w:evenHBand="0" w:firstRowFirstColumn="0" w:firstRowLastColumn="0" w:lastRowFirstColumn="0" w:lastRowLastColumn="0"/>
        </w:trPr>
        <w:tc>
          <w:tcPr>
            <w:tcW w:w="5944" w:type="dxa"/>
          </w:tcPr>
          <w:p w14:paraId="653EB842" w14:textId="77777777" w:rsidR="00A24796" w:rsidRPr="00A01757" w:rsidRDefault="00A24796">
            <w:pPr>
              <w:pStyle w:val="ARTD-Table-Text-Left"/>
            </w:pPr>
            <w:r w:rsidRPr="00A01757">
              <w:t xml:space="preserve">I have a teaching degree </w:t>
            </w:r>
          </w:p>
        </w:tc>
        <w:tc>
          <w:tcPr>
            <w:tcW w:w="1559" w:type="dxa"/>
          </w:tcPr>
          <w:p w14:paraId="322FB86F" w14:textId="77777777" w:rsidR="00A24796" w:rsidRPr="00A01757" w:rsidRDefault="00A24796">
            <w:pPr>
              <w:pStyle w:val="ARTD-Table-Text-Right"/>
            </w:pPr>
            <w:r w:rsidRPr="00A01757">
              <w:t xml:space="preserve">16 </w:t>
            </w:r>
          </w:p>
        </w:tc>
        <w:tc>
          <w:tcPr>
            <w:tcW w:w="1559" w:type="dxa"/>
          </w:tcPr>
          <w:p w14:paraId="6BC348D9" w14:textId="77777777" w:rsidR="00A24796" w:rsidRPr="00A01757" w:rsidRDefault="00A24796">
            <w:pPr>
              <w:pStyle w:val="ARTD-Table-Text-Right"/>
            </w:pPr>
            <w:r w:rsidRPr="00A01757">
              <w:t xml:space="preserve">17 </w:t>
            </w:r>
          </w:p>
        </w:tc>
      </w:tr>
      <w:tr w:rsidR="00A24796" w:rsidRPr="00A01757" w14:paraId="4086914B" w14:textId="77777777" w:rsidTr="00BF6049">
        <w:trPr>
          <w:cnfStyle w:val="000000010000" w:firstRow="0" w:lastRow="0" w:firstColumn="0" w:lastColumn="0" w:oddVBand="0" w:evenVBand="0" w:oddHBand="0" w:evenHBand="1" w:firstRowFirstColumn="0" w:firstRowLastColumn="0" w:lastRowFirstColumn="0" w:lastRowLastColumn="0"/>
        </w:trPr>
        <w:tc>
          <w:tcPr>
            <w:tcW w:w="5944" w:type="dxa"/>
          </w:tcPr>
          <w:p w14:paraId="39222E70" w14:textId="77777777" w:rsidR="00A24796" w:rsidRPr="00A01757" w:rsidRDefault="00A24796">
            <w:pPr>
              <w:pStyle w:val="ARTD-Table-Text-Left"/>
            </w:pPr>
            <w:r w:rsidRPr="00A01757">
              <w:t xml:space="preserve">I have a degree other than a teaching degree </w:t>
            </w:r>
          </w:p>
        </w:tc>
        <w:tc>
          <w:tcPr>
            <w:tcW w:w="1559" w:type="dxa"/>
          </w:tcPr>
          <w:p w14:paraId="6F5C41AC" w14:textId="77777777" w:rsidR="00A24796" w:rsidRPr="00A01757" w:rsidRDefault="00A24796">
            <w:pPr>
              <w:pStyle w:val="ARTD-Table-Text-Right"/>
            </w:pPr>
            <w:r w:rsidRPr="00A01757">
              <w:t xml:space="preserve">6 </w:t>
            </w:r>
          </w:p>
        </w:tc>
        <w:tc>
          <w:tcPr>
            <w:tcW w:w="1559" w:type="dxa"/>
          </w:tcPr>
          <w:p w14:paraId="41504C29" w14:textId="77777777" w:rsidR="00A24796" w:rsidRPr="00A01757" w:rsidRDefault="00A24796">
            <w:pPr>
              <w:pStyle w:val="ARTD-Table-Text-Right"/>
            </w:pPr>
            <w:r w:rsidRPr="00A01757">
              <w:t xml:space="preserve">6 </w:t>
            </w:r>
          </w:p>
        </w:tc>
      </w:tr>
      <w:tr w:rsidR="00A24796" w:rsidRPr="00A01757" w14:paraId="08D045B1" w14:textId="77777777" w:rsidTr="00BF6049">
        <w:trPr>
          <w:cnfStyle w:val="000000100000" w:firstRow="0" w:lastRow="0" w:firstColumn="0" w:lastColumn="0" w:oddVBand="0" w:evenVBand="0" w:oddHBand="1" w:evenHBand="0" w:firstRowFirstColumn="0" w:firstRowLastColumn="0" w:lastRowFirstColumn="0" w:lastRowLastColumn="0"/>
        </w:trPr>
        <w:tc>
          <w:tcPr>
            <w:tcW w:w="5944" w:type="dxa"/>
          </w:tcPr>
          <w:p w14:paraId="0580C045" w14:textId="77777777" w:rsidR="00A24796" w:rsidRPr="00A01757" w:rsidRDefault="00A24796">
            <w:pPr>
              <w:pStyle w:val="ARTD-Table-Text-Left"/>
            </w:pPr>
            <w:r w:rsidRPr="00A01757">
              <w:t xml:space="preserve">I am currently studying for a degree other than a teaching degree </w:t>
            </w:r>
          </w:p>
        </w:tc>
        <w:tc>
          <w:tcPr>
            <w:tcW w:w="1559" w:type="dxa"/>
          </w:tcPr>
          <w:p w14:paraId="375CB843" w14:textId="77777777" w:rsidR="00A24796" w:rsidRPr="00A01757" w:rsidRDefault="00A24796">
            <w:pPr>
              <w:pStyle w:val="ARTD-Table-Text-Right"/>
            </w:pPr>
            <w:r w:rsidRPr="00A01757">
              <w:t xml:space="preserve">5 </w:t>
            </w:r>
          </w:p>
        </w:tc>
        <w:tc>
          <w:tcPr>
            <w:tcW w:w="1559" w:type="dxa"/>
          </w:tcPr>
          <w:p w14:paraId="7B15A7B8" w14:textId="77777777" w:rsidR="00A24796" w:rsidRPr="00A01757" w:rsidRDefault="00A24796">
            <w:pPr>
              <w:pStyle w:val="ARTD-Table-Text-Right"/>
            </w:pPr>
            <w:r w:rsidRPr="00A01757">
              <w:t xml:space="preserve">5 </w:t>
            </w:r>
          </w:p>
        </w:tc>
      </w:tr>
      <w:tr w:rsidR="00A24796" w:rsidRPr="00A01757" w14:paraId="2A2FEA69" w14:textId="77777777" w:rsidTr="00BF6049">
        <w:trPr>
          <w:cnfStyle w:val="000000010000" w:firstRow="0" w:lastRow="0" w:firstColumn="0" w:lastColumn="0" w:oddVBand="0" w:evenVBand="0" w:oddHBand="0" w:evenHBand="1" w:firstRowFirstColumn="0" w:firstRowLastColumn="0" w:lastRowFirstColumn="0" w:lastRowLastColumn="0"/>
          <w:trHeight w:val="78"/>
        </w:trPr>
        <w:tc>
          <w:tcPr>
            <w:tcW w:w="5944" w:type="dxa"/>
            <w:shd w:val="clear" w:color="auto" w:fill="C7E4EA"/>
          </w:tcPr>
          <w:p w14:paraId="390E56EA" w14:textId="77777777" w:rsidR="00A24796" w:rsidRPr="00A01757" w:rsidRDefault="00A24796">
            <w:pPr>
              <w:pStyle w:val="ARTD-Table-Text-Left"/>
              <w:rPr>
                <w:b/>
                <w:bCs/>
              </w:rPr>
            </w:pPr>
            <w:r w:rsidRPr="00A01757">
              <w:rPr>
                <w:b/>
                <w:bCs/>
              </w:rPr>
              <w:t xml:space="preserve">Total </w:t>
            </w:r>
          </w:p>
        </w:tc>
        <w:tc>
          <w:tcPr>
            <w:tcW w:w="1559" w:type="dxa"/>
            <w:shd w:val="clear" w:color="auto" w:fill="C7E4EA"/>
          </w:tcPr>
          <w:p w14:paraId="76293103" w14:textId="77777777" w:rsidR="00A24796" w:rsidRPr="00A01757" w:rsidRDefault="00A24796">
            <w:pPr>
              <w:pStyle w:val="ARTD-Table-Text-Right"/>
              <w:rPr>
                <w:b/>
                <w:bCs/>
              </w:rPr>
            </w:pPr>
            <w:r w:rsidRPr="00A01757">
              <w:rPr>
                <w:b/>
                <w:bCs/>
              </w:rPr>
              <w:t xml:space="preserve">93 </w:t>
            </w:r>
          </w:p>
        </w:tc>
        <w:tc>
          <w:tcPr>
            <w:tcW w:w="1559" w:type="dxa"/>
            <w:shd w:val="clear" w:color="auto" w:fill="C7E4EA"/>
          </w:tcPr>
          <w:p w14:paraId="254A3069" w14:textId="77777777" w:rsidR="00A24796" w:rsidRPr="00A01757" w:rsidRDefault="00A24796">
            <w:pPr>
              <w:pStyle w:val="ARTD-Table-Text-Right"/>
              <w:rPr>
                <w:b/>
                <w:bCs/>
              </w:rPr>
            </w:pPr>
            <w:r w:rsidRPr="00A01757">
              <w:rPr>
                <w:b/>
                <w:bCs/>
              </w:rPr>
              <w:t xml:space="preserve">98 </w:t>
            </w:r>
          </w:p>
        </w:tc>
      </w:tr>
      <w:tr w:rsidR="00A24796" w:rsidRPr="00A01757" w14:paraId="3A3BFDA4" w14:textId="77777777" w:rsidTr="00BF6049">
        <w:trPr>
          <w:cnfStyle w:val="000000100000" w:firstRow="0" w:lastRow="0" w:firstColumn="0" w:lastColumn="0" w:oddVBand="0" w:evenVBand="0" w:oddHBand="1" w:evenHBand="0" w:firstRowFirstColumn="0" w:firstRowLastColumn="0" w:lastRowFirstColumn="0" w:lastRowLastColumn="0"/>
        </w:trPr>
        <w:tc>
          <w:tcPr>
            <w:tcW w:w="5944" w:type="dxa"/>
          </w:tcPr>
          <w:p w14:paraId="0B4095D0" w14:textId="77777777" w:rsidR="00A24796" w:rsidRPr="00A01757" w:rsidRDefault="00A24796">
            <w:pPr>
              <w:pStyle w:val="ARTD-Table-Text-Left"/>
            </w:pPr>
            <w:r w:rsidRPr="00A01757">
              <w:t xml:space="preserve">Missing </w:t>
            </w:r>
          </w:p>
        </w:tc>
        <w:tc>
          <w:tcPr>
            <w:tcW w:w="1559" w:type="dxa"/>
          </w:tcPr>
          <w:p w14:paraId="47C013F8" w14:textId="77777777" w:rsidR="00A24796" w:rsidRPr="00A01757" w:rsidRDefault="00A24796">
            <w:pPr>
              <w:pStyle w:val="ARTD-Table-Text-Right"/>
            </w:pPr>
            <w:r w:rsidRPr="00A01757">
              <w:t>1</w:t>
            </w:r>
          </w:p>
        </w:tc>
        <w:tc>
          <w:tcPr>
            <w:tcW w:w="1559" w:type="dxa"/>
          </w:tcPr>
          <w:p w14:paraId="2ECAEEE8" w14:textId="77777777" w:rsidR="00A24796" w:rsidRPr="00A01757" w:rsidRDefault="00A24796">
            <w:pPr>
              <w:pStyle w:val="ARTD-Table-Text-Right"/>
            </w:pPr>
          </w:p>
        </w:tc>
      </w:tr>
    </w:tbl>
    <w:p w14:paraId="4D782504" w14:textId="4D057AD3" w:rsidR="00A24796" w:rsidRPr="00A01757" w:rsidRDefault="00A24796" w:rsidP="00A24796">
      <w:pPr>
        <w:pStyle w:val="ARTD-SourceNote"/>
      </w:pPr>
      <w:r w:rsidRPr="00A01757">
        <w:rPr>
          <w:iCs/>
        </w:rPr>
        <w:t>Note</w:t>
      </w:r>
      <w:r w:rsidR="00455D99" w:rsidRPr="00A01757">
        <w:rPr>
          <w:iCs/>
        </w:rPr>
        <w:t>s</w:t>
      </w:r>
      <w:r w:rsidRPr="00A01757">
        <w:rPr>
          <w:iCs/>
        </w:rPr>
        <w:t>: Application data for 2020 (year starting 2021) is missing.</w:t>
      </w:r>
      <w:r w:rsidR="00455D99" w:rsidRPr="00A01757">
        <w:rPr>
          <w:iCs/>
        </w:rPr>
        <w:t xml:space="preserve"> </w:t>
      </w:r>
      <w:r w:rsidR="00455D99" w:rsidRPr="00A01757">
        <w:t xml:space="preserve">Percentages </w:t>
      </w:r>
      <w:r w:rsidR="00455D99" w:rsidRPr="00A01757">
        <w:rPr>
          <w:iCs/>
        </w:rPr>
        <w:t>do</w:t>
      </w:r>
      <w:r w:rsidR="00455D99" w:rsidRPr="00A01757">
        <w:t xml:space="preserve"> not total 100% due to rounding.</w:t>
      </w:r>
    </w:p>
    <w:p w14:paraId="00E21C3E" w14:textId="356D5166" w:rsidR="00455D99" w:rsidRPr="00A01757" w:rsidRDefault="00455D99" w:rsidP="00455D99">
      <w:pPr>
        <w:pStyle w:val="ARTD-SourceNote"/>
      </w:pPr>
      <w:r w:rsidRPr="00A01757">
        <w:t xml:space="preserve">Source: </w:t>
      </w:r>
      <w:r w:rsidRPr="00A01757">
        <w:rPr>
          <w:iCs/>
        </w:rPr>
        <w:t xml:space="preserve">SSI ToSI data CRM database – applications data: </w:t>
      </w:r>
      <w:r w:rsidRPr="00A01757">
        <w:t>January</w:t>
      </w:r>
      <w:r w:rsidRPr="00A01757">
        <w:rPr>
          <w:iCs/>
        </w:rPr>
        <w:t xml:space="preserve"> 2020 – August 2024. </w:t>
      </w:r>
    </w:p>
    <w:p w14:paraId="781DB1C6" w14:textId="77777777" w:rsidR="00E918B7" w:rsidRDefault="00E918B7">
      <w:pPr>
        <w:spacing w:before="0" w:after="0" w:line="240" w:lineRule="auto"/>
        <w:rPr>
          <w:b/>
          <w:bCs/>
          <w:color w:val="000000" w:themeColor="text2"/>
          <w:szCs w:val="18"/>
        </w:rPr>
      </w:pPr>
      <w:r>
        <w:br w:type="page"/>
      </w:r>
    </w:p>
    <w:p w14:paraId="54B2773B" w14:textId="77A460AD" w:rsidR="00513339" w:rsidRDefault="008C3223" w:rsidP="008C3223">
      <w:pPr>
        <w:pStyle w:val="Caption"/>
      </w:pPr>
      <w:r w:rsidRPr="00A01757">
        <w:lastRenderedPageBreak/>
        <w:t xml:space="preserve">Table </w:t>
      </w:r>
      <w:r w:rsidR="000D09E4">
        <w:t>A</w:t>
      </w:r>
      <w:r w:rsidR="007F7109">
        <w:fldChar w:fldCharType="begin"/>
      </w:r>
      <w:r w:rsidR="007F7109">
        <w:instrText xml:space="preserve"> SEQ Table_A \* ARABIC </w:instrText>
      </w:r>
      <w:r w:rsidR="007F7109">
        <w:fldChar w:fldCharType="separate"/>
      </w:r>
      <w:r w:rsidR="007F7109">
        <w:rPr>
          <w:noProof/>
        </w:rPr>
        <w:t>34</w:t>
      </w:r>
      <w:r w:rsidR="007F7109">
        <w:rPr>
          <w:noProof/>
        </w:rPr>
        <w:fldChar w:fldCharType="end"/>
      </w:r>
      <w:r w:rsidR="000D09E4" w:rsidRPr="00A01757">
        <w:t>:</w:t>
      </w:r>
      <w:r w:rsidR="0086790A" w:rsidRPr="00A01757">
        <w:t xml:space="preserve"> MSP university record by year level focus</w:t>
      </w:r>
    </w:p>
    <w:tbl>
      <w:tblPr>
        <w:tblStyle w:val="ARTD-Datatable3"/>
        <w:tblW w:w="0" w:type="auto"/>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ook w:val="0420" w:firstRow="1" w:lastRow="0" w:firstColumn="0" w:lastColumn="0" w:noHBand="0" w:noVBand="1"/>
        <w:tblCaption w:val="MSP university record by year level focus"/>
        <w:tblDescription w:val="MSP university record by year level focus broken down into Early years, Primary and High School together with the number and percentage of participants."/>
      </w:tblPr>
      <w:tblGrid>
        <w:gridCol w:w="6086"/>
        <w:gridCol w:w="1559"/>
        <w:gridCol w:w="1405"/>
      </w:tblGrid>
      <w:tr w:rsidR="002F3DE3" w14:paraId="60C04241" w14:textId="77777777" w:rsidTr="00BF6049">
        <w:trPr>
          <w:cnfStyle w:val="100000000000" w:firstRow="1" w:lastRow="0" w:firstColumn="0" w:lastColumn="0" w:oddVBand="0" w:evenVBand="0" w:oddHBand="0" w:evenHBand="0" w:firstRowFirstColumn="0" w:firstRowLastColumn="0" w:lastRowFirstColumn="0" w:lastRowLastColumn="0"/>
        </w:trPr>
        <w:tc>
          <w:tcPr>
            <w:tcW w:w="6086" w:type="dxa"/>
          </w:tcPr>
          <w:p w14:paraId="1EF0D770" w14:textId="53D7C4C8" w:rsidR="002F3DE3" w:rsidRPr="002F3DE3" w:rsidRDefault="002F3DE3" w:rsidP="002F3DE3">
            <w:pPr>
              <w:pStyle w:val="ARTD-Table-HeaderRow"/>
            </w:pPr>
            <w:r w:rsidRPr="002F3DE3">
              <w:t>Year level focus</w:t>
            </w:r>
          </w:p>
        </w:tc>
        <w:tc>
          <w:tcPr>
            <w:tcW w:w="1559" w:type="dxa"/>
          </w:tcPr>
          <w:p w14:paraId="1885B19E" w14:textId="233641BC" w:rsidR="002F3DE3" w:rsidRPr="002F3DE3" w:rsidRDefault="002F3DE3" w:rsidP="002F3DE3">
            <w:pPr>
              <w:pStyle w:val="ARTD-Table-HeaderRow"/>
            </w:pPr>
            <w:r w:rsidRPr="002F3DE3">
              <w:t>Number</w:t>
            </w:r>
          </w:p>
        </w:tc>
        <w:tc>
          <w:tcPr>
            <w:tcW w:w="1405" w:type="dxa"/>
          </w:tcPr>
          <w:p w14:paraId="5BFBAA47" w14:textId="0DA2DFE2" w:rsidR="002F3DE3" w:rsidRPr="002F3DE3" w:rsidRDefault="002F3DE3" w:rsidP="002F3DE3">
            <w:pPr>
              <w:pStyle w:val="ARTD-Table-HeaderRow"/>
            </w:pPr>
            <w:r w:rsidRPr="002F3DE3">
              <w:t>Percentage</w:t>
            </w:r>
          </w:p>
        </w:tc>
      </w:tr>
      <w:tr w:rsidR="001F37D8" w14:paraId="2EC1569B" w14:textId="77777777" w:rsidTr="00BF6049">
        <w:trPr>
          <w:cnfStyle w:val="000000100000" w:firstRow="0" w:lastRow="0" w:firstColumn="0" w:lastColumn="0" w:oddVBand="0" w:evenVBand="0" w:oddHBand="1" w:evenHBand="0" w:firstRowFirstColumn="0" w:firstRowLastColumn="0" w:lastRowFirstColumn="0" w:lastRowLastColumn="0"/>
        </w:trPr>
        <w:tc>
          <w:tcPr>
            <w:tcW w:w="6086" w:type="dxa"/>
          </w:tcPr>
          <w:p w14:paraId="3398C8F2" w14:textId="6CCCA05B" w:rsidR="001F37D8" w:rsidRPr="00A01757" w:rsidRDefault="001F37D8" w:rsidP="001F37D8">
            <w:pPr>
              <w:pStyle w:val="ARTD-Table-Text-Left"/>
            </w:pPr>
            <w:r w:rsidRPr="00A01757">
              <w:t>Early years</w:t>
            </w:r>
          </w:p>
        </w:tc>
        <w:tc>
          <w:tcPr>
            <w:tcW w:w="1559" w:type="dxa"/>
          </w:tcPr>
          <w:p w14:paraId="0761B68C" w14:textId="41980733" w:rsidR="001F37D8" w:rsidRPr="00A01757" w:rsidRDefault="001F37D8" w:rsidP="001F37D8">
            <w:pPr>
              <w:pStyle w:val="ARTD-Table-Text-Right"/>
            </w:pPr>
            <w:r w:rsidRPr="00A01757">
              <w:t>5</w:t>
            </w:r>
          </w:p>
        </w:tc>
        <w:tc>
          <w:tcPr>
            <w:tcW w:w="1405" w:type="dxa"/>
          </w:tcPr>
          <w:p w14:paraId="4AA4C90A" w14:textId="0058FF2E" w:rsidR="001F37D8" w:rsidRPr="00A01757" w:rsidRDefault="001F37D8" w:rsidP="001F37D8">
            <w:pPr>
              <w:pStyle w:val="ARTD-Table-Text-Right"/>
            </w:pPr>
            <w:r w:rsidRPr="00A01757">
              <w:t>6</w:t>
            </w:r>
          </w:p>
        </w:tc>
      </w:tr>
      <w:tr w:rsidR="001F37D8" w14:paraId="3056BB43" w14:textId="77777777" w:rsidTr="00BF6049">
        <w:trPr>
          <w:cnfStyle w:val="000000010000" w:firstRow="0" w:lastRow="0" w:firstColumn="0" w:lastColumn="0" w:oddVBand="0" w:evenVBand="0" w:oddHBand="0" w:evenHBand="1" w:firstRowFirstColumn="0" w:firstRowLastColumn="0" w:lastRowFirstColumn="0" w:lastRowLastColumn="0"/>
        </w:trPr>
        <w:tc>
          <w:tcPr>
            <w:tcW w:w="6086" w:type="dxa"/>
          </w:tcPr>
          <w:p w14:paraId="0C40C64B" w14:textId="77777777" w:rsidR="001F37D8" w:rsidRDefault="001F37D8">
            <w:pPr>
              <w:pStyle w:val="ARTD-Table-Text-Left"/>
            </w:pPr>
            <w:r w:rsidRPr="00A01757">
              <w:t>Primary</w:t>
            </w:r>
          </w:p>
        </w:tc>
        <w:tc>
          <w:tcPr>
            <w:tcW w:w="1559" w:type="dxa"/>
          </w:tcPr>
          <w:p w14:paraId="2C03EDB6" w14:textId="77777777" w:rsidR="001F37D8" w:rsidRDefault="001F37D8">
            <w:pPr>
              <w:pStyle w:val="ARTD-Table-Text-Right"/>
            </w:pPr>
            <w:r w:rsidRPr="00A01757">
              <w:t>50</w:t>
            </w:r>
          </w:p>
        </w:tc>
        <w:tc>
          <w:tcPr>
            <w:tcW w:w="1405" w:type="dxa"/>
          </w:tcPr>
          <w:p w14:paraId="2DC31704" w14:textId="77777777" w:rsidR="001F37D8" w:rsidRDefault="001F37D8">
            <w:pPr>
              <w:pStyle w:val="ARTD-Table-Text-Right"/>
            </w:pPr>
            <w:r w:rsidRPr="00A01757">
              <w:t>63</w:t>
            </w:r>
          </w:p>
        </w:tc>
      </w:tr>
      <w:tr w:rsidR="001F37D8" w14:paraId="47371C64" w14:textId="77777777" w:rsidTr="00BF6049">
        <w:trPr>
          <w:cnfStyle w:val="000000100000" w:firstRow="0" w:lastRow="0" w:firstColumn="0" w:lastColumn="0" w:oddVBand="0" w:evenVBand="0" w:oddHBand="1" w:evenHBand="0" w:firstRowFirstColumn="0" w:firstRowLastColumn="0" w:lastRowFirstColumn="0" w:lastRowLastColumn="0"/>
        </w:trPr>
        <w:tc>
          <w:tcPr>
            <w:tcW w:w="6086" w:type="dxa"/>
          </w:tcPr>
          <w:p w14:paraId="48AECE53" w14:textId="5F436B7A" w:rsidR="002F3DE3" w:rsidRDefault="002F3DE3" w:rsidP="002F3DE3">
            <w:pPr>
              <w:pStyle w:val="ARTD-Table-Text-Left"/>
            </w:pPr>
            <w:r w:rsidRPr="00A01757">
              <w:t>High school</w:t>
            </w:r>
          </w:p>
        </w:tc>
        <w:tc>
          <w:tcPr>
            <w:tcW w:w="1559" w:type="dxa"/>
          </w:tcPr>
          <w:p w14:paraId="752E15A6" w14:textId="387EFDB7" w:rsidR="002F3DE3" w:rsidRDefault="002F3DE3" w:rsidP="002F3DE3">
            <w:pPr>
              <w:pStyle w:val="ARTD-Table-Text-Right"/>
            </w:pPr>
            <w:r w:rsidRPr="00A01757">
              <w:t>24</w:t>
            </w:r>
          </w:p>
        </w:tc>
        <w:tc>
          <w:tcPr>
            <w:tcW w:w="1405" w:type="dxa"/>
          </w:tcPr>
          <w:p w14:paraId="040176CC" w14:textId="7AD81983" w:rsidR="002F3DE3" w:rsidRDefault="002F3DE3" w:rsidP="002F3DE3">
            <w:pPr>
              <w:pStyle w:val="ARTD-Table-Text-Right"/>
            </w:pPr>
            <w:r w:rsidRPr="00A01757">
              <w:t>30</w:t>
            </w:r>
          </w:p>
        </w:tc>
      </w:tr>
      <w:tr w:rsidR="001F37D8" w14:paraId="4518F2BC" w14:textId="77777777" w:rsidTr="00BF6049">
        <w:trPr>
          <w:cnfStyle w:val="000000010000" w:firstRow="0" w:lastRow="0" w:firstColumn="0" w:lastColumn="0" w:oddVBand="0" w:evenVBand="0" w:oddHBand="0" w:evenHBand="1" w:firstRowFirstColumn="0" w:firstRowLastColumn="0" w:lastRowFirstColumn="0" w:lastRowLastColumn="0"/>
        </w:trPr>
        <w:tc>
          <w:tcPr>
            <w:tcW w:w="6086" w:type="dxa"/>
            <w:shd w:val="clear" w:color="auto" w:fill="C7E4EA"/>
          </w:tcPr>
          <w:p w14:paraId="28490F95" w14:textId="4F57B418" w:rsidR="002F3DE3" w:rsidRPr="001F37D8" w:rsidRDefault="002F3DE3" w:rsidP="002F3DE3">
            <w:pPr>
              <w:pStyle w:val="ARTD-Table-Text-Left"/>
              <w:rPr>
                <w:b/>
                <w:bCs/>
              </w:rPr>
            </w:pPr>
            <w:r w:rsidRPr="001F37D8">
              <w:rPr>
                <w:b/>
                <w:bCs/>
              </w:rPr>
              <w:t>Total</w:t>
            </w:r>
          </w:p>
        </w:tc>
        <w:tc>
          <w:tcPr>
            <w:tcW w:w="1559" w:type="dxa"/>
            <w:shd w:val="clear" w:color="auto" w:fill="C7E4EA"/>
          </w:tcPr>
          <w:p w14:paraId="15E78626" w14:textId="72A4E025" w:rsidR="002F3DE3" w:rsidRPr="001F37D8" w:rsidRDefault="002F3DE3" w:rsidP="002F3DE3">
            <w:pPr>
              <w:pStyle w:val="ARTD-Table-Text-Right"/>
              <w:rPr>
                <w:b/>
                <w:bCs/>
              </w:rPr>
            </w:pPr>
            <w:r w:rsidRPr="001F37D8">
              <w:rPr>
                <w:b/>
                <w:bCs/>
              </w:rPr>
              <w:t>79</w:t>
            </w:r>
          </w:p>
        </w:tc>
        <w:tc>
          <w:tcPr>
            <w:tcW w:w="1405" w:type="dxa"/>
            <w:shd w:val="clear" w:color="auto" w:fill="C7E4EA"/>
          </w:tcPr>
          <w:p w14:paraId="6E120A10" w14:textId="3A37ED11" w:rsidR="002F3DE3" w:rsidRPr="001F37D8" w:rsidRDefault="002F3DE3" w:rsidP="002F3DE3">
            <w:pPr>
              <w:pStyle w:val="ARTD-Table-Text-Right"/>
              <w:rPr>
                <w:b/>
                <w:bCs/>
              </w:rPr>
            </w:pPr>
            <w:r w:rsidRPr="001F37D8">
              <w:rPr>
                <w:b/>
                <w:bCs/>
              </w:rPr>
              <w:t>99</w:t>
            </w:r>
          </w:p>
        </w:tc>
      </w:tr>
      <w:tr w:rsidR="001F37D8" w14:paraId="275AD960" w14:textId="77777777" w:rsidTr="00BF6049">
        <w:trPr>
          <w:cnfStyle w:val="000000100000" w:firstRow="0" w:lastRow="0" w:firstColumn="0" w:lastColumn="0" w:oddVBand="0" w:evenVBand="0" w:oddHBand="1" w:evenHBand="0" w:firstRowFirstColumn="0" w:firstRowLastColumn="0" w:lastRowFirstColumn="0" w:lastRowLastColumn="0"/>
        </w:trPr>
        <w:tc>
          <w:tcPr>
            <w:tcW w:w="6086" w:type="dxa"/>
            <w:shd w:val="clear" w:color="auto" w:fill="auto"/>
          </w:tcPr>
          <w:p w14:paraId="6924F7ED" w14:textId="0E8E884F" w:rsidR="002F3DE3" w:rsidRDefault="002F3DE3" w:rsidP="002F3DE3">
            <w:pPr>
              <w:pStyle w:val="ARTD-Table-Text-Left"/>
            </w:pPr>
            <w:r w:rsidRPr="00A01757">
              <w:t>Missing</w:t>
            </w:r>
          </w:p>
        </w:tc>
        <w:tc>
          <w:tcPr>
            <w:tcW w:w="1559" w:type="dxa"/>
            <w:shd w:val="clear" w:color="auto" w:fill="auto"/>
          </w:tcPr>
          <w:p w14:paraId="4A4832F0" w14:textId="0D0FFE18" w:rsidR="002F3DE3" w:rsidRDefault="002F3DE3" w:rsidP="002F3DE3">
            <w:pPr>
              <w:pStyle w:val="ARTD-Table-Text-Right"/>
            </w:pPr>
            <w:r w:rsidRPr="00A01757">
              <w:t>10</w:t>
            </w:r>
          </w:p>
        </w:tc>
        <w:tc>
          <w:tcPr>
            <w:tcW w:w="1405" w:type="dxa"/>
            <w:shd w:val="clear" w:color="auto" w:fill="auto"/>
          </w:tcPr>
          <w:p w14:paraId="4ED6F3FC" w14:textId="77777777" w:rsidR="002F3DE3" w:rsidRDefault="002F3DE3" w:rsidP="002F3DE3">
            <w:pPr>
              <w:pStyle w:val="ARTD-Table-Text-Right"/>
            </w:pPr>
          </w:p>
        </w:tc>
      </w:tr>
    </w:tbl>
    <w:p w14:paraId="3A898F92" w14:textId="77777777" w:rsidR="00CF75F6" w:rsidRPr="00A01757" w:rsidRDefault="00CF75F6" w:rsidP="00CF75F6">
      <w:pPr>
        <w:pStyle w:val="ARTD-SourceNote"/>
      </w:pPr>
      <w:r w:rsidRPr="00A01757">
        <w:t xml:space="preserve">Note: Percentages </w:t>
      </w:r>
      <w:r w:rsidRPr="00A01757">
        <w:rPr>
          <w:iCs/>
        </w:rPr>
        <w:t>do</w:t>
      </w:r>
      <w:r w:rsidRPr="00A01757">
        <w:t xml:space="preserve"> not total 100% due to rounding.</w:t>
      </w:r>
    </w:p>
    <w:p w14:paraId="5E810F35" w14:textId="766685CD" w:rsidR="00513339" w:rsidRPr="00A01757" w:rsidRDefault="00513339" w:rsidP="00513339">
      <w:pPr>
        <w:pStyle w:val="ARTD-SourceNote"/>
      </w:pPr>
      <w:r w:rsidRPr="00A01757">
        <w:t xml:space="preserve">Source: SSI ToSI data CRM database – </w:t>
      </w:r>
      <w:r w:rsidR="00282E65" w:rsidRPr="00A01757">
        <w:t>p</w:t>
      </w:r>
      <w:r w:rsidRPr="00A01757">
        <w:t xml:space="preserve">articipant </w:t>
      </w:r>
      <w:r w:rsidR="002F02DF" w:rsidRPr="00A01757">
        <w:t>d</w:t>
      </w:r>
      <w:r w:rsidRPr="00A01757">
        <w:t xml:space="preserve">ata: </w:t>
      </w:r>
      <w:r w:rsidR="0097729A" w:rsidRPr="00A01757">
        <w:t>January</w:t>
      </w:r>
      <w:r w:rsidRPr="00A01757">
        <w:t xml:space="preserve"> 2020 – August 2024</w:t>
      </w:r>
      <w:r w:rsidR="00C14035" w:rsidRPr="00A01757">
        <w:t>.</w:t>
      </w:r>
    </w:p>
    <w:p w14:paraId="23696C1F" w14:textId="4522B3DA" w:rsidR="00410570" w:rsidRDefault="00E82030" w:rsidP="00E82030">
      <w:pPr>
        <w:pStyle w:val="Caption"/>
      </w:pPr>
      <w:r w:rsidRPr="00A01757">
        <w:t xml:space="preserve">Table </w:t>
      </w:r>
      <w:r w:rsidR="000D09E4">
        <w:t>A</w:t>
      </w:r>
      <w:r w:rsidR="007F7109">
        <w:fldChar w:fldCharType="begin"/>
      </w:r>
      <w:r w:rsidR="007F7109">
        <w:instrText xml:space="preserve"> SEQ Table_A \* ARABIC </w:instrText>
      </w:r>
      <w:r w:rsidR="007F7109">
        <w:fldChar w:fldCharType="separate"/>
      </w:r>
      <w:r w:rsidR="007F7109">
        <w:rPr>
          <w:noProof/>
        </w:rPr>
        <w:t>35</w:t>
      </w:r>
      <w:r w:rsidR="007F7109">
        <w:rPr>
          <w:noProof/>
        </w:rPr>
        <w:fldChar w:fldCharType="end"/>
      </w:r>
      <w:r w:rsidR="000D09E4" w:rsidRPr="00A01757">
        <w:t>:</w:t>
      </w:r>
      <w:r w:rsidR="00B125DE" w:rsidRPr="00A01757">
        <w:t xml:space="preserve"> </w:t>
      </w:r>
      <w:r w:rsidR="0086790A" w:rsidRPr="00A01757">
        <w:t>MSP enrolment record by start year</w:t>
      </w:r>
    </w:p>
    <w:tbl>
      <w:tblPr>
        <w:tblStyle w:val="ARTD-Datatable3"/>
        <w:tblW w:w="0" w:type="auto"/>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ook w:val="0460" w:firstRow="1" w:lastRow="1" w:firstColumn="0" w:lastColumn="0" w:noHBand="0" w:noVBand="1"/>
        <w:tblCaption w:val="MSP enrolment record by start year"/>
        <w:tblDescription w:val="MSP enrolment record by start year for years 2020 to 2024 together with the number and percentage of participants."/>
      </w:tblPr>
      <w:tblGrid>
        <w:gridCol w:w="6086"/>
        <w:gridCol w:w="1559"/>
        <w:gridCol w:w="1405"/>
      </w:tblGrid>
      <w:tr w:rsidR="00C135EF" w14:paraId="0B391E72" w14:textId="77777777" w:rsidTr="00BF6049">
        <w:trPr>
          <w:cnfStyle w:val="100000000000" w:firstRow="1" w:lastRow="0" w:firstColumn="0" w:lastColumn="0" w:oddVBand="0" w:evenVBand="0" w:oddHBand="0" w:evenHBand="0" w:firstRowFirstColumn="0" w:firstRowLastColumn="0" w:lastRowFirstColumn="0" w:lastRowLastColumn="0"/>
        </w:trPr>
        <w:tc>
          <w:tcPr>
            <w:tcW w:w="6086" w:type="dxa"/>
          </w:tcPr>
          <w:p w14:paraId="24F4BD55" w14:textId="3683A1FC" w:rsidR="00C135EF" w:rsidRDefault="00C135EF" w:rsidP="00C135EF">
            <w:pPr>
              <w:pStyle w:val="ARTD-Table-HeaderRow"/>
            </w:pPr>
            <w:r w:rsidRPr="00A01757">
              <w:rPr>
                <w:lang w:eastAsia="en-AU"/>
              </w:rPr>
              <w:t>Start year</w:t>
            </w:r>
          </w:p>
        </w:tc>
        <w:tc>
          <w:tcPr>
            <w:tcW w:w="1559" w:type="dxa"/>
          </w:tcPr>
          <w:p w14:paraId="5C102C76" w14:textId="0D776BCA" w:rsidR="00C135EF" w:rsidRDefault="00C135EF" w:rsidP="00C135EF">
            <w:pPr>
              <w:pStyle w:val="ARTD-Table-HeaderRow"/>
            </w:pPr>
            <w:r w:rsidRPr="00A01757">
              <w:rPr>
                <w:lang w:eastAsia="en-AU"/>
              </w:rPr>
              <w:t>Number </w:t>
            </w:r>
          </w:p>
        </w:tc>
        <w:tc>
          <w:tcPr>
            <w:tcW w:w="1405" w:type="dxa"/>
          </w:tcPr>
          <w:p w14:paraId="738688C0" w14:textId="396EED10" w:rsidR="00C135EF" w:rsidRDefault="00C135EF" w:rsidP="00C135EF">
            <w:pPr>
              <w:pStyle w:val="ARTD-Table-HeaderRow"/>
            </w:pPr>
            <w:r w:rsidRPr="00A01757">
              <w:rPr>
                <w:lang w:eastAsia="en-AU"/>
              </w:rPr>
              <w:t>Percentage </w:t>
            </w:r>
          </w:p>
        </w:tc>
      </w:tr>
      <w:tr w:rsidR="00C135EF" w14:paraId="07F1D986" w14:textId="77777777" w:rsidTr="00BF6049">
        <w:trPr>
          <w:cnfStyle w:val="000000100000" w:firstRow="0" w:lastRow="0" w:firstColumn="0" w:lastColumn="0" w:oddVBand="0" w:evenVBand="0" w:oddHBand="1" w:evenHBand="0" w:firstRowFirstColumn="0" w:firstRowLastColumn="0" w:lastRowFirstColumn="0" w:lastRowLastColumn="0"/>
        </w:trPr>
        <w:tc>
          <w:tcPr>
            <w:tcW w:w="6086" w:type="dxa"/>
          </w:tcPr>
          <w:p w14:paraId="2951B616" w14:textId="3135C091" w:rsidR="00C135EF" w:rsidRDefault="00C135EF" w:rsidP="00C135EF">
            <w:pPr>
              <w:pStyle w:val="ARTD-Table-Text-Left"/>
            </w:pPr>
            <w:r w:rsidRPr="00A01757">
              <w:rPr>
                <w:lang w:eastAsia="en-AU"/>
              </w:rPr>
              <w:t>2020 </w:t>
            </w:r>
          </w:p>
        </w:tc>
        <w:tc>
          <w:tcPr>
            <w:tcW w:w="1559" w:type="dxa"/>
          </w:tcPr>
          <w:p w14:paraId="3EC32616" w14:textId="1DEBA300" w:rsidR="00C135EF" w:rsidRPr="00C135EF" w:rsidRDefault="00C135EF" w:rsidP="00C135EF">
            <w:pPr>
              <w:pStyle w:val="ARTD-Table-Text-Right"/>
            </w:pPr>
            <w:r w:rsidRPr="00C135EF">
              <w:t>17 </w:t>
            </w:r>
          </w:p>
        </w:tc>
        <w:tc>
          <w:tcPr>
            <w:tcW w:w="1405" w:type="dxa"/>
          </w:tcPr>
          <w:p w14:paraId="5F98E764" w14:textId="63BC3B16" w:rsidR="00C135EF" w:rsidRPr="00C135EF" w:rsidRDefault="00C135EF" w:rsidP="00C135EF">
            <w:pPr>
              <w:pStyle w:val="ARTD-Table-Text-Right"/>
            </w:pPr>
            <w:r w:rsidRPr="00C135EF">
              <w:t>19 </w:t>
            </w:r>
          </w:p>
        </w:tc>
      </w:tr>
      <w:tr w:rsidR="00C135EF" w14:paraId="0E7CBABB" w14:textId="77777777" w:rsidTr="00BF6049">
        <w:trPr>
          <w:cnfStyle w:val="000000010000" w:firstRow="0" w:lastRow="0" w:firstColumn="0" w:lastColumn="0" w:oddVBand="0" w:evenVBand="0" w:oddHBand="0" w:evenHBand="1" w:firstRowFirstColumn="0" w:firstRowLastColumn="0" w:lastRowFirstColumn="0" w:lastRowLastColumn="0"/>
        </w:trPr>
        <w:tc>
          <w:tcPr>
            <w:tcW w:w="6086" w:type="dxa"/>
          </w:tcPr>
          <w:p w14:paraId="64329643" w14:textId="7629405B" w:rsidR="00C135EF" w:rsidRDefault="00C135EF" w:rsidP="00C135EF">
            <w:pPr>
              <w:pStyle w:val="ARTD-Table-Text-Left"/>
            </w:pPr>
            <w:r w:rsidRPr="00A01757">
              <w:rPr>
                <w:lang w:eastAsia="en-AU"/>
              </w:rPr>
              <w:t>2021 </w:t>
            </w:r>
          </w:p>
        </w:tc>
        <w:tc>
          <w:tcPr>
            <w:tcW w:w="1559" w:type="dxa"/>
          </w:tcPr>
          <w:p w14:paraId="03BB651B" w14:textId="22403146" w:rsidR="00C135EF" w:rsidRPr="00C135EF" w:rsidRDefault="00C135EF" w:rsidP="00C135EF">
            <w:pPr>
              <w:pStyle w:val="ARTD-Table-Text-Right"/>
            </w:pPr>
            <w:r w:rsidRPr="00C135EF">
              <w:t>20 </w:t>
            </w:r>
          </w:p>
        </w:tc>
        <w:tc>
          <w:tcPr>
            <w:tcW w:w="1405" w:type="dxa"/>
          </w:tcPr>
          <w:p w14:paraId="47226B57" w14:textId="4062C480" w:rsidR="00C135EF" w:rsidRPr="00C135EF" w:rsidRDefault="00C135EF" w:rsidP="00C135EF">
            <w:pPr>
              <w:pStyle w:val="ARTD-Table-Text-Right"/>
            </w:pPr>
            <w:r w:rsidRPr="00C135EF">
              <w:t>22 </w:t>
            </w:r>
          </w:p>
        </w:tc>
      </w:tr>
      <w:tr w:rsidR="00C135EF" w14:paraId="32F444C3" w14:textId="77777777" w:rsidTr="00BF6049">
        <w:trPr>
          <w:cnfStyle w:val="000000100000" w:firstRow="0" w:lastRow="0" w:firstColumn="0" w:lastColumn="0" w:oddVBand="0" w:evenVBand="0" w:oddHBand="1" w:evenHBand="0" w:firstRowFirstColumn="0" w:firstRowLastColumn="0" w:lastRowFirstColumn="0" w:lastRowLastColumn="0"/>
        </w:trPr>
        <w:tc>
          <w:tcPr>
            <w:tcW w:w="6086" w:type="dxa"/>
          </w:tcPr>
          <w:p w14:paraId="62144E68" w14:textId="2796E06A" w:rsidR="00C135EF" w:rsidRDefault="00C135EF" w:rsidP="00C135EF">
            <w:pPr>
              <w:pStyle w:val="ARTD-Table-Text-Left"/>
            </w:pPr>
            <w:r w:rsidRPr="00A01757">
              <w:rPr>
                <w:lang w:eastAsia="en-AU"/>
              </w:rPr>
              <w:t>2022 </w:t>
            </w:r>
          </w:p>
        </w:tc>
        <w:tc>
          <w:tcPr>
            <w:tcW w:w="1559" w:type="dxa"/>
          </w:tcPr>
          <w:p w14:paraId="4010C7A5" w14:textId="67EB0CC8" w:rsidR="00C135EF" w:rsidRPr="00C135EF" w:rsidRDefault="00C135EF" w:rsidP="00C135EF">
            <w:pPr>
              <w:pStyle w:val="ARTD-Table-Text-Right"/>
            </w:pPr>
            <w:r w:rsidRPr="00C135EF">
              <w:t>19 </w:t>
            </w:r>
          </w:p>
        </w:tc>
        <w:tc>
          <w:tcPr>
            <w:tcW w:w="1405" w:type="dxa"/>
          </w:tcPr>
          <w:p w14:paraId="5EC7D2F1" w14:textId="6911867F" w:rsidR="00C135EF" w:rsidRPr="00C135EF" w:rsidRDefault="00C135EF" w:rsidP="00C135EF">
            <w:pPr>
              <w:pStyle w:val="ARTD-Table-Text-Right"/>
            </w:pPr>
            <w:r w:rsidRPr="00C135EF">
              <w:t>21 </w:t>
            </w:r>
          </w:p>
        </w:tc>
      </w:tr>
      <w:tr w:rsidR="00C135EF" w14:paraId="68D2C8F1" w14:textId="77777777" w:rsidTr="00BF6049">
        <w:trPr>
          <w:cnfStyle w:val="000000010000" w:firstRow="0" w:lastRow="0" w:firstColumn="0" w:lastColumn="0" w:oddVBand="0" w:evenVBand="0" w:oddHBand="0" w:evenHBand="1" w:firstRowFirstColumn="0" w:firstRowLastColumn="0" w:lastRowFirstColumn="0" w:lastRowLastColumn="0"/>
        </w:trPr>
        <w:tc>
          <w:tcPr>
            <w:tcW w:w="6086" w:type="dxa"/>
          </w:tcPr>
          <w:p w14:paraId="5FFEC52E" w14:textId="622C1800" w:rsidR="00C135EF" w:rsidRDefault="00C135EF" w:rsidP="00C135EF">
            <w:pPr>
              <w:pStyle w:val="ARTD-Table-Text-Left"/>
            </w:pPr>
            <w:r w:rsidRPr="00A01757">
              <w:rPr>
                <w:lang w:eastAsia="en-AU"/>
              </w:rPr>
              <w:t>2023 </w:t>
            </w:r>
          </w:p>
        </w:tc>
        <w:tc>
          <w:tcPr>
            <w:tcW w:w="1559" w:type="dxa"/>
          </w:tcPr>
          <w:p w14:paraId="4BDF5578" w14:textId="1B52EAAF" w:rsidR="00C135EF" w:rsidRPr="00C135EF" w:rsidRDefault="00C135EF" w:rsidP="00C135EF">
            <w:pPr>
              <w:pStyle w:val="ARTD-Table-Text-Right"/>
            </w:pPr>
            <w:r w:rsidRPr="00C135EF">
              <w:t>25 </w:t>
            </w:r>
          </w:p>
        </w:tc>
        <w:tc>
          <w:tcPr>
            <w:tcW w:w="1405" w:type="dxa"/>
          </w:tcPr>
          <w:p w14:paraId="51DEBBAD" w14:textId="005F15D9" w:rsidR="00C135EF" w:rsidRPr="00C135EF" w:rsidRDefault="00C135EF" w:rsidP="00C135EF">
            <w:pPr>
              <w:pStyle w:val="ARTD-Table-Text-Right"/>
            </w:pPr>
            <w:r w:rsidRPr="00C135EF">
              <w:t>28 </w:t>
            </w:r>
          </w:p>
        </w:tc>
      </w:tr>
      <w:tr w:rsidR="00C135EF" w14:paraId="30F268F6" w14:textId="77777777" w:rsidTr="00BF6049">
        <w:trPr>
          <w:cnfStyle w:val="000000100000" w:firstRow="0" w:lastRow="0" w:firstColumn="0" w:lastColumn="0" w:oddVBand="0" w:evenVBand="0" w:oddHBand="1" w:evenHBand="0" w:firstRowFirstColumn="0" w:firstRowLastColumn="0" w:lastRowFirstColumn="0" w:lastRowLastColumn="0"/>
        </w:trPr>
        <w:tc>
          <w:tcPr>
            <w:tcW w:w="6086" w:type="dxa"/>
          </w:tcPr>
          <w:p w14:paraId="7973B15F" w14:textId="50A19B81" w:rsidR="00C135EF" w:rsidRDefault="00C135EF" w:rsidP="00C135EF">
            <w:pPr>
              <w:pStyle w:val="ARTD-Table-Text-Left"/>
            </w:pPr>
            <w:r w:rsidRPr="00A01757">
              <w:rPr>
                <w:lang w:eastAsia="en-AU"/>
              </w:rPr>
              <w:t>2024 </w:t>
            </w:r>
          </w:p>
        </w:tc>
        <w:tc>
          <w:tcPr>
            <w:tcW w:w="1559" w:type="dxa"/>
          </w:tcPr>
          <w:p w14:paraId="666871F6" w14:textId="5743D14A" w:rsidR="00C135EF" w:rsidRPr="00C135EF" w:rsidRDefault="00C135EF" w:rsidP="00C135EF">
            <w:pPr>
              <w:pStyle w:val="ARTD-Table-Text-Right"/>
            </w:pPr>
            <w:r w:rsidRPr="00C135EF">
              <w:t>8 </w:t>
            </w:r>
          </w:p>
        </w:tc>
        <w:tc>
          <w:tcPr>
            <w:tcW w:w="1405" w:type="dxa"/>
          </w:tcPr>
          <w:p w14:paraId="4FE8CC4C" w14:textId="047CDA17" w:rsidR="00C135EF" w:rsidRPr="00C135EF" w:rsidRDefault="00C135EF" w:rsidP="00C135EF">
            <w:pPr>
              <w:pStyle w:val="ARTD-Table-Text-Right"/>
            </w:pPr>
            <w:r w:rsidRPr="00C135EF">
              <w:t>9 </w:t>
            </w:r>
          </w:p>
        </w:tc>
      </w:tr>
      <w:tr w:rsidR="00C135EF" w14:paraId="241ABFF8" w14:textId="77777777" w:rsidTr="00BF6049">
        <w:trPr>
          <w:cnfStyle w:val="010000000000" w:firstRow="0" w:lastRow="1" w:firstColumn="0" w:lastColumn="0" w:oddVBand="0" w:evenVBand="0" w:oddHBand="0" w:evenHBand="0" w:firstRowFirstColumn="0" w:firstRowLastColumn="0" w:lastRowFirstColumn="0" w:lastRowLastColumn="0"/>
        </w:trPr>
        <w:tc>
          <w:tcPr>
            <w:tcW w:w="608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EB167AD" w14:textId="62D78618" w:rsidR="00C135EF" w:rsidRPr="00C135EF" w:rsidRDefault="00C135EF" w:rsidP="00C135EF">
            <w:pPr>
              <w:pStyle w:val="ARTD-Table-Text-Left"/>
              <w:jc w:val="left"/>
            </w:pPr>
            <w:r w:rsidRPr="00C135EF">
              <w:t>Total </w:t>
            </w:r>
          </w:p>
        </w:tc>
        <w:tc>
          <w:tcPr>
            <w:tcW w:w="155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6E34E88" w14:textId="2F560E7B" w:rsidR="00C135EF" w:rsidRPr="00C135EF" w:rsidRDefault="00C135EF" w:rsidP="00C135EF">
            <w:pPr>
              <w:pStyle w:val="ARTD-Table-Text-Right"/>
            </w:pPr>
            <w:r w:rsidRPr="00C135EF">
              <w:t>89 </w:t>
            </w:r>
          </w:p>
        </w:tc>
        <w:tc>
          <w:tcPr>
            <w:tcW w:w="140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948ACD1" w14:textId="3F4E89C4" w:rsidR="00C135EF" w:rsidRPr="00C135EF" w:rsidRDefault="00C135EF" w:rsidP="00C135EF">
            <w:pPr>
              <w:pStyle w:val="ARTD-Table-Text-Right"/>
            </w:pPr>
            <w:r w:rsidRPr="00C135EF">
              <w:t>99 </w:t>
            </w:r>
          </w:p>
        </w:tc>
      </w:tr>
    </w:tbl>
    <w:p w14:paraId="1B9323D2" w14:textId="1E71FC9B" w:rsidR="00AD07AA" w:rsidRPr="00A01757" w:rsidRDefault="00AD07AA" w:rsidP="00285840">
      <w:pPr>
        <w:pStyle w:val="ARTD-SourceNote"/>
      </w:pPr>
      <w:r w:rsidRPr="00A01757">
        <w:t xml:space="preserve">Note: Percentages </w:t>
      </w:r>
      <w:r w:rsidRPr="00A01757">
        <w:rPr>
          <w:iCs/>
        </w:rPr>
        <w:t>do</w:t>
      </w:r>
      <w:r w:rsidRPr="00A01757">
        <w:t xml:space="preserve"> not total 100% due to rounding.</w:t>
      </w:r>
    </w:p>
    <w:p w14:paraId="68EE696A" w14:textId="77777777" w:rsidR="008A5AF8" w:rsidRPr="00A01757" w:rsidRDefault="008A5AF8" w:rsidP="008A5AF8">
      <w:pPr>
        <w:pStyle w:val="ARTD-SourceNote"/>
      </w:pPr>
      <w:r w:rsidRPr="00A01757">
        <w:t>Source: SSI ToSI data CRM database – participant data: January 2020 – August 2024.</w:t>
      </w:r>
    </w:p>
    <w:p w14:paraId="18DDB752" w14:textId="6045D9AC" w:rsidR="0086790A" w:rsidRDefault="00E82030" w:rsidP="00E82030">
      <w:pPr>
        <w:pStyle w:val="Caption"/>
      </w:pPr>
      <w:r w:rsidRPr="00A01757">
        <w:t xml:space="preserve">Table </w:t>
      </w:r>
      <w:r w:rsidR="000D09E4">
        <w:t>A</w:t>
      </w:r>
      <w:r w:rsidR="007F7109">
        <w:fldChar w:fldCharType="begin"/>
      </w:r>
      <w:r w:rsidR="007F7109">
        <w:instrText xml:space="preserve"> SEQ Table_A \* ARABIC </w:instrText>
      </w:r>
      <w:r w:rsidR="007F7109">
        <w:fldChar w:fldCharType="separate"/>
      </w:r>
      <w:r w:rsidR="007F7109">
        <w:rPr>
          <w:noProof/>
        </w:rPr>
        <w:t>36</w:t>
      </w:r>
      <w:r w:rsidR="007F7109">
        <w:rPr>
          <w:noProof/>
        </w:rPr>
        <w:fldChar w:fldCharType="end"/>
      </w:r>
      <w:r w:rsidR="000D09E4" w:rsidRPr="00A01757">
        <w:t>:</w:t>
      </w:r>
      <w:r w:rsidR="0086790A" w:rsidRPr="00A01757">
        <w:t xml:space="preserve"> MSP enrolment record by progression</w:t>
      </w:r>
    </w:p>
    <w:tbl>
      <w:tblPr>
        <w:tblStyle w:val="ARTD-Datatable3"/>
        <w:tblW w:w="0" w:type="auto"/>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ook w:val="0460" w:firstRow="1" w:lastRow="1" w:firstColumn="0" w:lastColumn="0" w:noHBand="0" w:noVBand="1"/>
        <w:tblCaption w:val="MSP enrolment record by progression"/>
        <w:tblDescription w:val="MSP enrolment record by progression broken down into completed and 4 different quarters together with the number and percentage of progressions."/>
      </w:tblPr>
      <w:tblGrid>
        <w:gridCol w:w="3016"/>
        <w:gridCol w:w="3017"/>
        <w:gridCol w:w="3017"/>
      </w:tblGrid>
      <w:tr w:rsidR="006F50BF" w14:paraId="4A00D6FF" w14:textId="77777777" w:rsidTr="00BF6049">
        <w:trPr>
          <w:cnfStyle w:val="100000000000" w:firstRow="1" w:lastRow="0" w:firstColumn="0" w:lastColumn="0" w:oddVBand="0" w:evenVBand="0" w:oddHBand="0" w:evenHBand="0" w:firstRowFirstColumn="0" w:firstRowLastColumn="0" w:lastRowFirstColumn="0" w:lastRowLastColumn="0"/>
        </w:trPr>
        <w:tc>
          <w:tcPr>
            <w:tcW w:w="3016" w:type="dxa"/>
          </w:tcPr>
          <w:p w14:paraId="786E23A8" w14:textId="158E56A3" w:rsidR="006F50BF" w:rsidRPr="006F50BF" w:rsidRDefault="006F50BF" w:rsidP="006F50BF">
            <w:pPr>
              <w:pStyle w:val="ARTD-Table-HeaderRow"/>
            </w:pPr>
            <w:r w:rsidRPr="006F50BF">
              <w:t> Status</w:t>
            </w:r>
          </w:p>
        </w:tc>
        <w:tc>
          <w:tcPr>
            <w:tcW w:w="3017" w:type="dxa"/>
          </w:tcPr>
          <w:p w14:paraId="345AC969" w14:textId="109E7732" w:rsidR="006F50BF" w:rsidRPr="006F50BF" w:rsidRDefault="006F50BF" w:rsidP="006F50BF">
            <w:pPr>
              <w:pStyle w:val="ARTD-Table-HeaderRow"/>
            </w:pPr>
            <w:r w:rsidRPr="006F50BF">
              <w:t>Number </w:t>
            </w:r>
          </w:p>
        </w:tc>
        <w:tc>
          <w:tcPr>
            <w:tcW w:w="3017" w:type="dxa"/>
          </w:tcPr>
          <w:p w14:paraId="19ED91D8" w14:textId="2A4F73AF" w:rsidR="006F50BF" w:rsidRPr="006F50BF" w:rsidRDefault="006F50BF" w:rsidP="006F50BF">
            <w:pPr>
              <w:pStyle w:val="ARTD-Table-HeaderRow"/>
            </w:pPr>
            <w:r w:rsidRPr="006F50BF">
              <w:t>Percentage</w:t>
            </w:r>
          </w:p>
        </w:tc>
      </w:tr>
      <w:tr w:rsidR="006F50BF" w14:paraId="2EB19DCB" w14:textId="77777777" w:rsidTr="00BF6049">
        <w:trPr>
          <w:cnfStyle w:val="000000100000" w:firstRow="0" w:lastRow="0" w:firstColumn="0" w:lastColumn="0" w:oddVBand="0" w:evenVBand="0" w:oddHBand="1" w:evenHBand="0" w:firstRowFirstColumn="0" w:firstRowLastColumn="0" w:lastRowFirstColumn="0" w:lastRowLastColumn="0"/>
        </w:trPr>
        <w:tc>
          <w:tcPr>
            <w:tcW w:w="3016" w:type="dxa"/>
          </w:tcPr>
          <w:p w14:paraId="1D44D213" w14:textId="3F3BB90D" w:rsidR="006F50BF" w:rsidRPr="006F50BF" w:rsidRDefault="006F50BF" w:rsidP="006F50BF">
            <w:pPr>
              <w:pStyle w:val="ARTD-Table-Text-Left"/>
            </w:pPr>
            <w:r w:rsidRPr="006F50BF">
              <w:t>Completed </w:t>
            </w:r>
          </w:p>
        </w:tc>
        <w:tc>
          <w:tcPr>
            <w:tcW w:w="3017" w:type="dxa"/>
          </w:tcPr>
          <w:p w14:paraId="743BE9C8" w14:textId="713700CF" w:rsidR="006F50BF" w:rsidRPr="006F50BF" w:rsidRDefault="006F50BF" w:rsidP="006F50BF">
            <w:pPr>
              <w:pStyle w:val="ARTD-Table-Text-Right"/>
            </w:pPr>
            <w:r w:rsidRPr="006F50BF">
              <w:t>8 </w:t>
            </w:r>
          </w:p>
        </w:tc>
        <w:tc>
          <w:tcPr>
            <w:tcW w:w="3017" w:type="dxa"/>
          </w:tcPr>
          <w:p w14:paraId="3984976A" w14:textId="66270447" w:rsidR="006F50BF" w:rsidRPr="006F50BF" w:rsidRDefault="006F50BF" w:rsidP="006F50BF">
            <w:pPr>
              <w:pStyle w:val="ARTD-Table-Text-Right"/>
            </w:pPr>
            <w:r w:rsidRPr="006F50BF">
              <w:t>9 </w:t>
            </w:r>
          </w:p>
        </w:tc>
      </w:tr>
      <w:tr w:rsidR="006F50BF" w14:paraId="5CE0E6F6" w14:textId="77777777" w:rsidTr="00BF6049">
        <w:trPr>
          <w:cnfStyle w:val="000000010000" w:firstRow="0" w:lastRow="0" w:firstColumn="0" w:lastColumn="0" w:oddVBand="0" w:evenVBand="0" w:oddHBand="0" w:evenHBand="1" w:firstRowFirstColumn="0" w:firstRowLastColumn="0" w:lastRowFirstColumn="0" w:lastRowLastColumn="0"/>
        </w:trPr>
        <w:tc>
          <w:tcPr>
            <w:tcW w:w="3016" w:type="dxa"/>
          </w:tcPr>
          <w:p w14:paraId="6EFF37E1" w14:textId="01DBF409" w:rsidR="006F50BF" w:rsidRPr="006F50BF" w:rsidRDefault="006F50BF" w:rsidP="006F50BF">
            <w:pPr>
              <w:pStyle w:val="ARTD-Table-Text-Left"/>
            </w:pPr>
            <w:r w:rsidRPr="006F50BF">
              <w:t>First quarter </w:t>
            </w:r>
          </w:p>
        </w:tc>
        <w:tc>
          <w:tcPr>
            <w:tcW w:w="3017" w:type="dxa"/>
          </w:tcPr>
          <w:p w14:paraId="500FA959" w14:textId="6E2DA162" w:rsidR="006F50BF" w:rsidRPr="006F50BF" w:rsidRDefault="006F50BF" w:rsidP="006F50BF">
            <w:pPr>
              <w:pStyle w:val="ARTD-Table-Text-Right"/>
            </w:pPr>
            <w:r w:rsidRPr="006F50BF">
              <w:t>49 </w:t>
            </w:r>
          </w:p>
        </w:tc>
        <w:tc>
          <w:tcPr>
            <w:tcW w:w="3017" w:type="dxa"/>
          </w:tcPr>
          <w:p w14:paraId="03E0A9DB" w14:textId="67951B92" w:rsidR="006F50BF" w:rsidRPr="006F50BF" w:rsidRDefault="006F50BF" w:rsidP="006F50BF">
            <w:pPr>
              <w:pStyle w:val="ARTD-Table-Text-Right"/>
            </w:pPr>
            <w:r w:rsidRPr="006F50BF">
              <w:t>55 </w:t>
            </w:r>
          </w:p>
        </w:tc>
      </w:tr>
      <w:tr w:rsidR="006F50BF" w14:paraId="7FFA80FD" w14:textId="77777777" w:rsidTr="00BF6049">
        <w:trPr>
          <w:cnfStyle w:val="000000100000" w:firstRow="0" w:lastRow="0" w:firstColumn="0" w:lastColumn="0" w:oddVBand="0" w:evenVBand="0" w:oddHBand="1" w:evenHBand="0" w:firstRowFirstColumn="0" w:firstRowLastColumn="0" w:lastRowFirstColumn="0" w:lastRowLastColumn="0"/>
        </w:trPr>
        <w:tc>
          <w:tcPr>
            <w:tcW w:w="3016" w:type="dxa"/>
          </w:tcPr>
          <w:p w14:paraId="3B09523F" w14:textId="5E4FA141" w:rsidR="006F50BF" w:rsidRPr="006F50BF" w:rsidRDefault="006F50BF" w:rsidP="006F50BF">
            <w:pPr>
              <w:pStyle w:val="ARTD-Table-Text-Left"/>
            </w:pPr>
            <w:r w:rsidRPr="006F50BF">
              <w:t>Second quarter </w:t>
            </w:r>
          </w:p>
        </w:tc>
        <w:tc>
          <w:tcPr>
            <w:tcW w:w="3017" w:type="dxa"/>
          </w:tcPr>
          <w:p w14:paraId="6FA4FD6C" w14:textId="2FEA2610" w:rsidR="006F50BF" w:rsidRPr="006F50BF" w:rsidRDefault="006F50BF" w:rsidP="006F50BF">
            <w:pPr>
              <w:pStyle w:val="ARTD-Table-Text-Right"/>
            </w:pPr>
            <w:r w:rsidRPr="006F50BF">
              <w:t>14 </w:t>
            </w:r>
          </w:p>
        </w:tc>
        <w:tc>
          <w:tcPr>
            <w:tcW w:w="3017" w:type="dxa"/>
          </w:tcPr>
          <w:p w14:paraId="279AFD77" w14:textId="44C2F96C" w:rsidR="006F50BF" w:rsidRPr="006F50BF" w:rsidRDefault="006F50BF" w:rsidP="006F50BF">
            <w:pPr>
              <w:pStyle w:val="ARTD-Table-Text-Right"/>
            </w:pPr>
            <w:r w:rsidRPr="006F50BF">
              <w:t>16 </w:t>
            </w:r>
          </w:p>
        </w:tc>
      </w:tr>
      <w:tr w:rsidR="006F50BF" w14:paraId="0D6369AD" w14:textId="77777777" w:rsidTr="00BF6049">
        <w:trPr>
          <w:cnfStyle w:val="000000010000" w:firstRow="0" w:lastRow="0" w:firstColumn="0" w:lastColumn="0" w:oddVBand="0" w:evenVBand="0" w:oddHBand="0" w:evenHBand="1" w:firstRowFirstColumn="0" w:firstRowLastColumn="0" w:lastRowFirstColumn="0" w:lastRowLastColumn="0"/>
        </w:trPr>
        <w:tc>
          <w:tcPr>
            <w:tcW w:w="3016" w:type="dxa"/>
          </w:tcPr>
          <w:p w14:paraId="4833640B" w14:textId="06E77443" w:rsidR="006F50BF" w:rsidRPr="006F50BF" w:rsidRDefault="006F50BF" w:rsidP="006F50BF">
            <w:pPr>
              <w:pStyle w:val="ARTD-Table-Text-Left"/>
            </w:pPr>
            <w:r w:rsidRPr="006F50BF">
              <w:t>Third quarter </w:t>
            </w:r>
          </w:p>
        </w:tc>
        <w:tc>
          <w:tcPr>
            <w:tcW w:w="3017" w:type="dxa"/>
          </w:tcPr>
          <w:p w14:paraId="7691D6D4" w14:textId="7863E183" w:rsidR="006F50BF" w:rsidRPr="006F50BF" w:rsidRDefault="006F50BF" w:rsidP="006F50BF">
            <w:pPr>
              <w:pStyle w:val="ARTD-Table-Text-Right"/>
            </w:pPr>
            <w:r w:rsidRPr="006F50BF">
              <w:t>11 </w:t>
            </w:r>
          </w:p>
        </w:tc>
        <w:tc>
          <w:tcPr>
            <w:tcW w:w="3017" w:type="dxa"/>
          </w:tcPr>
          <w:p w14:paraId="53EB853D" w14:textId="2ACF611E" w:rsidR="006F50BF" w:rsidRPr="006F50BF" w:rsidRDefault="006F50BF" w:rsidP="006F50BF">
            <w:pPr>
              <w:pStyle w:val="ARTD-Table-Text-Right"/>
            </w:pPr>
            <w:r w:rsidRPr="006F50BF">
              <w:t>12 </w:t>
            </w:r>
          </w:p>
        </w:tc>
      </w:tr>
      <w:tr w:rsidR="006F50BF" w14:paraId="1ADC4D10" w14:textId="77777777" w:rsidTr="00BF6049">
        <w:trPr>
          <w:cnfStyle w:val="000000100000" w:firstRow="0" w:lastRow="0" w:firstColumn="0" w:lastColumn="0" w:oddVBand="0" w:evenVBand="0" w:oddHBand="1" w:evenHBand="0" w:firstRowFirstColumn="0" w:firstRowLastColumn="0" w:lastRowFirstColumn="0" w:lastRowLastColumn="0"/>
        </w:trPr>
        <w:tc>
          <w:tcPr>
            <w:tcW w:w="3016" w:type="dxa"/>
          </w:tcPr>
          <w:p w14:paraId="39D9D6A2" w14:textId="70CD7F8E" w:rsidR="006F50BF" w:rsidRPr="006F50BF" w:rsidRDefault="006F50BF" w:rsidP="006F50BF">
            <w:pPr>
              <w:pStyle w:val="ARTD-Table-Text-Left"/>
            </w:pPr>
            <w:r w:rsidRPr="006F50BF">
              <w:t>Fourth quarter </w:t>
            </w:r>
          </w:p>
        </w:tc>
        <w:tc>
          <w:tcPr>
            <w:tcW w:w="3017" w:type="dxa"/>
          </w:tcPr>
          <w:p w14:paraId="750BD4F2" w14:textId="16A36B9E" w:rsidR="006F50BF" w:rsidRPr="006F50BF" w:rsidRDefault="006F50BF" w:rsidP="006F50BF">
            <w:pPr>
              <w:pStyle w:val="ARTD-Table-Text-Right"/>
            </w:pPr>
            <w:r w:rsidRPr="006F50BF">
              <w:t>6 </w:t>
            </w:r>
          </w:p>
        </w:tc>
        <w:tc>
          <w:tcPr>
            <w:tcW w:w="3017" w:type="dxa"/>
          </w:tcPr>
          <w:p w14:paraId="61F54EC9" w14:textId="166437C9" w:rsidR="006F50BF" w:rsidRPr="006F50BF" w:rsidRDefault="006F50BF" w:rsidP="006F50BF">
            <w:pPr>
              <w:pStyle w:val="ARTD-Table-Text-Right"/>
            </w:pPr>
            <w:r w:rsidRPr="006F50BF">
              <w:t>7 </w:t>
            </w:r>
          </w:p>
        </w:tc>
      </w:tr>
      <w:tr w:rsidR="006F50BF" w14:paraId="7C570373" w14:textId="77777777" w:rsidTr="00BF6049">
        <w:trPr>
          <w:cnfStyle w:val="010000000000" w:firstRow="0" w:lastRow="1" w:firstColumn="0" w:lastColumn="0" w:oddVBand="0" w:evenVBand="0" w:oddHBand="0" w:evenHBand="0" w:firstRowFirstColumn="0" w:firstRowLastColumn="0" w:lastRowFirstColumn="0" w:lastRowLastColumn="0"/>
        </w:trPr>
        <w:tc>
          <w:tcPr>
            <w:tcW w:w="301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08522B3" w14:textId="1DBCD404" w:rsidR="006F50BF" w:rsidRPr="006F50BF" w:rsidRDefault="006F50BF" w:rsidP="006F50BF">
            <w:pPr>
              <w:pStyle w:val="ARTD-Table-Text-Left"/>
              <w:jc w:val="left"/>
            </w:pPr>
            <w:r w:rsidRPr="006F50BF">
              <w:t>Total </w:t>
            </w:r>
          </w:p>
        </w:tc>
        <w:tc>
          <w:tcPr>
            <w:tcW w:w="301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E90F63B" w14:textId="701E678E" w:rsidR="006F50BF" w:rsidRPr="006F50BF" w:rsidRDefault="006F50BF" w:rsidP="006F50BF">
            <w:pPr>
              <w:pStyle w:val="ARTD-Table-Text-Right"/>
            </w:pPr>
            <w:r w:rsidRPr="006F50BF">
              <w:t>89 </w:t>
            </w:r>
          </w:p>
        </w:tc>
        <w:tc>
          <w:tcPr>
            <w:tcW w:w="301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A432107" w14:textId="5977A513" w:rsidR="006F50BF" w:rsidRPr="006F50BF" w:rsidRDefault="006F50BF" w:rsidP="006F50BF">
            <w:pPr>
              <w:pStyle w:val="ARTD-Table-Text-Right"/>
            </w:pPr>
            <w:r w:rsidRPr="006F50BF">
              <w:t>99 </w:t>
            </w:r>
          </w:p>
        </w:tc>
      </w:tr>
    </w:tbl>
    <w:p w14:paraId="1CF09C48" w14:textId="6A0F2C09" w:rsidR="00476A8D" w:rsidRPr="00A01757" w:rsidRDefault="00476A8D" w:rsidP="00285840">
      <w:pPr>
        <w:pStyle w:val="ARTD-SourceNote"/>
      </w:pPr>
      <w:r w:rsidRPr="00A01757">
        <w:t xml:space="preserve">Note: Percentages </w:t>
      </w:r>
      <w:r w:rsidRPr="00A01757">
        <w:rPr>
          <w:iCs/>
        </w:rPr>
        <w:t>do</w:t>
      </w:r>
      <w:r w:rsidRPr="00A01757">
        <w:t xml:space="preserve"> not total 100% due to rounding.</w:t>
      </w:r>
    </w:p>
    <w:p w14:paraId="09851B2D" w14:textId="77777777" w:rsidR="008A5AF8" w:rsidRPr="00A01757" w:rsidRDefault="008A5AF8" w:rsidP="008A5AF8">
      <w:pPr>
        <w:pStyle w:val="ARTD-SourceNote"/>
      </w:pPr>
      <w:r w:rsidRPr="00A01757">
        <w:t>Source: SSI ToSI data CRM database – participant data: January 2020 – August 2024.</w:t>
      </w:r>
    </w:p>
    <w:p w14:paraId="1329F442" w14:textId="77777777" w:rsidR="00A96BEB" w:rsidRDefault="00A96BEB">
      <w:pPr>
        <w:spacing w:before="0" w:after="0" w:line="240" w:lineRule="auto"/>
        <w:rPr>
          <w:b/>
          <w:bCs/>
          <w:color w:val="000000" w:themeColor="text2"/>
          <w:szCs w:val="18"/>
        </w:rPr>
      </w:pPr>
      <w:r>
        <w:br w:type="page"/>
      </w:r>
    </w:p>
    <w:p w14:paraId="65532F91" w14:textId="1D6AB066" w:rsidR="00410570" w:rsidRDefault="00E82030" w:rsidP="00E82030">
      <w:pPr>
        <w:pStyle w:val="Caption"/>
      </w:pPr>
      <w:r w:rsidRPr="00A01757">
        <w:lastRenderedPageBreak/>
        <w:t xml:space="preserve">Table </w:t>
      </w:r>
      <w:r w:rsidR="000D09E4">
        <w:t>A</w:t>
      </w:r>
      <w:r w:rsidR="007F7109">
        <w:fldChar w:fldCharType="begin"/>
      </w:r>
      <w:r w:rsidR="007F7109">
        <w:instrText xml:space="preserve"> SEQ Table_A \* ARABIC </w:instrText>
      </w:r>
      <w:r w:rsidR="007F7109">
        <w:fldChar w:fldCharType="separate"/>
      </w:r>
      <w:r w:rsidR="007F7109">
        <w:rPr>
          <w:noProof/>
        </w:rPr>
        <w:t>37</w:t>
      </w:r>
      <w:r w:rsidR="007F7109">
        <w:rPr>
          <w:noProof/>
        </w:rPr>
        <w:fldChar w:fldCharType="end"/>
      </w:r>
      <w:r w:rsidR="000D09E4" w:rsidRPr="00A01757">
        <w:t>:</w:t>
      </w:r>
      <w:r w:rsidR="008C3223" w:rsidRPr="00A01757">
        <w:t xml:space="preserve"> </w:t>
      </w:r>
      <w:r w:rsidR="0086790A" w:rsidRPr="00A01757">
        <w:t>MSP university record by study load</w:t>
      </w:r>
    </w:p>
    <w:tbl>
      <w:tblPr>
        <w:tblStyle w:val="ARTD-Datatable"/>
        <w:tblW w:w="0" w:type="auto"/>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ook w:val="0420" w:firstRow="1" w:lastRow="0" w:firstColumn="0" w:lastColumn="0" w:noHBand="0" w:noVBand="1"/>
        <w:tblCaption w:val="MSP university record by study load"/>
        <w:tblDescription w:val="MSP university record by study load broken down into full time, part time and total together with the number and percentage of participants."/>
      </w:tblPr>
      <w:tblGrid>
        <w:gridCol w:w="6086"/>
        <w:gridCol w:w="1559"/>
        <w:gridCol w:w="1405"/>
      </w:tblGrid>
      <w:tr w:rsidR="00C135EF" w14:paraId="12C98A9D" w14:textId="77777777" w:rsidTr="00BF6049">
        <w:trPr>
          <w:cnfStyle w:val="100000000000" w:firstRow="1" w:lastRow="0" w:firstColumn="0" w:lastColumn="0" w:oddVBand="0" w:evenVBand="0" w:oddHBand="0" w:evenHBand="0" w:firstRowFirstColumn="0" w:firstRowLastColumn="0" w:lastRowFirstColumn="0" w:lastRowLastColumn="0"/>
        </w:trPr>
        <w:tc>
          <w:tcPr>
            <w:tcW w:w="6086" w:type="dxa"/>
          </w:tcPr>
          <w:p w14:paraId="1347508A" w14:textId="26DFFA0B" w:rsidR="00C135EF" w:rsidRDefault="00C135EF" w:rsidP="00C135EF">
            <w:pPr>
              <w:pStyle w:val="ARTD-Table-HeaderRow"/>
            </w:pPr>
            <w:r w:rsidRPr="00A01757">
              <w:t>Study load</w:t>
            </w:r>
          </w:p>
        </w:tc>
        <w:tc>
          <w:tcPr>
            <w:tcW w:w="1559" w:type="dxa"/>
          </w:tcPr>
          <w:p w14:paraId="31E972CF" w14:textId="798838F5" w:rsidR="00C135EF" w:rsidRDefault="00C135EF" w:rsidP="00C135EF">
            <w:pPr>
              <w:pStyle w:val="ARTD-Table-HeaderRow"/>
            </w:pPr>
            <w:r w:rsidRPr="00A01757">
              <w:rPr>
                <w:lang w:eastAsia="en-AU"/>
              </w:rPr>
              <w:t>Number </w:t>
            </w:r>
          </w:p>
        </w:tc>
        <w:tc>
          <w:tcPr>
            <w:tcW w:w="1405" w:type="dxa"/>
          </w:tcPr>
          <w:p w14:paraId="63E63D46" w14:textId="79FDFB59" w:rsidR="00C135EF" w:rsidRDefault="00C135EF" w:rsidP="00C135EF">
            <w:pPr>
              <w:pStyle w:val="ARTD-Table-HeaderRow"/>
            </w:pPr>
            <w:r w:rsidRPr="00A01757">
              <w:rPr>
                <w:lang w:eastAsia="en-AU"/>
              </w:rPr>
              <w:t>Percentage</w:t>
            </w:r>
          </w:p>
        </w:tc>
      </w:tr>
      <w:tr w:rsidR="00C135EF" w14:paraId="3F45E2F4" w14:textId="77777777" w:rsidTr="00BF6049">
        <w:trPr>
          <w:cnfStyle w:val="000000100000" w:firstRow="0" w:lastRow="0" w:firstColumn="0" w:lastColumn="0" w:oddVBand="0" w:evenVBand="0" w:oddHBand="1" w:evenHBand="0" w:firstRowFirstColumn="0" w:firstRowLastColumn="0" w:lastRowFirstColumn="0" w:lastRowLastColumn="0"/>
        </w:trPr>
        <w:tc>
          <w:tcPr>
            <w:tcW w:w="6086" w:type="dxa"/>
          </w:tcPr>
          <w:p w14:paraId="58D756E4" w14:textId="737A6647" w:rsidR="00C135EF" w:rsidRDefault="00C135EF" w:rsidP="00C135EF">
            <w:pPr>
              <w:pStyle w:val="ARTD-Table-Text-Left"/>
            </w:pPr>
            <w:r w:rsidRPr="00A01757">
              <w:t>Full-time</w:t>
            </w:r>
          </w:p>
        </w:tc>
        <w:tc>
          <w:tcPr>
            <w:tcW w:w="1559" w:type="dxa"/>
          </w:tcPr>
          <w:p w14:paraId="582D48F6" w14:textId="265FB93F" w:rsidR="00C135EF" w:rsidRDefault="00C135EF" w:rsidP="006F50BF">
            <w:pPr>
              <w:pStyle w:val="ARTD-Table-Text-Right"/>
            </w:pPr>
            <w:r w:rsidRPr="00A01757">
              <w:t>47</w:t>
            </w:r>
          </w:p>
        </w:tc>
        <w:tc>
          <w:tcPr>
            <w:tcW w:w="1405" w:type="dxa"/>
          </w:tcPr>
          <w:p w14:paraId="5C54E0EE" w14:textId="41526F51" w:rsidR="00C135EF" w:rsidRDefault="00C135EF" w:rsidP="006F50BF">
            <w:pPr>
              <w:pStyle w:val="ARTD-Table-Text-Right"/>
            </w:pPr>
            <w:r w:rsidRPr="00A01757">
              <w:t>53</w:t>
            </w:r>
          </w:p>
        </w:tc>
      </w:tr>
      <w:tr w:rsidR="00C135EF" w14:paraId="581267CA" w14:textId="77777777" w:rsidTr="00BF6049">
        <w:trPr>
          <w:cnfStyle w:val="000000010000" w:firstRow="0" w:lastRow="0" w:firstColumn="0" w:lastColumn="0" w:oddVBand="0" w:evenVBand="0" w:oddHBand="0" w:evenHBand="1" w:firstRowFirstColumn="0" w:firstRowLastColumn="0" w:lastRowFirstColumn="0" w:lastRowLastColumn="0"/>
        </w:trPr>
        <w:tc>
          <w:tcPr>
            <w:tcW w:w="6086" w:type="dxa"/>
          </w:tcPr>
          <w:p w14:paraId="772071F8" w14:textId="39B2B97D" w:rsidR="00C135EF" w:rsidRDefault="00C135EF" w:rsidP="00C135EF">
            <w:pPr>
              <w:pStyle w:val="ARTD-Table-Text-Left"/>
            </w:pPr>
            <w:r w:rsidRPr="00A01757">
              <w:t>Part-time</w:t>
            </w:r>
          </w:p>
        </w:tc>
        <w:tc>
          <w:tcPr>
            <w:tcW w:w="1559" w:type="dxa"/>
          </w:tcPr>
          <w:p w14:paraId="32C1344D" w14:textId="12855091" w:rsidR="00C135EF" w:rsidRDefault="00C135EF" w:rsidP="006F50BF">
            <w:pPr>
              <w:pStyle w:val="ARTD-Table-Text-Right"/>
            </w:pPr>
            <w:r w:rsidRPr="00A01757">
              <w:t>41</w:t>
            </w:r>
          </w:p>
        </w:tc>
        <w:tc>
          <w:tcPr>
            <w:tcW w:w="1405" w:type="dxa"/>
          </w:tcPr>
          <w:p w14:paraId="39003588" w14:textId="1F7091DC" w:rsidR="00C135EF" w:rsidRDefault="00C135EF" w:rsidP="006F50BF">
            <w:pPr>
              <w:pStyle w:val="ARTD-Table-Text-Right"/>
            </w:pPr>
            <w:r w:rsidRPr="00A01757">
              <w:t>47</w:t>
            </w:r>
          </w:p>
        </w:tc>
      </w:tr>
      <w:tr w:rsidR="00C135EF" w14:paraId="75436B78" w14:textId="77777777" w:rsidTr="00BF6049">
        <w:trPr>
          <w:cnfStyle w:val="000000100000" w:firstRow="0" w:lastRow="0" w:firstColumn="0" w:lastColumn="0" w:oddVBand="0" w:evenVBand="0" w:oddHBand="1" w:evenHBand="0" w:firstRowFirstColumn="0" w:firstRowLastColumn="0" w:lastRowFirstColumn="0" w:lastRowLastColumn="0"/>
        </w:trPr>
        <w:tc>
          <w:tcPr>
            <w:tcW w:w="6086" w:type="dxa"/>
            <w:shd w:val="clear" w:color="auto" w:fill="C7E4EA"/>
          </w:tcPr>
          <w:p w14:paraId="552491DD" w14:textId="1882C874" w:rsidR="00C135EF" w:rsidRDefault="00C135EF" w:rsidP="00C135EF">
            <w:pPr>
              <w:pStyle w:val="ARTD-Table-Text-Left"/>
            </w:pPr>
            <w:r w:rsidRPr="00A01757">
              <w:t>Total</w:t>
            </w:r>
          </w:p>
        </w:tc>
        <w:tc>
          <w:tcPr>
            <w:tcW w:w="1559" w:type="dxa"/>
            <w:shd w:val="clear" w:color="auto" w:fill="C7E4EA"/>
          </w:tcPr>
          <w:p w14:paraId="76FCB12F" w14:textId="3C986DD4" w:rsidR="00C135EF" w:rsidRDefault="00C135EF" w:rsidP="006F50BF">
            <w:pPr>
              <w:pStyle w:val="ARTD-Table-Text-Right"/>
            </w:pPr>
            <w:r w:rsidRPr="00A01757">
              <w:t>88</w:t>
            </w:r>
          </w:p>
        </w:tc>
        <w:tc>
          <w:tcPr>
            <w:tcW w:w="1405" w:type="dxa"/>
            <w:shd w:val="clear" w:color="auto" w:fill="C7E4EA"/>
          </w:tcPr>
          <w:p w14:paraId="57265979" w14:textId="3EBA2DBD" w:rsidR="00C135EF" w:rsidRDefault="00C135EF" w:rsidP="006F50BF">
            <w:pPr>
              <w:pStyle w:val="ARTD-Table-Text-Right"/>
            </w:pPr>
            <w:r w:rsidRPr="00A01757">
              <w:t>100</w:t>
            </w:r>
          </w:p>
        </w:tc>
      </w:tr>
      <w:tr w:rsidR="00C135EF" w14:paraId="2583AC64" w14:textId="77777777" w:rsidTr="00BF6049">
        <w:trPr>
          <w:cnfStyle w:val="000000010000" w:firstRow="0" w:lastRow="0" w:firstColumn="0" w:lastColumn="0" w:oddVBand="0" w:evenVBand="0" w:oddHBand="0" w:evenHBand="1" w:firstRowFirstColumn="0" w:firstRowLastColumn="0" w:lastRowFirstColumn="0" w:lastRowLastColumn="0"/>
        </w:trPr>
        <w:tc>
          <w:tcPr>
            <w:tcW w:w="6086" w:type="dxa"/>
          </w:tcPr>
          <w:p w14:paraId="367EC5BE" w14:textId="6C50CE06" w:rsidR="00C135EF" w:rsidRDefault="00C135EF" w:rsidP="00C135EF">
            <w:pPr>
              <w:pStyle w:val="ARTD-Table-Text-Left"/>
            </w:pPr>
            <w:r w:rsidRPr="00A01757">
              <w:t>Missing</w:t>
            </w:r>
          </w:p>
        </w:tc>
        <w:tc>
          <w:tcPr>
            <w:tcW w:w="1559" w:type="dxa"/>
          </w:tcPr>
          <w:p w14:paraId="3874DA46" w14:textId="07798FB1" w:rsidR="00C135EF" w:rsidRDefault="00C135EF" w:rsidP="006F50BF">
            <w:pPr>
              <w:pStyle w:val="ARTD-Table-Text-Right"/>
            </w:pPr>
            <w:r w:rsidRPr="00A01757">
              <w:t>1</w:t>
            </w:r>
          </w:p>
        </w:tc>
        <w:tc>
          <w:tcPr>
            <w:tcW w:w="1405" w:type="dxa"/>
          </w:tcPr>
          <w:p w14:paraId="75E67782" w14:textId="77777777" w:rsidR="00C135EF" w:rsidRDefault="00C135EF" w:rsidP="006F50BF">
            <w:pPr>
              <w:pStyle w:val="ARTD-Table-Text-Right"/>
            </w:pPr>
          </w:p>
        </w:tc>
      </w:tr>
    </w:tbl>
    <w:p w14:paraId="0A4F60DB" w14:textId="77777777" w:rsidR="008A5AF8" w:rsidRPr="00A01757" w:rsidRDefault="008A5AF8" w:rsidP="008A5AF8">
      <w:pPr>
        <w:pStyle w:val="ARTD-SourceNote"/>
      </w:pPr>
      <w:r w:rsidRPr="00A01757">
        <w:t>Source: SSI ToSI data CRM database – participant data: January 2020 – August 2024.</w:t>
      </w:r>
    </w:p>
    <w:p w14:paraId="5A6D512E" w14:textId="46478383" w:rsidR="0040572A" w:rsidRDefault="0040572A" w:rsidP="0040572A">
      <w:pPr>
        <w:pStyle w:val="Caption"/>
        <w:rPr>
          <w:rFonts w:eastAsia="Segoe UI" w:cs="Times New Roman"/>
          <w:color w:val="000000"/>
        </w:rPr>
      </w:pPr>
      <w:bookmarkStart w:id="123" w:name="_Ref192068356"/>
      <w:bookmarkStart w:id="124" w:name="_Ref183171865"/>
      <w:r w:rsidRPr="00A01757">
        <w:t xml:space="preserve">Table </w:t>
      </w:r>
      <w:r w:rsidR="000D09E4">
        <w:t>A</w:t>
      </w:r>
      <w:r w:rsidR="007F7109">
        <w:fldChar w:fldCharType="begin"/>
      </w:r>
      <w:r w:rsidR="007F7109">
        <w:instrText xml:space="preserve"> SEQ Table_A \* ARABIC </w:instrText>
      </w:r>
      <w:r w:rsidR="007F7109">
        <w:fldChar w:fldCharType="separate"/>
      </w:r>
      <w:r w:rsidR="007F7109">
        <w:rPr>
          <w:noProof/>
        </w:rPr>
        <w:t>38</w:t>
      </w:r>
      <w:r w:rsidR="007F7109">
        <w:rPr>
          <w:noProof/>
        </w:rPr>
        <w:fldChar w:fldCharType="end"/>
      </w:r>
      <w:bookmarkEnd w:id="123"/>
      <w:r w:rsidR="000D09E4" w:rsidRPr="00A01757">
        <w:t>:</w:t>
      </w:r>
      <w:r w:rsidRPr="00A01757">
        <w:t xml:space="preserve"> </w:t>
      </w:r>
      <w:r w:rsidRPr="00A01757">
        <w:rPr>
          <w:rFonts w:eastAsia="Segoe UI" w:cs="Times New Roman"/>
          <w:color w:val="000000"/>
        </w:rPr>
        <w:t>MSP university record by enrolment status</w:t>
      </w:r>
      <w:bookmarkEnd w:id="124"/>
      <w:r w:rsidRPr="00A01757">
        <w:rPr>
          <w:rFonts w:eastAsia="Segoe UI" w:cs="Times New Roman"/>
          <w:color w:val="000000"/>
        </w:rPr>
        <w:t xml:space="preserve"> </w:t>
      </w:r>
    </w:p>
    <w:tbl>
      <w:tblPr>
        <w:tblStyle w:val="ARTD-Datatable"/>
        <w:tblW w:w="9062" w:type="dxa"/>
        <w:tbl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blBorders>
        <w:tblLook w:val="0420" w:firstRow="1" w:lastRow="0" w:firstColumn="0" w:lastColumn="0" w:noHBand="0" w:noVBand="1"/>
        <w:tblCaption w:val="MSP university record by enrolment status "/>
        <w:tblDescription w:val="MSP university record by enrolment status  - broken down into 6 different enrolment statuses together with the number and percentage of participants."/>
      </w:tblPr>
      <w:tblGrid>
        <w:gridCol w:w="5666"/>
        <w:gridCol w:w="1544"/>
        <w:gridCol w:w="1852"/>
      </w:tblGrid>
      <w:tr w:rsidR="006F50BF" w14:paraId="243347F4" w14:textId="77777777" w:rsidTr="00BF6049">
        <w:trPr>
          <w:cnfStyle w:val="100000000000" w:firstRow="1" w:lastRow="0" w:firstColumn="0" w:lastColumn="0" w:oddVBand="0" w:evenVBand="0" w:oddHBand="0" w:evenHBand="0" w:firstRowFirstColumn="0" w:firstRowLastColumn="0" w:lastRowFirstColumn="0" w:lastRowLastColumn="0"/>
        </w:trPr>
        <w:tc>
          <w:tcPr>
            <w:tcW w:w="5666" w:type="dxa"/>
          </w:tcPr>
          <w:p w14:paraId="01415820" w14:textId="5D0B07F8" w:rsidR="006F50BF" w:rsidRDefault="006F50BF" w:rsidP="006F50BF">
            <w:pPr>
              <w:pStyle w:val="ARTD-Table-HeaderRow"/>
            </w:pPr>
            <w:r w:rsidRPr="00A01757">
              <w:t>Study load</w:t>
            </w:r>
          </w:p>
        </w:tc>
        <w:tc>
          <w:tcPr>
            <w:tcW w:w="1544" w:type="dxa"/>
          </w:tcPr>
          <w:p w14:paraId="42DE717B" w14:textId="0B3D8B57" w:rsidR="006F50BF" w:rsidRDefault="006F50BF" w:rsidP="006F50BF">
            <w:pPr>
              <w:pStyle w:val="ARTD-Table-HeaderRow"/>
            </w:pPr>
            <w:r w:rsidRPr="00A01757">
              <w:rPr>
                <w:lang w:eastAsia="en-AU"/>
              </w:rPr>
              <w:t>Number </w:t>
            </w:r>
          </w:p>
        </w:tc>
        <w:tc>
          <w:tcPr>
            <w:tcW w:w="1852" w:type="dxa"/>
          </w:tcPr>
          <w:p w14:paraId="6AB45BD1" w14:textId="53173EB4" w:rsidR="006F50BF" w:rsidRDefault="006F50BF" w:rsidP="006F50BF">
            <w:pPr>
              <w:pStyle w:val="ARTD-Table-HeaderRow"/>
            </w:pPr>
            <w:r w:rsidRPr="00A01757">
              <w:rPr>
                <w:lang w:eastAsia="en-AU"/>
              </w:rPr>
              <w:t>Percentage</w:t>
            </w:r>
          </w:p>
        </w:tc>
      </w:tr>
      <w:tr w:rsidR="006F50BF" w14:paraId="73E035A7" w14:textId="77777777" w:rsidTr="00BF6049">
        <w:trPr>
          <w:cnfStyle w:val="000000100000" w:firstRow="0" w:lastRow="0" w:firstColumn="0" w:lastColumn="0" w:oddVBand="0" w:evenVBand="0" w:oddHBand="1" w:evenHBand="0" w:firstRowFirstColumn="0" w:firstRowLastColumn="0" w:lastRowFirstColumn="0" w:lastRowLastColumn="0"/>
        </w:trPr>
        <w:tc>
          <w:tcPr>
            <w:tcW w:w="5666" w:type="dxa"/>
          </w:tcPr>
          <w:p w14:paraId="5E5C2C1D" w14:textId="5041C35C" w:rsidR="006F50BF" w:rsidRDefault="006F50BF" w:rsidP="006F50BF">
            <w:pPr>
              <w:pStyle w:val="ARTD-Table-Text-Left"/>
            </w:pPr>
            <w:r w:rsidRPr="00A01757">
              <w:rPr>
                <w:rStyle w:val="normaltextrun"/>
                <w:rFonts w:cs="Segoe UI"/>
                <w:szCs w:val="20"/>
              </w:rPr>
              <w:t>Bridging</w:t>
            </w:r>
            <w:r w:rsidRPr="00A01757">
              <w:rPr>
                <w:rStyle w:val="eop"/>
                <w:rFonts w:cs="Segoe UI"/>
                <w:szCs w:val="20"/>
              </w:rPr>
              <w:t> </w:t>
            </w:r>
          </w:p>
        </w:tc>
        <w:tc>
          <w:tcPr>
            <w:tcW w:w="1544" w:type="dxa"/>
          </w:tcPr>
          <w:p w14:paraId="11153186" w14:textId="05F08D99" w:rsidR="006F50BF" w:rsidRDefault="006F50BF" w:rsidP="006F50BF">
            <w:pPr>
              <w:pStyle w:val="ARTD-Table-Text-Right"/>
            </w:pPr>
            <w:r w:rsidRPr="00A01757">
              <w:t xml:space="preserve">1 </w:t>
            </w:r>
          </w:p>
        </w:tc>
        <w:tc>
          <w:tcPr>
            <w:tcW w:w="1852" w:type="dxa"/>
          </w:tcPr>
          <w:p w14:paraId="7519A51D" w14:textId="7874CCA4" w:rsidR="006F50BF" w:rsidRDefault="006F50BF" w:rsidP="006F50BF">
            <w:pPr>
              <w:pStyle w:val="ARTD-Table-Text-Right"/>
            </w:pPr>
            <w:r w:rsidRPr="00A01757">
              <w:rPr>
                <w:rStyle w:val="eop"/>
                <w:rFonts w:eastAsiaTheme="majorEastAsia" w:cs="Segoe UI"/>
                <w:szCs w:val="20"/>
              </w:rPr>
              <w:t>1</w:t>
            </w:r>
          </w:p>
        </w:tc>
      </w:tr>
      <w:tr w:rsidR="006F50BF" w14:paraId="476FB012" w14:textId="77777777" w:rsidTr="00BF6049">
        <w:trPr>
          <w:cnfStyle w:val="000000010000" w:firstRow="0" w:lastRow="0" w:firstColumn="0" w:lastColumn="0" w:oddVBand="0" w:evenVBand="0" w:oddHBand="0" w:evenHBand="1" w:firstRowFirstColumn="0" w:firstRowLastColumn="0" w:lastRowFirstColumn="0" w:lastRowLastColumn="0"/>
        </w:trPr>
        <w:tc>
          <w:tcPr>
            <w:tcW w:w="5666" w:type="dxa"/>
          </w:tcPr>
          <w:p w14:paraId="7B774C10" w14:textId="33DBBA45" w:rsidR="006F50BF" w:rsidRDefault="006F50BF" w:rsidP="006F50BF">
            <w:pPr>
              <w:pStyle w:val="ARTD-Table-Text-Left"/>
            </w:pPr>
            <w:r w:rsidRPr="00A01757">
              <w:rPr>
                <w:rStyle w:val="normaltextrun"/>
                <w:rFonts w:cs="Segoe UI"/>
                <w:szCs w:val="20"/>
              </w:rPr>
              <w:t>Completed</w:t>
            </w:r>
            <w:r w:rsidRPr="00A01757">
              <w:rPr>
                <w:rStyle w:val="eop"/>
                <w:rFonts w:cs="Segoe UI"/>
                <w:szCs w:val="20"/>
              </w:rPr>
              <w:t> </w:t>
            </w:r>
          </w:p>
        </w:tc>
        <w:tc>
          <w:tcPr>
            <w:tcW w:w="1544" w:type="dxa"/>
          </w:tcPr>
          <w:p w14:paraId="2AAE0085" w14:textId="0F85CB4D" w:rsidR="006F50BF" w:rsidRDefault="006F50BF" w:rsidP="006F50BF">
            <w:pPr>
              <w:pStyle w:val="ARTD-Table-Text-Right"/>
            </w:pPr>
            <w:r w:rsidRPr="00A01757">
              <w:rPr>
                <w:rStyle w:val="eop"/>
                <w:rFonts w:cs="Segoe UI"/>
              </w:rPr>
              <w:t>8</w:t>
            </w:r>
            <w:r w:rsidRPr="00A01757">
              <w:rPr>
                <w:rStyle w:val="eop"/>
                <w:rFonts w:cs="Segoe UI"/>
                <w:szCs w:val="20"/>
              </w:rPr>
              <w:t> </w:t>
            </w:r>
          </w:p>
        </w:tc>
        <w:tc>
          <w:tcPr>
            <w:tcW w:w="1852" w:type="dxa"/>
          </w:tcPr>
          <w:p w14:paraId="7056A7C9" w14:textId="1AD50179" w:rsidR="006F50BF" w:rsidRDefault="006F50BF" w:rsidP="006F50BF">
            <w:pPr>
              <w:pStyle w:val="ARTD-Table-Text-Right"/>
            </w:pPr>
            <w:r w:rsidRPr="00A01757">
              <w:rPr>
                <w:rStyle w:val="normaltextrun"/>
                <w:rFonts w:cs="Segoe UI"/>
                <w:szCs w:val="20"/>
              </w:rPr>
              <w:t>10</w:t>
            </w:r>
            <w:r w:rsidRPr="00A01757">
              <w:rPr>
                <w:rStyle w:val="eop"/>
                <w:rFonts w:cs="Segoe UI"/>
                <w:szCs w:val="20"/>
              </w:rPr>
              <w:t> </w:t>
            </w:r>
          </w:p>
        </w:tc>
      </w:tr>
      <w:tr w:rsidR="006F50BF" w14:paraId="25E85ADC" w14:textId="77777777" w:rsidTr="00BF6049">
        <w:trPr>
          <w:cnfStyle w:val="000000100000" w:firstRow="0" w:lastRow="0" w:firstColumn="0" w:lastColumn="0" w:oddVBand="0" w:evenVBand="0" w:oddHBand="1" w:evenHBand="0" w:firstRowFirstColumn="0" w:firstRowLastColumn="0" w:lastRowFirstColumn="0" w:lastRowLastColumn="0"/>
        </w:trPr>
        <w:tc>
          <w:tcPr>
            <w:tcW w:w="5666" w:type="dxa"/>
          </w:tcPr>
          <w:p w14:paraId="22C28BAA" w14:textId="78A630C8" w:rsidR="006F50BF" w:rsidRDefault="006F50BF" w:rsidP="006F50BF">
            <w:pPr>
              <w:pStyle w:val="ARTD-Table-Text-Left"/>
            </w:pPr>
            <w:r w:rsidRPr="00A01757">
              <w:rPr>
                <w:rStyle w:val="normaltextrun"/>
                <w:rFonts w:cs="Segoe UI"/>
                <w:szCs w:val="20"/>
              </w:rPr>
              <w:t>Deferred</w:t>
            </w:r>
            <w:r w:rsidRPr="00A01757">
              <w:rPr>
                <w:rStyle w:val="eop"/>
                <w:rFonts w:cs="Segoe UI"/>
                <w:szCs w:val="20"/>
              </w:rPr>
              <w:t> </w:t>
            </w:r>
          </w:p>
        </w:tc>
        <w:tc>
          <w:tcPr>
            <w:tcW w:w="1544" w:type="dxa"/>
          </w:tcPr>
          <w:p w14:paraId="1C74CC88" w14:textId="1AAA60D8" w:rsidR="006F50BF" w:rsidRDefault="006F50BF" w:rsidP="006F50BF">
            <w:pPr>
              <w:pStyle w:val="ARTD-Table-Text-Right"/>
            </w:pPr>
            <w:r w:rsidRPr="00A01757">
              <w:rPr>
                <w:rStyle w:val="normaltextrun"/>
                <w:rFonts w:cs="Segoe UI"/>
                <w:szCs w:val="20"/>
              </w:rPr>
              <w:t>6</w:t>
            </w:r>
            <w:r w:rsidRPr="00A01757">
              <w:rPr>
                <w:rStyle w:val="eop"/>
                <w:rFonts w:cs="Segoe UI"/>
                <w:szCs w:val="20"/>
              </w:rPr>
              <w:t> </w:t>
            </w:r>
          </w:p>
        </w:tc>
        <w:tc>
          <w:tcPr>
            <w:tcW w:w="1852" w:type="dxa"/>
          </w:tcPr>
          <w:p w14:paraId="47D733BB" w14:textId="1551FF6F" w:rsidR="006F50BF" w:rsidRDefault="006F50BF" w:rsidP="006F50BF">
            <w:pPr>
              <w:pStyle w:val="ARTD-Table-Text-Right"/>
            </w:pPr>
            <w:r w:rsidRPr="00A01757">
              <w:rPr>
                <w:rStyle w:val="normaltextrun"/>
                <w:rFonts w:cs="Segoe UI"/>
                <w:szCs w:val="20"/>
              </w:rPr>
              <w:t>7</w:t>
            </w:r>
            <w:r w:rsidRPr="00A01757">
              <w:rPr>
                <w:rStyle w:val="eop"/>
                <w:rFonts w:cs="Segoe UI"/>
                <w:szCs w:val="20"/>
              </w:rPr>
              <w:t> </w:t>
            </w:r>
          </w:p>
        </w:tc>
      </w:tr>
      <w:tr w:rsidR="006F50BF" w14:paraId="42441CAD" w14:textId="77777777" w:rsidTr="00BF6049">
        <w:trPr>
          <w:cnfStyle w:val="000000010000" w:firstRow="0" w:lastRow="0" w:firstColumn="0" w:lastColumn="0" w:oddVBand="0" w:evenVBand="0" w:oddHBand="0" w:evenHBand="1" w:firstRowFirstColumn="0" w:firstRowLastColumn="0" w:lastRowFirstColumn="0" w:lastRowLastColumn="0"/>
        </w:trPr>
        <w:tc>
          <w:tcPr>
            <w:tcW w:w="5666" w:type="dxa"/>
          </w:tcPr>
          <w:p w14:paraId="5DF2802A" w14:textId="05C10B50" w:rsidR="006F50BF" w:rsidRDefault="006F50BF" w:rsidP="006F50BF">
            <w:pPr>
              <w:pStyle w:val="ARTD-Table-Text-Left"/>
            </w:pPr>
            <w:r w:rsidRPr="00A01757">
              <w:rPr>
                <w:rStyle w:val="normaltextrun"/>
                <w:rFonts w:cs="Segoe UI"/>
                <w:szCs w:val="20"/>
              </w:rPr>
              <w:t>Enrolled</w:t>
            </w:r>
            <w:r w:rsidRPr="00A01757">
              <w:rPr>
                <w:rStyle w:val="eop"/>
                <w:rFonts w:cs="Segoe UI"/>
                <w:szCs w:val="20"/>
              </w:rPr>
              <w:t> </w:t>
            </w:r>
          </w:p>
        </w:tc>
        <w:tc>
          <w:tcPr>
            <w:tcW w:w="1544" w:type="dxa"/>
          </w:tcPr>
          <w:p w14:paraId="3B2BA7B8" w14:textId="59DBA233" w:rsidR="006F50BF" w:rsidRDefault="006F50BF" w:rsidP="006F50BF">
            <w:pPr>
              <w:pStyle w:val="ARTD-Table-Text-Right"/>
            </w:pPr>
            <w:r w:rsidRPr="00A01757">
              <w:rPr>
                <w:rStyle w:val="normaltextrun"/>
                <w:rFonts w:cs="Segoe UI"/>
                <w:szCs w:val="20"/>
              </w:rPr>
              <w:t>45</w:t>
            </w:r>
            <w:r w:rsidRPr="00A01757">
              <w:rPr>
                <w:rStyle w:val="eop"/>
                <w:rFonts w:cs="Segoe UI"/>
                <w:szCs w:val="20"/>
              </w:rPr>
              <w:t> </w:t>
            </w:r>
          </w:p>
        </w:tc>
        <w:tc>
          <w:tcPr>
            <w:tcW w:w="1852" w:type="dxa"/>
          </w:tcPr>
          <w:p w14:paraId="14CE1D3B" w14:textId="59EA69D3" w:rsidR="006F50BF" w:rsidRDefault="006F50BF" w:rsidP="006F50BF">
            <w:pPr>
              <w:pStyle w:val="ARTD-Table-Text-Right"/>
            </w:pPr>
            <w:r w:rsidRPr="00A01757">
              <w:rPr>
                <w:rStyle w:val="normaltextrun"/>
                <w:rFonts w:cs="Segoe UI"/>
                <w:szCs w:val="20"/>
              </w:rPr>
              <w:t>51</w:t>
            </w:r>
            <w:r w:rsidRPr="00A01757">
              <w:rPr>
                <w:rStyle w:val="eop"/>
                <w:rFonts w:cs="Segoe UI"/>
                <w:szCs w:val="20"/>
              </w:rPr>
              <w:t> </w:t>
            </w:r>
          </w:p>
        </w:tc>
      </w:tr>
      <w:tr w:rsidR="006F50BF" w14:paraId="6F0DBD2A" w14:textId="77777777" w:rsidTr="00BF6049">
        <w:trPr>
          <w:cnfStyle w:val="000000100000" w:firstRow="0" w:lastRow="0" w:firstColumn="0" w:lastColumn="0" w:oddVBand="0" w:evenVBand="0" w:oddHBand="1" w:evenHBand="0" w:firstRowFirstColumn="0" w:firstRowLastColumn="0" w:lastRowFirstColumn="0" w:lastRowLastColumn="0"/>
        </w:trPr>
        <w:tc>
          <w:tcPr>
            <w:tcW w:w="5666" w:type="dxa"/>
          </w:tcPr>
          <w:p w14:paraId="4A0CF42F" w14:textId="10EAA1B1" w:rsidR="006F50BF" w:rsidRDefault="006F50BF" w:rsidP="006F50BF">
            <w:pPr>
              <w:pStyle w:val="ARTD-Table-Text-Left"/>
            </w:pPr>
            <w:r w:rsidRPr="00A01757">
              <w:rPr>
                <w:rStyle w:val="normaltextrun"/>
                <w:rFonts w:cs="Segoe UI"/>
                <w:szCs w:val="20"/>
              </w:rPr>
              <w:t>Transfer</w:t>
            </w:r>
            <w:r w:rsidRPr="00A01757">
              <w:rPr>
                <w:rStyle w:val="eop"/>
                <w:rFonts w:cs="Segoe UI"/>
                <w:szCs w:val="20"/>
              </w:rPr>
              <w:t> </w:t>
            </w:r>
          </w:p>
        </w:tc>
        <w:tc>
          <w:tcPr>
            <w:tcW w:w="1544" w:type="dxa"/>
          </w:tcPr>
          <w:p w14:paraId="6E009905" w14:textId="1449B535" w:rsidR="006F50BF" w:rsidRDefault="006F50BF" w:rsidP="006F50BF">
            <w:pPr>
              <w:pStyle w:val="ARTD-Table-Text-Right"/>
            </w:pPr>
            <w:r w:rsidRPr="00A01757">
              <w:rPr>
                <w:rStyle w:val="normaltextrun"/>
                <w:rFonts w:cs="Segoe UI"/>
                <w:szCs w:val="20"/>
              </w:rPr>
              <w:t>3</w:t>
            </w:r>
            <w:r w:rsidRPr="00A01757">
              <w:rPr>
                <w:rStyle w:val="eop"/>
                <w:rFonts w:cs="Segoe UI"/>
                <w:szCs w:val="20"/>
              </w:rPr>
              <w:t> </w:t>
            </w:r>
          </w:p>
        </w:tc>
        <w:tc>
          <w:tcPr>
            <w:tcW w:w="1852" w:type="dxa"/>
          </w:tcPr>
          <w:p w14:paraId="27FB4EE0" w14:textId="6AB964AE" w:rsidR="006F50BF" w:rsidRDefault="006F50BF" w:rsidP="006F50BF">
            <w:pPr>
              <w:pStyle w:val="ARTD-Table-Text-Right"/>
            </w:pPr>
            <w:r w:rsidRPr="00A01757">
              <w:rPr>
                <w:rStyle w:val="normaltextrun"/>
                <w:rFonts w:cs="Segoe UI"/>
                <w:szCs w:val="20"/>
              </w:rPr>
              <w:t>3</w:t>
            </w:r>
            <w:r w:rsidRPr="00A01757">
              <w:rPr>
                <w:rStyle w:val="eop"/>
                <w:rFonts w:cs="Segoe UI"/>
                <w:szCs w:val="20"/>
              </w:rPr>
              <w:t> </w:t>
            </w:r>
          </w:p>
        </w:tc>
      </w:tr>
      <w:tr w:rsidR="006F50BF" w14:paraId="57C19F8B" w14:textId="77777777" w:rsidTr="00BF6049">
        <w:trPr>
          <w:cnfStyle w:val="000000010000" w:firstRow="0" w:lastRow="0" w:firstColumn="0" w:lastColumn="0" w:oddVBand="0" w:evenVBand="0" w:oddHBand="0" w:evenHBand="1" w:firstRowFirstColumn="0" w:firstRowLastColumn="0" w:lastRowFirstColumn="0" w:lastRowLastColumn="0"/>
        </w:trPr>
        <w:tc>
          <w:tcPr>
            <w:tcW w:w="5666" w:type="dxa"/>
          </w:tcPr>
          <w:p w14:paraId="7D1EF3A2" w14:textId="65584A6A" w:rsidR="006F50BF" w:rsidRDefault="006F50BF" w:rsidP="006F50BF">
            <w:pPr>
              <w:pStyle w:val="ARTD-Table-Text-Left"/>
            </w:pPr>
            <w:r w:rsidRPr="00A01757">
              <w:rPr>
                <w:rStyle w:val="normaltextrun"/>
                <w:rFonts w:cs="Segoe UI"/>
                <w:szCs w:val="20"/>
              </w:rPr>
              <w:t>Withdrawn</w:t>
            </w:r>
            <w:r w:rsidRPr="00A01757">
              <w:rPr>
                <w:rStyle w:val="eop"/>
                <w:rFonts w:cs="Segoe UI"/>
                <w:szCs w:val="20"/>
              </w:rPr>
              <w:t> </w:t>
            </w:r>
          </w:p>
        </w:tc>
        <w:tc>
          <w:tcPr>
            <w:tcW w:w="1544" w:type="dxa"/>
          </w:tcPr>
          <w:p w14:paraId="277585F7" w14:textId="072BB13C" w:rsidR="006F50BF" w:rsidRDefault="006F50BF" w:rsidP="006F50BF">
            <w:pPr>
              <w:pStyle w:val="ARTD-Table-Text-Right"/>
            </w:pPr>
            <w:r w:rsidRPr="00A01757">
              <w:rPr>
                <w:rStyle w:val="normaltextrun"/>
                <w:rFonts w:cs="Segoe UI"/>
                <w:szCs w:val="20"/>
              </w:rPr>
              <w:t>25</w:t>
            </w:r>
            <w:r w:rsidRPr="00A01757">
              <w:rPr>
                <w:rStyle w:val="eop"/>
                <w:rFonts w:cs="Segoe UI"/>
                <w:szCs w:val="20"/>
              </w:rPr>
              <w:t> </w:t>
            </w:r>
          </w:p>
        </w:tc>
        <w:tc>
          <w:tcPr>
            <w:tcW w:w="1852" w:type="dxa"/>
          </w:tcPr>
          <w:p w14:paraId="62A10ECC" w14:textId="323AED6A" w:rsidR="006F50BF" w:rsidRDefault="006F50BF" w:rsidP="006F50BF">
            <w:pPr>
              <w:pStyle w:val="ARTD-Table-Text-Right"/>
            </w:pPr>
            <w:r w:rsidRPr="00A01757">
              <w:rPr>
                <w:rStyle w:val="normaltextrun"/>
                <w:rFonts w:cs="Segoe UI"/>
                <w:szCs w:val="20"/>
              </w:rPr>
              <w:t>28</w:t>
            </w:r>
            <w:r w:rsidRPr="00A01757">
              <w:rPr>
                <w:rStyle w:val="eop"/>
                <w:rFonts w:cs="Segoe UI"/>
                <w:szCs w:val="20"/>
              </w:rPr>
              <w:t> </w:t>
            </w:r>
          </w:p>
        </w:tc>
      </w:tr>
      <w:tr w:rsidR="006F50BF" w:rsidRPr="006F50BF" w14:paraId="5AA479E9" w14:textId="77777777" w:rsidTr="00BF6049">
        <w:trPr>
          <w:cnfStyle w:val="000000100000" w:firstRow="0" w:lastRow="0" w:firstColumn="0" w:lastColumn="0" w:oddVBand="0" w:evenVBand="0" w:oddHBand="1" w:evenHBand="0" w:firstRowFirstColumn="0" w:firstRowLastColumn="0" w:lastRowFirstColumn="0" w:lastRowLastColumn="0"/>
        </w:trPr>
        <w:tc>
          <w:tcPr>
            <w:tcW w:w="5666" w:type="dxa"/>
            <w:shd w:val="clear" w:color="auto" w:fill="C7E4EA"/>
          </w:tcPr>
          <w:p w14:paraId="3A1285DE" w14:textId="19B2D234" w:rsidR="006F50BF" w:rsidRPr="006F50BF" w:rsidRDefault="006F50BF" w:rsidP="006F50BF">
            <w:pPr>
              <w:pStyle w:val="ARTD-Table-Text-Left"/>
              <w:rPr>
                <w:b/>
                <w:bCs/>
              </w:rPr>
            </w:pPr>
            <w:r w:rsidRPr="006F50BF">
              <w:rPr>
                <w:b/>
                <w:bCs/>
              </w:rPr>
              <w:t>Total</w:t>
            </w:r>
          </w:p>
        </w:tc>
        <w:tc>
          <w:tcPr>
            <w:tcW w:w="1544" w:type="dxa"/>
            <w:shd w:val="clear" w:color="auto" w:fill="C7E4EA"/>
          </w:tcPr>
          <w:p w14:paraId="73A65E7A" w14:textId="7C36CE6F" w:rsidR="006F50BF" w:rsidRPr="006F50BF" w:rsidRDefault="006F50BF" w:rsidP="006F50BF">
            <w:pPr>
              <w:pStyle w:val="ARTD-Table-Text-Right"/>
              <w:rPr>
                <w:b/>
                <w:bCs/>
              </w:rPr>
            </w:pPr>
            <w:r w:rsidRPr="006F50BF">
              <w:rPr>
                <w:b/>
                <w:bCs/>
              </w:rPr>
              <w:t>88</w:t>
            </w:r>
          </w:p>
        </w:tc>
        <w:tc>
          <w:tcPr>
            <w:tcW w:w="1852" w:type="dxa"/>
            <w:shd w:val="clear" w:color="auto" w:fill="C7E4EA"/>
          </w:tcPr>
          <w:p w14:paraId="50835D70" w14:textId="5D9A6558" w:rsidR="006F50BF" w:rsidRPr="006F50BF" w:rsidRDefault="006F50BF" w:rsidP="006F50BF">
            <w:pPr>
              <w:pStyle w:val="ARTD-Table-Text-Right"/>
              <w:rPr>
                <w:b/>
                <w:bCs/>
              </w:rPr>
            </w:pPr>
            <w:r w:rsidRPr="006F50BF">
              <w:rPr>
                <w:b/>
                <w:bCs/>
              </w:rPr>
              <w:t>100</w:t>
            </w:r>
          </w:p>
        </w:tc>
      </w:tr>
      <w:tr w:rsidR="006F50BF" w14:paraId="1876C591" w14:textId="77777777" w:rsidTr="00BF6049">
        <w:trPr>
          <w:cnfStyle w:val="000000010000" w:firstRow="0" w:lastRow="0" w:firstColumn="0" w:lastColumn="0" w:oddVBand="0" w:evenVBand="0" w:oddHBand="0" w:evenHBand="1" w:firstRowFirstColumn="0" w:firstRowLastColumn="0" w:lastRowFirstColumn="0" w:lastRowLastColumn="0"/>
        </w:trPr>
        <w:tc>
          <w:tcPr>
            <w:tcW w:w="5666" w:type="dxa"/>
          </w:tcPr>
          <w:p w14:paraId="785725B6" w14:textId="341EDCAB" w:rsidR="006F50BF" w:rsidRPr="00A01757" w:rsidRDefault="006F50BF" w:rsidP="006F50BF">
            <w:pPr>
              <w:pStyle w:val="ARTD-Table-Text-Left"/>
              <w:rPr>
                <w:b/>
              </w:rPr>
            </w:pPr>
            <w:r w:rsidRPr="00A01757">
              <w:t>Missing</w:t>
            </w:r>
          </w:p>
        </w:tc>
        <w:tc>
          <w:tcPr>
            <w:tcW w:w="1544" w:type="dxa"/>
          </w:tcPr>
          <w:p w14:paraId="424EB239" w14:textId="02B5FB2E" w:rsidR="006F50BF" w:rsidRPr="00A01757" w:rsidRDefault="006F50BF" w:rsidP="006F50BF">
            <w:pPr>
              <w:pStyle w:val="ARTD-Table-Text-Right"/>
              <w:rPr>
                <w:b/>
                <w:bCs/>
              </w:rPr>
            </w:pPr>
            <w:r w:rsidRPr="00A01757">
              <w:t>1</w:t>
            </w:r>
          </w:p>
        </w:tc>
        <w:tc>
          <w:tcPr>
            <w:tcW w:w="1852" w:type="dxa"/>
          </w:tcPr>
          <w:p w14:paraId="60181F54" w14:textId="77777777" w:rsidR="006F50BF" w:rsidRPr="00A01757" w:rsidRDefault="006F50BF" w:rsidP="006F50BF">
            <w:pPr>
              <w:pStyle w:val="ARTD-Table-Text-Right"/>
              <w:rPr>
                <w:b/>
              </w:rPr>
            </w:pPr>
          </w:p>
        </w:tc>
      </w:tr>
    </w:tbl>
    <w:p w14:paraId="6B98E9AD" w14:textId="77777777" w:rsidR="008A5AF8" w:rsidRPr="00A01757" w:rsidRDefault="008A5AF8" w:rsidP="008A5AF8">
      <w:pPr>
        <w:pStyle w:val="ARTD-SourceNote"/>
      </w:pPr>
      <w:r w:rsidRPr="00A01757">
        <w:t>Source: SSI ToSI data CRM database – participant data: January 2020 – August 2024.</w:t>
      </w:r>
    </w:p>
    <w:p w14:paraId="18DC2DBB" w14:textId="11671FF3" w:rsidR="006A6A6F" w:rsidRPr="00A01757" w:rsidRDefault="00FB1CFE" w:rsidP="00770D7C">
      <w:pPr>
        <w:pStyle w:val="ARTD-Appendix-Heading2"/>
      </w:pPr>
      <w:bookmarkStart w:id="125" w:name="_Toc214614852"/>
      <w:r w:rsidRPr="00A01757">
        <w:t xml:space="preserve">Qualitative Comparative Analysis </w:t>
      </w:r>
      <w:r w:rsidR="00476A8D" w:rsidRPr="00A01757">
        <w:t>methods</w:t>
      </w:r>
      <w:bookmarkEnd w:id="125"/>
    </w:p>
    <w:p w14:paraId="3DD0759E" w14:textId="77777777" w:rsidR="001B2C90" w:rsidRPr="00A01757" w:rsidRDefault="001B2C90" w:rsidP="001B2C90">
      <w:pPr>
        <w:rPr>
          <w:lang w:eastAsia="ja-JP"/>
        </w:rPr>
      </w:pPr>
      <w:r w:rsidRPr="00A01757">
        <w:rPr>
          <w:lang w:eastAsia="ja-JP"/>
        </w:rPr>
        <w:t>The Qualitative Comparative Analysis (QCA) technique tests whether there are certain factors, or sets of factors, that are likely to lead to positive outcomes. The QCA uses only interview data from participants because this data set was sufficiently nuanced and detailed to enable this kind of analysis.</w:t>
      </w:r>
    </w:p>
    <w:p w14:paraId="013D0D43" w14:textId="56E2F0E1" w:rsidR="001B2C90" w:rsidRPr="00A01757" w:rsidRDefault="001B2C90" w:rsidP="001B2C90">
      <w:pPr>
        <w:rPr>
          <w:lang w:eastAsia="ja-JP"/>
        </w:rPr>
      </w:pPr>
      <w:r w:rsidRPr="00A01757">
        <w:rPr>
          <w:lang w:eastAsia="ja-JP"/>
        </w:rPr>
        <w:t xml:space="preserve">QCA blends qualitative and quantitative approaches to help understand what factors </w:t>
      </w:r>
      <w:r w:rsidR="001762BF" w:rsidRPr="00A01757">
        <w:rPr>
          <w:lang w:eastAsia="ja-JP"/>
        </w:rPr>
        <w:t xml:space="preserve">or ‘conditions’ </w:t>
      </w:r>
      <w:r w:rsidRPr="00A01757">
        <w:rPr>
          <w:lang w:eastAsia="ja-JP"/>
        </w:rPr>
        <w:t xml:space="preserve">appear to be important in seeing positive outcomes for participants. </w:t>
      </w:r>
    </w:p>
    <w:p w14:paraId="1E32752B" w14:textId="13666C6B" w:rsidR="001B2C90" w:rsidRPr="00A01757" w:rsidRDefault="001B2C90" w:rsidP="39A81643">
      <w:pPr>
        <w:rPr>
          <w:lang w:eastAsia="ja-JP"/>
        </w:rPr>
      </w:pPr>
      <w:r w:rsidRPr="00A01757">
        <w:rPr>
          <w:lang w:eastAsia="ja-JP"/>
        </w:rPr>
        <w:t xml:space="preserve">In QCA, different conditions that appear to be related to outcomes are systematically compared across multiple cases. This helps to identify which conditions are most strongly correlated to achieving a particular outcome. </w:t>
      </w:r>
    </w:p>
    <w:p w14:paraId="2C15E78B" w14:textId="77777777" w:rsidR="00F51C05" w:rsidRDefault="00F51C05">
      <w:pPr>
        <w:spacing w:before="0" w:after="0" w:line="240" w:lineRule="auto"/>
        <w:rPr>
          <w:lang w:eastAsia="ja-JP"/>
        </w:rPr>
      </w:pPr>
      <w:r>
        <w:rPr>
          <w:lang w:eastAsia="ja-JP"/>
        </w:rPr>
        <w:br w:type="page"/>
      </w:r>
    </w:p>
    <w:p w14:paraId="10C5C472" w14:textId="5359837B" w:rsidR="001B2C90" w:rsidRPr="00A01757" w:rsidRDefault="001B2C90" w:rsidP="39A81643">
      <w:pPr>
        <w:rPr>
          <w:lang w:eastAsia="ja-JP"/>
        </w:rPr>
      </w:pPr>
      <w:r w:rsidRPr="00A01757">
        <w:rPr>
          <w:lang w:eastAsia="ja-JP"/>
        </w:rPr>
        <w:lastRenderedPageBreak/>
        <w:t>QCA uses an analysis framework based on Boolean algebra and a branch of mathematics called set-theory. For this evaluation, the methodology applied was: </w:t>
      </w:r>
    </w:p>
    <w:p w14:paraId="6CE96425" w14:textId="77777777" w:rsidR="00092005" w:rsidRPr="00A01757" w:rsidRDefault="001B2C90" w:rsidP="00586469">
      <w:pPr>
        <w:pStyle w:val="ListNumber0"/>
        <w:numPr>
          <w:ilvl w:val="0"/>
          <w:numId w:val="32"/>
        </w:numPr>
      </w:pPr>
      <w:r w:rsidRPr="00A01757">
        <w:t>defining appropriate positive outcome(s) and conditions</w:t>
      </w:r>
    </w:p>
    <w:p w14:paraId="4D6A2D5F" w14:textId="733254BA" w:rsidR="001B2C90" w:rsidRPr="00A01757" w:rsidRDefault="001B2C90" w:rsidP="00586469">
      <w:pPr>
        <w:pStyle w:val="ListNumber0"/>
        <w:numPr>
          <w:ilvl w:val="0"/>
          <w:numId w:val="44"/>
        </w:numPr>
      </w:pPr>
      <w:r w:rsidRPr="00A01757">
        <w:t>determining appropriate conditions </w:t>
      </w:r>
    </w:p>
    <w:p w14:paraId="7D5B626C" w14:textId="77777777" w:rsidR="001B2C90" w:rsidRPr="00A01757" w:rsidRDefault="001B2C90" w:rsidP="00586469">
      <w:pPr>
        <w:pStyle w:val="ListNumber0"/>
        <w:numPr>
          <w:ilvl w:val="0"/>
          <w:numId w:val="44"/>
        </w:numPr>
      </w:pPr>
      <w:r w:rsidRPr="00A01757">
        <w:t>calibrating data </w:t>
      </w:r>
    </w:p>
    <w:p w14:paraId="35DBC7B7" w14:textId="77777777" w:rsidR="001B2C90" w:rsidRPr="00A01757" w:rsidRDefault="001B2C90" w:rsidP="00586469">
      <w:pPr>
        <w:pStyle w:val="ListNumber0"/>
        <w:numPr>
          <w:ilvl w:val="0"/>
          <w:numId w:val="44"/>
        </w:numPr>
      </w:pPr>
      <w:r w:rsidRPr="00A01757">
        <w:t>creating a raw data matrix </w:t>
      </w:r>
    </w:p>
    <w:p w14:paraId="4B898255" w14:textId="77777777" w:rsidR="001B2C90" w:rsidRPr="00A01757" w:rsidRDefault="001B2C90" w:rsidP="00586469">
      <w:pPr>
        <w:pStyle w:val="ListNumber0"/>
        <w:numPr>
          <w:ilvl w:val="0"/>
          <w:numId w:val="44"/>
        </w:numPr>
      </w:pPr>
      <w:r w:rsidRPr="00A01757">
        <w:t>analysing necessary conditions </w:t>
      </w:r>
    </w:p>
    <w:p w14:paraId="7559E253" w14:textId="77777777" w:rsidR="001B2C90" w:rsidRPr="00A01757" w:rsidRDefault="001B2C90" w:rsidP="00586469">
      <w:pPr>
        <w:pStyle w:val="ListNumber0"/>
        <w:numPr>
          <w:ilvl w:val="0"/>
          <w:numId w:val="44"/>
        </w:numPr>
      </w:pPr>
      <w:r w:rsidRPr="00A01757">
        <w:t>analysing sufficient conditions </w:t>
      </w:r>
    </w:p>
    <w:p w14:paraId="144C7621" w14:textId="77777777" w:rsidR="001B2C90" w:rsidRPr="00A01757" w:rsidRDefault="001B2C90" w:rsidP="00586469">
      <w:pPr>
        <w:pStyle w:val="ListNumber0"/>
        <w:numPr>
          <w:ilvl w:val="0"/>
          <w:numId w:val="44"/>
        </w:numPr>
      </w:pPr>
      <w:r w:rsidRPr="00A01757">
        <w:t>presenting results </w:t>
      </w:r>
    </w:p>
    <w:p w14:paraId="545C79B9" w14:textId="77777777" w:rsidR="001B2C90" w:rsidRPr="00A01757" w:rsidRDefault="001B2C90" w:rsidP="00586469">
      <w:pPr>
        <w:pStyle w:val="ListNumber0"/>
        <w:numPr>
          <w:ilvl w:val="0"/>
          <w:numId w:val="44"/>
        </w:numPr>
      </w:pPr>
      <w:r w:rsidRPr="00A01757">
        <w:t>interpreting results. </w:t>
      </w:r>
    </w:p>
    <w:p w14:paraId="7AB68EB6" w14:textId="77777777" w:rsidR="001B2C90" w:rsidRPr="00A01757" w:rsidRDefault="001B2C90" w:rsidP="000768A5">
      <w:pPr>
        <w:pStyle w:val="ARTD-Appendix-Heading3"/>
        <w:rPr>
          <w:lang w:eastAsia="ja-JP"/>
        </w:rPr>
      </w:pPr>
      <w:r w:rsidRPr="00A01757">
        <w:rPr>
          <w:lang w:eastAsia="ja-JP"/>
        </w:rPr>
        <w:t>Defining positive outcomes</w:t>
      </w:r>
    </w:p>
    <w:p w14:paraId="488DDA85" w14:textId="77777777" w:rsidR="001B2C90" w:rsidRPr="00A01757" w:rsidRDefault="001B2C90" w:rsidP="39A81643">
      <w:pPr>
        <w:rPr>
          <w:lang w:eastAsia="ja-JP"/>
        </w:rPr>
      </w:pPr>
      <w:r w:rsidRPr="00A01757">
        <w:rPr>
          <w:lang w:eastAsia="ja-JP"/>
        </w:rPr>
        <w:t>QCAs involve identifying factors that contribute to positive outcomes from any particular intervention. A first step in conducting a QCA is, therefore, defining what is understood to be a positive outcome.</w:t>
      </w:r>
    </w:p>
    <w:p w14:paraId="05050AA5" w14:textId="39D071B8" w:rsidR="001B2C90" w:rsidRPr="00A01757" w:rsidRDefault="001B2C90" w:rsidP="39A81643">
      <w:pPr>
        <w:rPr>
          <w:lang w:eastAsia="ja-JP"/>
        </w:rPr>
      </w:pPr>
      <w:r w:rsidRPr="00A01757">
        <w:rPr>
          <w:lang w:eastAsia="ja-JP"/>
        </w:rPr>
        <w:t xml:space="preserve">This is a Mid-term Outcomes Evaluation. As such, there </w:t>
      </w:r>
      <w:r w:rsidR="00BD68B5" w:rsidRPr="00A01757">
        <w:rPr>
          <w:lang w:eastAsia="ja-JP"/>
        </w:rPr>
        <w:t>are few</w:t>
      </w:r>
      <w:r w:rsidRPr="00A01757">
        <w:rPr>
          <w:lang w:eastAsia="ja-JP"/>
        </w:rPr>
        <w:t xml:space="preserve"> participants who have ‘completed’ the initiative. That is, those participants who have completed the initiative did not commence it until they were already engaged in tertiary education: they have not progressed through the entire initiative. This means that it is not practical to use an endpoint outcome (for example, completing a tertiary STEM qualification) as the definition of a positive outcome for this analysis. Rather, intermediate outcomes</w:t>
      </w:r>
      <w:r w:rsidR="00FE0785" w:rsidRPr="00A01757">
        <w:rPr>
          <w:lang w:eastAsia="ja-JP"/>
        </w:rPr>
        <w:t xml:space="preserve"> </w:t>
      </w:r>
      <w:r w:rsidR="008A40F5" w:rsidRPr="00A01757">
        <w:rPr>
          <w:lang w:eastAsia="ja-JP"/>
        </w:rPr>
        <w:t xml:space="preserve">that align with the </w:t>
      </w:r>
      <w:r w:rsidR="004F3CBB" w:rsidRPr="00A01757">
        <w:rPr>
          <w:lang w:eastAsia="ja-JP"/>
        </w:rPr>
        <w:t>p</w:t>
      </w:r>
      <w:r w:rsidR="008A40F5" w:rsidRPr="00A01757">
        <w:rPr>
          <w:lang w:eastAsia="ja-JP"/>
        </w:rPr>
        <w:t xml:space="preserve">rogram </w:t>
      </w:r>
      <w:r w:rsidR="004F3CBB" w:rsidRPr="00A01757">
        <w:rPr>
          <w:lang w:eastAsia="ja-JP"/>
        </w:rPr>
        <w:t>l</w:t>
      </w:r>
      <w:r w:rsidR="008A40F5" w:rsidRPr="00A01757">
        <w:rPr>
          <w:lang w:eastAsia="ja-JP"/>
        </w:rPr>
        <w:t>ogic</w:t>
      </w:r>
      <w:r w:rsidRPr="00A01757">
        <w:rPr>
          <w:lang w:eastAsia="ja-JP"/>
        </w:rPr>
        <w:t xml:space="preserve"> need to be used.</w:t>
      </w:r>
    </w:p>
    <w:p w14:paraId="2D7605C1" w14:textId="0CA768C1" w:rsidR="001B2C90" w:rsidRPr="00A01757" w:rsidRDefault="001B2C90" w:rsidP="39A81643">
      <w:pPr>
        <w:pStyle w:val="ARTD-Callout-Highlightimportantpoints"/>
        <w:rPr>
          <w:b/>
          <w:bCs/>
          <w:i/>
          <w:iCs/>
          <w:lang w:eastAsia="ja-JP"/>
        </w:rPr>
      </w:pPr>
      <w:r w:rsidRPr="00A01757">
        <w:rPr>
          <w:lang w:eastAsia="ja-JP"/>
        </w:rPr>
        <w:t xml:space="preserve">In consultation with NIAA and CSIRO, the Evaluation </w:t>
      </w:r>
      <w:r w:rsidR="004F3CBB" w:rsidRPr="00A01757">
        <w:rPr>
          <w:lang w:eastAsia="ja-JP"/>
        </w:rPr>
        <w:t>T</w:t>
      </w:r>
      <w:r w:rsidRPr="00A01757">
        <w:rPr>
          <w:lang w:eastAsia="ja-JP"/>
        </w:rPr>
        <w:t>eam defined a positive outcome for YIWSA as: </w:t>
      </w:r>
      <w:r w:rsidRPr="00A01757">
        <w:rPr>
          <w:b/>
          <w:bCs/>
          <w:i/>
          <w:iCs/>
          <w:lang w:eastAsia="ja-JP"/>
        </w:rPr>
        <w:t xml:space="preserve">Highly engaged in YIWSA activities. </w:t>
      </w:r>
      <w:r w:rsidRPr="00A01757">
        <w:rPr>
          <w:lang w:eastAsia="ja-JP"/>
        </w:rPr>
        <w:t>Note that this is the outcome for the initiative as a whole; it is not the same as a positive outcome for an individual participant.</w:t>
      </w:r>
    </w:p>
    <w:p w14:paraId="23C77E3A" w14:textId="77777777" w:rsidR="001B2C90" w:rsidRPr="00A01757" w:rsidRDefault="001B2C90" w:rsidP="39A81643">
      <w:pPr>
        <w:rPr>
          <w:lang w:eastAsia="ja-JP"/>
        </w:rPr>
      </w:pPr>
      <w:r w:rsidRPr="00A01757">
        <w:rPr>
          <w:lang w:eastAsia="ja-JP"/>
        </w:rPr>
        <w:t>The analysis draws heavily from the thematic analysis of interviews with participants to determine a set of conditions that seem to affect the extent to which students are engaged with the initiative:</w:t>
      </w:r>
    </w:p>
    <w:p w14:paraId="37424AFE" w14:textId="77777777" w:rsidR="001B2C90" w:rsidRPr="00A01757" w:rsidRDefault="001B2C90" w:rsidP="00357BAE">
      <w:pPr>
        <w:pStyle w:val="ListNumber0"/>
        <w:numPr>
          <w:ilvl w:val="0"/>
          <w:numId w:val="20"/>
        </w:numPr>
        <w:rPr>
          <w:lang w:eastAsia="ja-JP"/>
        </w:rPr>
      </w:pPr>
      <w:r w:rsidRPr="00A01757">
        <w:rPr>
          <w:lang w:eastAsia="ja-JP"/>
        </w:rPr>
        <w:t>prior motivation/passion for STEM   </w:t>
      </w:r>
    </w:p>
    <w:p w14:paraId="0543B689" w14:textId="77777777" w:rsidR="001B2C90" w:rsidRPr="00A01757" w:rsidRDefault="001B2C90" w:rsidP="00357BAE">
      <w:pPr>
        <w:numPr>
          <w:ilvl w:val="0"/>
          <w:numId w:val="20"/>
        </w:numPr>
        <w:rPr>
          <w:lang w:eastAsia="ja-JP"/>
        </w:rPr>
      </w:pPr>
      <w:r w:rsidRPr="00A01757">
        <w:rPr>
          <w:lang w:eastAsia="ja-JP"/>
        </w:rPr>
        <w:t>participation in a YIWSA STEM camp   </w:t>
      </w:r>
    </w:p>
    <w:p w14:paraId="11BE6B75" w14:textId="77777777" w:rsidR="001B2C90" w:rsidRPr="00A01757" w:rsidRDefault="001B2C90" w:rsidP="00357BAE">
      <w:pPr>
        <w:numPr>
          <w:ilvl w:val="0"/>
          <w:numId w:val="20"/>
        </w:numPr>
        <w:rPr>
          <w:lang w:eastAsia="ja-JP"/>
        </w:rPr>
      </w:pPr>
      <w:r w:rsidRPr="00A01757">
        <w:rPr>
          <w:lang w:eastAsia="ja-JP"/>
        </w:rPr>
        <w:t>strong relationship with/support from Academic Coordinator   </w:t>
      </w:r>
    </w:p>
    <w:p w14:paraId="512D1822" w14:textId="77777777" w:rsidR="001B2C90" w:rsidRPr="00A01757" w:rsidRDefault="001B2C90" w:rsidP="00357BAE">
      <w:pPr>
        <w:numPr>
          <w:ilvl w:val="0"/>
          <w:numId w:val="20"/>
        </w:numPr>
        <w:rPr>
          <w:lang w:eastAsia="ja-JP"/>
        </w:rPr>
      </w:pPr>
      <w:r w:rsidRPr="00A01757">
        <w:rPr>
          <w:lang w:eastAsia="ja-JP"/>
        </w:rPr>
        <w:t>strong supports outside of initiative (school, workplace, university, institution)</w:t>
      </w:r>
    </w:p>
    <w:p w14:paraId="4A03A5C5" w14:textId="77777777" w:rsidR="001B2C90" w:rsidRPr="00A01757" w:rsidRDefault="001B2C90" w:rsidP="00357BAE">
      <w:pPr>
        <w:numPr>
          <w:ilvl w:val="0"/>
          <w:numId w:val="20"/>
        </w:numPr>
        <w:rPr>
          <w:lang w:eastAsia="ja-JP"/>
        </w:rPr>
      </w:pPr>
      <w:r w:rsidRPr="00A01757">
        <w:rPr>
          <w:lang w:eastAsia="ja-JP"/>
        </w:rPr>
        <w:t>substantial other responsibilities (family, extracurricular, work, community) </w:t>
      </w:r>
    </w:p>
    <w:p w14:paraId="08FB531B" w14:textId="77777777" w:rsidR="001B2C90" w:rsidRPr="00A01757" w:rsidRDefault="001B2C90" w:rsidP="00357BAE">
      <w:pPr>
        <w:numPr>
          <w:ilvl w:val="0"/>
          <w:numId w:val="20"/>
        </w:numPr>
        <w:rPr>
          <w:lang w:eastAsia="ja-JP"/>
        </w:rPr>
      </w:pPr>
      <w:r w:rsidRPr="00A01757">
        <w:rPr>
          <w:lang w:eastAsia="ja-JP"/>
        </w:rPr>
        <w:t xml:space="preserve">knew what was on offer and could participate in what they were interested in </w:t>
      </w:r>
    </w:p>
    <w:p w14:paraId="2CAFF2CD" w14:textId="7291BEE4" w:rsidR="001B2C90" w:rsidRPr="00A01757" w:rsidRDefault="001B2C90" w:rsidP="00357BAE">
      <w:pPr>
        <w:numPr>
          <w:ilvl w:val="0"/>
          <w:numId w:val="20"/>
        </w:numPr>
        <w:rPr>
          <w:lang w:eastAsia="ja-JP"/>
        </w:rPr>
      </w:pPr>
      <w:r w:rsidRPr="00A01757">
        <w:rPr>
          <w:lang w:eastAsia="ja-JP"/>
        </w:rPr>
        <w:t>location – metro or regional</w:t>
      </w:r>
      <w:r w:rsidR="005B12CF" w:rsidRPr="00A01757">
        <w:rPr>
          <w:lang w:eastAsia="ja-JP"/>
        </w:rPr>
        <w:t>.</w:t>
      </w:r>
      <w:r w:rsidRPr="00A01757">
        <w:rPr>
          <w:lang w:eastAsia="ja-JP"/>
        </w:rPr>
        <w:t xml:space="preserve"> </w:t>
      </w:r>
    </w:p>
    <w:p w14:paraId="75025A97" w14:textId="02618632" w:rsidR="001B2C90" w:rsidRPr="00A01757" w:rsidRDefault="001B2C90" w:rsidP="39A81643">
      <w:pPr>
        <w:rPr>
          <w:lang w:eastAsia="ja-JP"/>
        </w:rPr>
      </w:pPr>
      <w:r w:rsidRPr="00A01757">
        <w:rPr>
          <w:lang w:eastAsia="ja-JP"/>
        </w:rPr>
        <w:lastRenderedPageBreak/>
        <w:t xml:space="preserve">Interview data for </w:t>
      </w:r>
      <w:proofErr w:type="gramStart"/>
      <w:r w:rsidRPr="00A01757">
        <w:rPr>
          <w:lang w:eastAsia="ja-JP"/>
        </w:rPr>
        <w:t>all of</w:t>
      </w:r>
      <w:proofErr w:type="gramEnd"/>
      <w:r w:rsidRPr="00A01757">
        <w:rPr>
          <w:lang w:eastAsia="ja-JP"/>
        </w:rPr>
        <w:t xml:space="preserve"> the YIWSA interviewees (n=40 high school participants)</w:t>
      </w:r>
      <w:r w:rsidR="00451A3D">
        <w:rPr>
          <w:rFonts w:ascii="ZWAdobeF" w:hAnsi="ZWAdobeF" w:cs="ZWAdobeF"/>
          <w:sz w:val="2"/>
          <w:szCs w:val="2"/>
          <w:lang w:eastAsia="ja-JP"/>
        </w:rPr>
        <w:t>47F</w:t>
      </w:r>
      <w:r w:rsidRPr="00283E7F">
        <w:rPr>
          <w:rStyle w:val="FootnoteReference"/>
        </w:rPr>
        <w:footnoteReference w:id="48"/>
      </w:r>
      <w:r w:rsidRPr="00A01757">
        <w:rPr>
          <w:lang w:eastAsia="ja-JP"/>
        </w:rPr>
        <w:t xml:space="preserve"> was closely examined to determine whether they met these conditions, and if relevant, to what extent. Where possible, these conditions were coded as either present or absent. For example, it is possible to say whether or not a person h</w:t>
      </w:r>
      <w:r w:rsidR="00BB4124" w:rsidRPr="00A01757">
        <w:rPr>
          <w:lang w:eastAsia="ja-JP"/>
        </w:rPr>
        <w:t>as</w:t>
      </w:r>
      <w:r w:rsidRPr="00A01757">
        <w:rPr>
          <w:lang w:eastAsia="ja-JP"/>
        </w:rPr>
        <w:t xml:space="preserve"> attended a camp or utilised brokerage. For other attributes, this was substantially less clear. For example, a participant might have a part-time job, but would this be considered having substantial other responsibilities? To address this, a four-point scale against which to measure each condition was developed </w:t>
      </w:r>
      <w:r w:rsidRPr="00A01757">
        <w:rPr>
          <w:rFonts w:cs="Segoe UI"/>
          <w:lang w:eastAsia="ja-JP"/>
        </w:rPr>
        <w:t>–</w:t>
      </w:r>
      <w:r w:rsidRPr="00A01757">
        <w:rPr>
          <w:lang w:eastAsia="ja-JP"/>
        </w:rPr>
        <w:t xml:space="preserve"> see </w:t>
      </w:r>
      <w:r w:rsidR="007147AC" w:rsidRPr="00A01757" w:rsidDel="00324232">
        <w:rPr>
          <w:lang w:eastAsia="ja-JP"/>
        </w:rPr>
        <w:fldChar w:fldCharType="begin" w:fldLock="1"/>
      </w:r>
      <w:r w:rsidRPr="00A01757" w:rsidDel="00324232">
        <w:rPr>
          <w:lang w:eastAsia="ja-JP"/>
        </w:rPr>
        <w:instrText xml:space="preserve"> REF _Ref189843351 \h </w:instrText>
      </w:r>
      <w:r w:rsidR="00324232" w:rsidRPr="007C30D1">
        <w:rPr>
          <w:lang w:eastAsia="ja-JP"/>
        </w:rPr>
        <w:instrText xml:space="preserve"> \* MERGEFORMAT </w:instrText>
      </w:r>
      <w:r w:rsidR="007147AC" w:rsidRPr="00A01757" w:rsidDel="00324232">
        <w:rPr>
          <w:lang w:eastAsia="ja-JP"/>
        </w:rPr>
      </w:r>
      <w:r w:rsidR="007147AC" w:rsidRPr="00A01757" w:rsidDel="00324232">
        <w:rPr>
          <w:lang w:eastAsia="ja-JP"/>
        </w:rPr>
        <w:fldChar w:fldCharType="separate"/>
      </w:r>
      <w:r w:rsidR="007147AC" w:rsidRPr="00A01757" w:rsidDel="00324232">
        <w:t xml:space="preserve">Table </w:t>
      </w:r>
      <w:r w:rsidR="00324232" w:rsidRPr="00A01757">
        <w:t>A</w:t>
      </w:r>
      <w:r w:rsidR="00324232" w:rsidRPr="00A01757">
        <w:rPr>
          <w:noProof/>
        </w:rPr>
        <w:t>42</w:t>
      </w:r>
      <w:r w:rsidR="007147AC" w:rsidRPr="00A01757" w:rsidDel="00324232">
        <w:rPr>
          <w:lang w:eastAsia="ja-JP"/>
        </w:rPr>
        <w:fldChar w:fldCharType="end"/>
      </w:r>
      <w:r w:rsidRPr="00A01757">
        <w:rPr>
          <w:lang w:eastAsia="ja-JP"/>
        </w:rPr>
        <w:t xml:space="preserve">. </w:t>
      </w:r>
    </w:p>
    <w:p w14:paraId="027914E4" w14:textId="2D949B23" w:rsidR="001B2C90" w:rsidRPr="00A01757" w:rsidRDefault="003638F7" w:rsidP="003638F7">
      <w:pPr>
        <w:pStyle w:val="Caption"/>
        <w:rPr>
          <w:b w:val="0"/>
          <w:lang w:eastAsia="ja-JP"/>
        </w:rPr>
      </w:pPr>
      <w:r w:rsidRPr="00A01757">
        <w:t xml:space="preserve">Table </w:t>
      </w:r>
      <w:r w:rsidR="000D09E4">
        <w:t>A</w:t>
      </w:r>
      <w:r w:rsidR="007F7109">
        <w:fldChar w:fldCharType="begin"/>
      </w:r>
      <w:r w:rsidR="007F7109">
        <w:instrText xml:space="preserve"> SEQ Table_A \* ARABIC </w:instrText>
      </w:r>
      <w:r w:rsidR="007F7109">
        <w:fldChar w:fldCharType="separate"/>
      </w:r>
      <w:r w:rsidR="007F7109">
        <w:rPr>
          <w:noProof/>
        </w:rPr>
        <w:t>39</w:t>
      </w:r>
      <w:r w:rsidR="007F7109">
        <w:rPr>
          <w:noProof/>
        </w:rPr>
        <w:fldChar w:fldCharType="end"/>
      </w:r>
      <w:r w:rsidR="000D09E4" w:rsidRPr="00A01757">
        <w:t>:</w:t>
      </w:r>
      <w:r w:rsidR="001B2C90" w:rsidRPr="00A01757">
        <w:t xml:space="preserve"> Rating scores attribution for each condition</w:t>
      </w:r>
    </w:p>
    <w:tbl>
      <w:tblPr>
        <w:tblStyle w:val="ARTD-Datatable5"/>
        <w:tblW w:w="8921" w:type="dxa"/>
        <w:tblLook w:val="0420" w:firstRow="1" w:lastRow="0" w:firstColumn="0" w:lastColumn="0" w:noHBand="0" w:noVBand="1"/>
        <w:tblCaption w:val="Rating scores attribution for each condition"/>
        <w:tblDescription w:val="Rating scores attribution for each condition - broken down into 8 categories. Data against each category is broken down into various scores together with a definition of each"/>
      </w:tblPr>
      <w:tblGrid>
        <w:gridCol w:w="2122"/>
        <w:gridCol w:w="1554"/>
        <w:gridCol w:w="5245"/>
      </w:tblGrid>
      <w:tr w:rsidR="00383485" w:rsidRPr="00A01757" w14:paraId="1FEA0EED" w14:textId="77777777" w:rsidTr="00A81306">
        <w:trPr>
          <w:cnfStyle w:val="100000000000" w:firstRow="1" w:lastRow="0" w:firstColumn="0" w:lastColumn="0" w:oddVBand="0" w:evenVBand="0" w:oddHBand="0" w:evenHBand="0" w:firstRowFirstColumn="0" w:firstRowLastColumn="0" w:lastRowFirstColumn="0" w:lastRowLastColumn="0"/>
          <w:trHeight w:val="265"/>
        </w:trPr>
        <w:tc>
          <w:tcPr>
            <w:tcW w:w="2122" w:type="dxa"/>
            <w:noWrap/>
            <w:hideMark/>
          </w:tcPr>
          <w:p w14:paraId="7A232DFD" w14:textId="77777777" w:rsidR="001B2C90" w:rsidRPr="00A01757" w:rsidRDefault="001B2C90" w:rsidP="00A96BEB">
            <w:pPr>
              <w:pStyle w:val="ARTD-Table-HeaderRow"/>
              <w:spacing w:before="0" w:after="0" w:line="264" w:lineRule="auto"/>
              <w:rPr>
                <w:b w:val="0"/>
                <w:lang w:eastAsia="ja-JP"/>
              </w:rPr>
            </w:pPr>
            <w:r w:rsidRPr="00A01757">
              <w:rPr>
                <w:lang w:eastAsia="ja-JP"/>
              </w:rPr>
              <w:t>Category</w:t>
            </w:r>
          </w:p>
        </w:tc>
        <w:tc>
          <w:tcPr>
            <w:tcW w:w="1554" w:type="dxa"/>
            <w:noWrap/>
            <w:hideMark/>
          </w:tcPr>
          <w:p w14:paraId="32A847D6" w14:textId="77777777" w:rsidR="001B2C90" w:rsidRPr="00A01757" w:rsidRDefault="001B2C90" w:rsidP="00A96BEB">
            <w:pPr>
              <w:pStyle w:val="ARTD-Table-HeaderRow"/>
              <w:spacing w:before="0" w:after="0" w:line="264" w:lineRule="auto"/>
              <w:rPr>
                <w:b w:val="0"/>
                <w:lang w:eastAsia="ja-JP"/>
              </w:rPr>
            </w:pPr>
            <w:r w:rsidRPr="00A01757">
              <w:rPr>
                <w:lang w:eastAsia="ja-JP"/>
              </w:rPr>
              <w:t xml:space="preserve">Score </w:t>
            </w:r>
          </w:p>
        </w:tc>
        <w:tc>
          <w:tcPr>
            <w:tcW w:w="5245" w:type="dxa"/>
            <w:hideMark/>
          </w:tcPr>
          <w:p w14:paraId="7CD8B022" w14:textId="77777777" w:rsidR="001B2C90" w:rsidRPr="00A01757" w:rsidRDefault="001B2C90" w:rsidP="00A96BEB">
            <w:pPr>
              <w:pStyle w:val="ARTD-Table-HeaderRow"/>
              <w:spacing w:before="0" w:after="0" w:line="264" w:lineRule="auto"/>
              <w:rPr>
                <w:b w:val="0"/>
                <w:lang w:eastAsia="ja-JP"/>
              </w:rPr>
            </w:pPr>
            <w:r w:rsidRPr="00A01757">
              <w:rPr>
                <w:lang w:eastAsia="ja-JP"/>
              </w:rPr>
              <w:t>Definition</w:t>
            </w:r>
          </w:p>
        </w:tc>
      </w:tr>
      <w:tr w:rsidR="001B2C90" w:rsidRPr="00A01757" w14:paraId="3403AECF" w14:textId="77777777" w:rsidTr="00A81306">
        <w:trPr>
          <w:cnfStyle w:val="000000100000" w:firstRow="0" w:lastRow="0" w:firstColumn="0" w:lastColumn="0" w:oddVBand="0" w:evenVBand="0" w:oddHBand="1" w:evenHBand="0" w:firstRowFirstColumn="0" w:firstRowLastColumn="0" w:lastRowFirstColumn="0" w:lastRowLastColumn="0"/>
          <w:trHeight w:val="265"/>
        </w:trPr>
        <w:tc>
          <w:tcPr>
            <w:tcW w:w="2122" w:type="dxa"/>
            <w:hideMark/>
          </w:tcPr>
          <w:p w14:paraId="714B5643" w14:textId="77777777" w:rsidR="001B2C90" w:rsidRPr="00A01757" w:rsidRDefault="001B2C90" w:rsidP="00A96BEB">
            <w:pPr>
              <w:pStyle w:val="ARTD-Table-Text-Left"/>
              <w:spacing w:before="0" w:after="0" w:line="264" w:lineRule="auto"/>
            </w:pPr>
            <w:r w:rsidRPr="00A01757">
              <w:t xml:space="preserve">C1: </w:t>
            </w:r>
            <w:r w:rsidRPr="00A01757">
              <w:rPr>
                <w:lang w:eastAsia="ja-JP"/>
              </w:rPr>
              <w:t xml:space="preserve">Prior </w:t>
            </w:r>
            <w:r w:rsidRPr="00A01757">
              <w:t>motivation/passion for STEM</w:t>
            </w:r>
          </w:p>
        </w:tc>
        <w:tc>
          <w:tcPr>
            <w:tcW w:w="1554" w:type="dxa"/>
            <w:noWrap/>
            <w:hideMark/>
          </w:tcPr>
          <w:p w14:paraId="72394312" w14:textId="77777777" w:rsidR="001B2C90" w:rsidRPr="00A01757" w:rsidRDefault="001B2C90" w:rsidP="00A96BEB">
            <w:pPr>
              <w:pStyle w:val="ARTD-Table-Text-Left"/>
              <w:spacing w:before="0" w:after="0" w:line="264" w:lineRule="auto"/>
              <w:rPr>
                <w:lang w:eastAsia="ja-JP"/>
              </w:rPr>
            </w:pPr>
            <w:r w:rsidRPr="00A01757">
              <w:rPr>
                <w:lang w:eastAsia="ja-JP"/>
              </w:rPr>
              <w:t xml:space="preserve">0 </w:t>
            </w:r>
            <w:r w:rsidRPr="00A01757">
              <w:rPr>
                <w:rFonts w:cs="Segoe UI"/>
                <w:lang w:eastAsia="ja-JP"/>
              </w:rPr>
              <w:t>–</w:t>
            </w:r>
            <w:r w:rsidRPr="00A01757">
              <w:rPr>
                <w:lang w:eastAsia="ja-JP"/>
              </w:rPr>
              <w:t xml:space="preserve"> None</w:t>
            </w:r>
          </w:p>
        </w:tc>
        <w:tc>
          <w:tcPr>
            <w:tcW w:w="5245" w:type="dxa"/>
            <w:hideMark/>
          </w:tcPr>
          <w:p w14:paraId="19CEF7C3" w14:textId="77777777" w:rsidR="001B2C90" w:rsidRPr="00A01757" w:rsidRDefault="001B2C90" w:rsidP="00A96BEB">
            <w:pPr>
              <w:pStyle w:val="ARTD-Table-Text-Left"/>
              <w:spacing w:before="0" w:after="0" w:line="264" w:lineRule="auto"/>
              <w:rPr>
                <w:lang w:eastAsia="ja-JP"/>
              </w:rPr>
            </w:pPr>
            <w:r w:rsidRPr="00A01757">
              <w:rPr>
                <w:lang w:eastAsia="ja-JP"/>
              </w:rPr>
              <w:t>The interviewee said she was not interested in STEM or STEM-related careers.</w:t>
            </w:r>
          </w:p>
        </w:tc>
      </w:tr>
      <w:tr w:rsidR="001B2C90" w:rsidRPr="00A01757" w14:paraId="51159FBA" w14:textId="77777777" w:rsidTr="00A81306">
        <w:trPr>
          <w:cnfStyle w:val="000000010000" w:firstRow="0" w:lastRow="0" w:firstColumn="0" w:lastColumn="0" w:oddVBand="0" w:evenVBand="0" w:oddHBand="0" w:evenHBand="1" w:firstRowFirstColumn="0" w:firstRowLastColumn="0" w:lastRowFirstColumn="0" w:lastRowLastColumn="0"/>
          <w:trHeight w:val="265"/>
        </w:trPr>
        <w:tc>
          <w:tcPr>
            <w:tcW w:w="0" w:type="auto"/>
            <w:hideMark/>
          </w:tcPr>
          <w:p w14:paraId="0C56132B" w14:textId="77777777" w:rsidR="001B2C90" w:rsidRPr="00A01757" w:rsidRDefault="001B2C90" w:rsidP="00A96BEB">
            <w:pPr>
              <w:pStyle w:val="ARTD-Table-Text-Left"/>
              <w:spacing w:before="0" w:after="0" w:line="264" w:lineRule="auto"/>
              <w:rPr>
                <w:lang w:eastAsia="ja-JP"/>
              </w:rPr>
            </w:pPr>
          </w:p>
        </w:tc>
        <w:tc>
          <w:tcPr>
            <w:tcW w:w="1554" w:type="dxa"/>
            <w:noWrap/>
            <w:hideMark/>
          </w:tcPr>
          <w:p w14:paraId="5D2A1589" w14:textId="77777777" w:rsidR="001B2C90" w:rsidRPr="00A01757" w:rsidRDefault="001B2C90" w:rsidP="00A96BEB">
            <w:pPr>
              <w:pStyle w:val="ARTD-Table-Text-Left"/>
              <w:spacing w:before="0" w:after="0" w:line="264" w:lineRule="auto"/>
              <w:rPr>
                <w:lang w:eastAsia="ja-JP"/>
              </w:rPr>
            </w:pPr>
            <w:r w:rsidRPr="00A01757">
              <w:rPr>
                <w:lang w:eastAsia="ja-JP"/>
              </w:rPr>
              <w:t xml:space="preserve">0.33 </w:t>
            </w:r>
            <w:r w:rsidRPr="00A01757">
              <w:rPr>
                <w:rFonts w:cs="Segoe UI"/>
                <w:lang w:eastAsia="ja-JP"/>
              </w:rPr>
              <w:t>–</w:t>
            </w:r>
            <w:r w:rsidRPr="00A01757">
              <w:rPr>
                <w:lang w:eastAsia="ja-JP"/>
              </w:rPr>
              <w:t xml:space="preserve"> A little</w:t>
            </w:r>
          </w:p>
        </w:tc>
        <w:tc>
          <w:tcPr>
            <w:tcW w:w="5245" w:type="dxa"/>
            <w:hideMark/>
          </w:tcPr>
          <w:p w14:paraId="32891C76" w14:textId="77777777" w:rsidR="001B2C90" w:rsidRPr="00A01757" w:rsidRDefault="001B2C90" w:rsidP="00A96BEB">
            <w:pPr>
              <w:pStyle w:val="ARTD-Table-Text-Left"/>
              <w:spacing w:before="0" w:after="0" w:line="264" w:lineRule="auto"/>
              <w:rPr>
                <w:lang w:eastAsia="ja-JP"/>
              </w:rPr>
            </w:pPr>
            <w:r w:rsidRPr="00A01757">
              <w:rPr>
                <w:lang w:eastAsia="ja-JP"/>
              </w:rPr>
              <w:t>The interviewee said that she had little prior interest in general STEM or STEM-related careers.</w:t>
            </w:r>
          </w:p>
        </w:tc>
      </w:tr>
      <w:tr w:rsidR="001B2C90" w:rsidRPr="00A01757" w14:paraId="37F61A26" w14:textId="77777777" w:rsidTr="00A81306">
        <w:trPr>
          <w:cnfStyle w:val="000000100000" w:firstRow="0" w:lastRow="0" w:firstColumn="0" w:lastColumn="0" w:oddVBand="0" w:evenVBand="0" w:oddHBand="1" w:evenHBand="0" w:firstRowFirstColumn="0" w:firstRowLastColumn="0" w:lastRowFirstColumn="0" w:lastRowLastColumn="0"/>
          <w:trHeight w:val="265"/>
        </w:trPr>
        <w:tc>
          <w:tcPr>
            <w:tcW w:w="0" w:type="auto"/>
            <w:hideMark/>
          </w:tcPr>
          <w:p w14:paraId="459D79A3" w14:textId="77777777" w:rsidR="001B2C90" w:rsidRPr="00A01757" w:rsidRDefault="001B2C90" w:rsidP="00A96BEB">
            <w:pPr>
              <w:pStyle w:val="ARTD-Table-Text-Left"/>
              <w:spacing w:before="0" w:after="0" w:line="264" w:lineRule="auto"/>
              <w:rPr>
                <w:lang w:eastAsia="ja-JP"/>
              </w:rPr>
            </w:pPr>
          </w:p>
        </w:tc>
        <w:tc>
          <w:tcPr>
            <w:tcW w:w="1554" w:type="dxa"/>
            <w:noWrap/>
            <w:hideMark/>
          </w:tcPr>
          <w:p w14:paraId="45503E9A" w14:textId="77777777" w:rsidR="001B2C90" w:rsidRPr="00A01757" w:rsidRDefault="001B2C90" w:rsidP="00A96BEB">
            <w:pPr>
              <w:pStyle w:val="ARTD-Table-Text-Left"/>
              <w:spacing w:before="0" w:after="0" w:line="264" w:lineRule="auto"/>
              <w:rPr>
                <w:lang w:eastAsia="ja-JP"/>
              </w:rPr>
            </w:pPr>
            <w:r w:rsidRPr="00A01757">
              <w:rPr>
                <w:lang w:eastAsia="ja-JP"/>
              </w:rPr>
              <w:t xml:space="preserve">0.67 </w:t>
            </w:r>
            <w:r w:rsidRPr="00A01757">
              <w:rPr>
                <w:rFonts w:cs="Segoe UI"/>
                <w:lang w:eastAsia="ja-JP"/>
              </w:rPr>
              <w:t>–</w:t>
            </w:r>
            <w:r w:rsidRPr="00A01757">
              <w:rPr>
                <w:lang w:eastAsia="ja-JP"/>
              </w:rPr>
              <w:t xml:space="preserve"> Some</w:t>
            </w:r>
          </w:p>
        </w:tc>
        <w:tc>
          <w:tcPr>
            <w:tcW w:w="5245" w:type="dxa"/>
            <w:hideMark/>
          </w:tcPr>
          <w:p w14:paraId="327E725D" w14:textId="77777777" w:rsidR="001B2C90" w:rsidRPr="00A01757" w:rsidRDefault="001B2C90" w:rsidP="00A96BEB">
            <w:pPr>
              <w:pStyle w:val="ARTD-Table-Text-Left"/>
              <w:spacing w:before="0" w:after="0" w:line="264" w:lineRule="auto"/>
              <w:rPr>
                <w:lang w:eastAsia="ja-JP"/>
              </w:rPr>
            </w:pPr>
            <w:r w:rsidRPr="00A01757">
              <w:rPr>
                <w:lang w:eastAsia="ja-JP"/>
              </w:rPr>
              <w:t>The interviewee said she had a prior interest in STEM and/or spoke about an interest in specific STEM subjects.</w:t>
            </w:r>
          </w:p>
        </w:tc>
      </w:tr>
      <w:tr w:rsidR="001B2C90" w:rsidRPr="00A01757" w14:paraId="557EAABC" w14:textId="77777777" w:rsidTr="00A81306">
        <w:trPr>
          <w:cnfStyle w:val="000000010000" w:firstRow="0" w:lastRow="0" w:firstColumn="0" w:lastColumn="0" w:oddVBand="0" w:evenVBand="0" w:oddHBand="0" w:evenHBand="1" w:firstRowFirstColumn="0" w:firstRowLastColumn="0" w:lastRowFirstColumn="0" w:lastRowLastColumn="0"/>
          <w:trHeight w:val="530"/>
        </w:trPr>
        <w:tc>
          <w:tcPr>
            <w:tcW w:w="0" w:type="auto"/>
            <w:hideMark/>
          </w:tcPr>
          <w:p w14:paraId="7755FEC4" w14:textId="77777777" w:rsidR="001B2C90" w:rsidRPr="00A01757" w:rsidRDefault="001B2C90" w:rsidP="00A96BEB">
            <w:pPr>
              <w:pStyle w:val="ARTD-Table-Text-Left"/>
              <w:spacing w:before="0" w:after="0" w:line="264" w:lineRule="auto"/>
              <w:rPr>
                <w:lang w:eastAsia="ja-JP"/>
              </w:rPr>
            </w:pPr>
          </w:p>
        </w:tc>
        <w:tc>
          <w:tcPr>
            <w:tcW w:w="1554" w:type="dxa"/>
            <w:noWrap/>
            <w:hideMark/>
          </w:tcPr>
          <w:p w14:paraId="391B92AD" w14:textId="77777777" w:rsidR="001B2C90" w:rsidRPr="00A01757" w:rsidRDefault="001B2C90" w:rsidP="00A96BEB">
            <w:pPr>
              <w:pStyle w:val="ARTD-Table-Text-Left"/>
              <w:spacing w:before="0" w:after="0" w:line="264" w:lineRule="auto"/>
              <w:rPr>
                <w:lang w:eastAsia="ja-JP"/>
              </w:rPr>
            </w:pPr>
            <w:r w:rsidRPr="00A01757">
              <w:rPr>
                <w:lang w:eastAsia="ja-JP"/>
              </w:rPr>
              <w:t xml:space="preserve">1 </w:t>
            </w:r>
            <w:r w:rsidRPr="00A01757">
              <w:rPr>
                <w:rFonts w:cs="Segoe UI"/>
                <w:lang w:eastAsia="ja-JP"/>
              </w:rPr>
              <w:t xml:space="preserve">– </w:t>
            </w:r>
            <w:r w:rsidRPr="00A01757">
              <w:rPr>
                <w:lang w:eastAsia="ja-JP"/>
              </w:rPr>
              <w:t>Substantial</w:t>
            </w:r>
          </w:p>
        </w:tc>
        <w:tc>
          <w:tcPr>
            <w:tcW w:w="5245" w:type="dxa"/>
            <w:hideMark/>
          </w:tcPr>
          <w:p w14:paraId="71D6B8DB" w14:textId="77777777" w:rsidR="001B2C90" w:rsidRPr="00A01757" w:rsidRDefault="001B2C90" w:rsidP="00A96BEB">
            <w:pPr>
              <w:pStyle w:val="ARTD-Table-Text-Left"/>
              <w:spacing w:before="0" w:after="0" w:line="264" w:lineRule="auto"/>
              <w:rPr>
                <w:lang w:eastAsia="ja-JP"/>
              </w:rPr>
            </w:pPr>
            <w:r w:rsidRPr="00A01757">
              <w:rPr>
                <w:lang w:eastAsia="ja-JP"/>
              </w:rPr>
              <w:t>The interviewee said that she was very passionate about STEM before the initiative and/or spoke about having a specific interest in STEM subjects or careers.</w:t>
            </w:r>
          </w:p>
        </w:tc>
      </w:tr>
      <w:tr w:rsidR="001B2C90" w:rsidRPr="00A01757" w14:paraId="1B1B0B70" w14:textId="77777777" w:rsidTr="00A81306">
        <w:trPr>
          <w:cnfStyle w:val="000000100000" w:firstRow="0" w:lastRow="0" w:firstColumn="0" w:lastColumn="0" w:oddVBand="0" w:evenVBand="0" w:oddHBand="1" w:evenHBand="0" w:firstRowFirstColumn="0" w:firstRowLastColumn="0" w:lastRowFirstColumn="0" w:lastRowLastColumn="0"/>
          <w:trHeight w:val="265"/>
        </w:trPr>
        <w:tc>
          <w:tcPr>
            <w:tcW w:w="2122" w:type="dxa"/>
            <w:hideMark/>
          </w:tcPr>
          <w:p w14:paraId="7768CDD4" w14:textId="77777777" w:rsidR="001B2C90" w:rsidRPr="00A01757" w:rsidRDefault="001B2C90" w:rsidP="00A96BEB">
            <w:pPr>
              <w:pStyle w:val="ARTD-Table-Text-Left"/>
              <w:spacing w:before="0" w:after="0" w:line="264" w:lineRule="auto"/>
              <w:rPr>
                <w:lang w:eastAsia="ja-JP"/>
              </w:rPr>
            </w:pPr>
            <w:r w:rsidRPr="00A01757">
              <w:rPr>
                <w:lang w:eastAsia="ja-JP"/>
              </w:rPr>
              <w:t>C2: Participation in YIWSA STEM camp</w:t>
            </w:r>
          </w:p>
        </w:tc>
        <w:tc>
          <w:tcPr>
            <w:tcW w:w="1554" w:type="dxa"/>
            <w:noWrap/>
            <w:hideMark/>
          </w:tcPr>
          <w:p w14:paraId="0AAD2E90" w14:textId="77777777" w:rsidR="001B2C90" w:rsidRPr="00A01757" w:rsidRDefault="001B2C90" w:rsidP="00A96BEB">
            <w:pPr>
              <w:pStyle w:val="ARTD-Table-Text-Left"/>
              <w:spacing w:before="0" w:after="0" w:line="264" w:lineRule="auto"/>
              <w:rPr>
                <w:lang w:eastAsia="ja-JP"/>
              </w:rPr>
            </w:pPr>
            <w:r w:rsidRPr="00A01757">
              <w:rPr>
                <w:lang w:eastAsia="ja-JP"/>
              </w:rPr>
              <w:t xml:space="preserve">0 </w:t>
            </w:r>
            <w:r w:rsidRPr="00A01757">
              <w:rPr>
                <w:rFonts w:cs="Segoe UI"/>
                <w:lang w:eastAsia="ja-JP"/>
              </w:rPr>
              <w:t>–</w:t>
            </w:r>
            <w:r w:rsidRPr="00A01757">
              <w:rPr>
                <w:lang w:eastAsia="ja-JP"/>
              </w:rPr>
              <w:t xml:space="preserve"> No</w:t>
            </w:r>
          </w:p>
        </w:tc>
        <w:tc>
          <w:tcPr>
            <w:tcW w:w="5245" w:type="dxa"/>
            <w:hideMark/>
          </w:tcPr>
          <w:p w14:paraId="30DFF732" w14:textId="77777777" w:rsidR="001B2C90" w:rsidRPr="00A01757" w:rsidRDefault="001B2C90" w:rsidP="00A96BEB">
            <w:pPr>
              <w:pStyle w:val="ARTD-Table-Text-Left"/>
              <w:spacing w:before="0" w:after="0" w:line="264" w:lineRule="auto"/>
              <w:rPr>
                <w:lang w:eastAsia="ja-JP"/>
              </w:rPr>
            </w:pPr>
            <w:r w:rsidRPr="00A01757">
              <w:rPr>
                <w:lang w:eastAsia="ja-JP"/>
              </w:rPr>
              <w:t xml:space="preserve">The interviewee said she has not attended a camp. </w:t>
            </w:r>
          </w:p>
        </w:tc>
      </w:tr>
      <w:tr w:rsidR="001B2C90" w:rsidRPr="00A01757" w14:paraId="013F4140" w14:textId="77777777" w:rsidTr="00A81306">
        <w:trPr>
          <w:cnfStyle w:val="000000010000" w:firstRow="0" w:lastRow="0" w:firstColumn="0" w:lastColumn="0" w:oddVBand="0" w:evenVBand="0" w:oddHBand="0" w:evenHBand="1" w:firstRowFirstColumn="0" w:firstRowLastColumn="0" w:lastRowFirstColumn="0" w:lastRowLastColumn="0"/>
          <w:trHeight w:val="265"/>
        </w:trPr>
        <w:tc>
          <w:tcPr>
            <w:tcW w:w="0" w:type="auto"/>
            <w:hideMark/>
          </w:tcPr>
          <w:p w14:paraId="77928C18" w14:textId="77777777" w:rsidR="001B2C90" w:rsidRPr="00A01757" w:rsidRDefault="001B2C90" w:rsidP="00A96BEB">
            <w:pPr>
              <w:pStyle w:val="ARTD-Table-Text-Left"/>
              <w:spacing w:before="0" w:after="0" w:line="264" w:lineRule="auto"/>
              <w:rPr>
                <w:lang w:eastAsia="ja-JP"/>
              </w:rPr>
            </w:pPr>
          </w:p>
        </w:tc>
        <w:tc>
          <w:tcPr>
            <w:tcW w:w="1554" w:type="dxa"/>
            <w:noWrap/>
            <w:hideMark/>
          </w:tcPr>
          <w:p w14:paraId="4C156EB4" w14:textId="77777777" w:rsidR="001B2C90" w:rsidRPr="00A01757" w:rsidRDefault="001B2C90" w:rsidP="00A96BEB">
            <w:pPr>
              <w:pStyle w:val="ARTD-Table-Text-Left"/>
              <w:spacing w:before="0" w:after="0" w:line="264" w:lineRule="auto"/>
              <w:rPr>
                <w:lang w:eastAsia="ja-JP"/>
              </w:rPr>
            </w:pPr>
            <w:r w:rsidRPr="00A01757">
              <w:rPr>
                <w:lang w:eastAsia="ja-JP"/>
              </w:rPr>
              <w:t xml:space="preserve">1 </w:t>
            </w:r>
            <w:r w:rsidRPr="00A01757">
              <w:rPr>
                <w:rFonts w:cs="Segoe UI"/>
                <w:lang w:eastAsia="ja-JP"/>
              </w:rPr>
              <w:t>–</w:t>
            </w:r>
            <w:r w:rsidRPr="00A01757">
              <w:rPr>
                <w:lang w:eastAsia="ja-JP"/>
              </w:rPr>
              <w:t xml:space="preserve"> Yes</w:t>
            </w:r>
          </w:p>
        </w:tc>
        <w:tc>
          <w:tcPr>
            <w:tcW w:w="5245" w:type="dxa"/>
            <w:hideMark/>
          </w:tcPr>
          <w:p w14:paraId="6D44BE23" w14:textId="77777777" w:rsidR="001B2C90" w:rsidRPr="00A01757" w:rsidRDefault="001B2C90" w:rsidP="00A96BEB">
            <w:pPr>
              <w:pStyle w:val="ARTD-Table-Text-Left"/>
              <w:spacing w:before="0" w:after="0" w:line="264" w:lineRule="auto"/>
              <w:rPr>
                <w:lang w:eastAsia="ja-JP"/>
              </w:rPr>
            </w:pPr>
            <w:r w:rsidRPr="00A01757">
              <w:rPr>
                <w:lang w:eastAsia="ja-JP"/>
              </w:rPr>
              <w:t>The interviewee said she has attended one or more camps.</w:t>
            </w:r>
          </w:p>
        </w:tc>
      </w:tr>
      <w:tr w:rsidR="001B2C90" w:rsidRPr="00A01757" w14:paraId="78203309" w14:textId="77777777" w:rsidTr="00A81306">
        <w:trPr>
          <w:cnfStyle w:val="000000100000" w:firstRow="0" w:lastRow="0" w:firstColumn="0" w:lastColumn="0" w:oddVBand="0" w:evenVBand="0" w:oddHBand="1" w:evenHBand="0" w:firstRowFirstColumn="0" w:firstRowLastColumn="0" w:lastRowFirstColumn="0" w:lastRowLastColumn="0"/>
          <w:trHeight w:val="265"/>
        </w:trPr>
        <w:tc>
          <w:tcPr>
            <w:tcW w:w="0" w:type="auto"/>
            <w:hideMark/>
          </w:tcPr>
          <w:p w14:paraId="72B6E387" w14:textId="77777777" w:rsidR="001B2C90" w:rsidRPr="00A01757" w:rsidRDefault="001B2C90" w:rsidP="00A96BEB">
            <w:pPr>
              <w:pStyle w:val="ARTD-Table-Text-Left"/>
              <w:spacing w:before="0" w:after="0" w:line="264" w:lineRule="auto"/>
              <w:rPr>
                <w:lang w:eastAsia="ja-JP"/>
              </w:rPr>
            </w:pPr>
          </w:p>
        </w:tc>
        <w:tc>
          <w:tcPr>
            <w:tcW w:w="1554" w:type="dxa"/>
            <w:noWrap/>
            <w:hideMark/>
          </w:tcPr>
          <w:p w14:paraId="6D43A37C" w14:textId="77777777" w:rsidR="001B2C90" w:rsidRPr="00A01757" w:rsidRDefault="001B2C90" w:rsidP="00A96BEB">
            <w:pPr>
              <w:pStyle w:val="ARTD-Table-Text-Left"/>
              <w:spacing w:before="0" w:after="0" w:line="264" w:lineRule="auto"/>
              <w:rPr>
                <w:lang w:eastAsia="ja-JP"/>
              </w:rPr>
            </w:pPr>
            <w:r w:rsidRPr="00A01757">
              <w:rPr>
                <w:lang w:eastAsia="ja-JP"/>
              </w:rPr>
              <w:t xml:space="preserve">NA </w:t>
            </w:r>
            <w:r w:rsidRPr="00A01757">
              <w:rPr>
                <w:rFonts w:cs="Segoe UI"/>
                <w:lang w:eastAsia="ja-JP"/>
              </w:rPr>
              <w:t>–</w:t>
            </w:r>
            <w:r w:rsidRPr="00A01757">
              <w:rPr>
                <w:lang w:eastAsia="ja-JP"/>
              </w:rPr>
              <w:t xml:space="preserve"> not in high school (not eligible)</w:t>
            </w:r>
          </w:p>
        </w:tc>
        <w:tc>
          <w:tcPr>
            <w:tcW w:w="5245" w:type="dxa"/>
            <w:hideMark/>
          </w:tcPr>
          <w:p w14:paraId="56E3B193" w14:textId="77777777" w:rsidR="001B2C90" w:rsidRPr="00A01757" w:rsidRDefault="001B2C90" w:rsidP="00A96BEB">
            <w:pPr>
              <w:pStyle w:val="ARTD-Table-Text-Left"/>
              <w:spacing w:before="0" w:after="0" w:line="264" w:lineRule="auto"/>
              <w:rPr>
                <w:lang w:eastAsia="ja-JP"/>
              </w:rPr>
            </w:pPr>
            <w:r w:rsidRPr="00A01757">
              <w:rPr>
                <w:lang w:eastAsia="ja-JP"/>
              </w:rPr>
              <w:t>N/A</w:t>
            </w:r>
          </w:p>
        </w:tc>
      </w:tr>
      <w:tr w:rsidR="001B2C90" w:rsidRPr="00A01757" w14:paraId="60B7ACB6" w14:textId="77777777" w:rsidTr="00A81306">
        <w:trPr>
          <w:cnfStyle w:val="000000010000" w:firstRow="0" w:lastRow="0" w:firstColumn="0" w:lastColumn="0" w:oddVBand="0" w:evenVBand="0" w:oddHBand="0" w:evenHBand="1" w:firstRowFirstColumn="0" w:firstRowLastColumn="0" w:lastRowFirstColumn="0" w:lastRowLastColumn="0"/>
          <w:trHeight w:val="530"/>
        </w:trPr>
        <w:tc>
          <w:tcPr>
            <w:tcW w:w="2122" w:type="dxa"/>
            <w:hideMark/>
          </w:tcPr>
          <w:p w14:paraId="0652C9EC" w14:textId="77777777" w:rsidR="001B2C90" w:rsidRPr="00A01757" w:rsidRDefault="001B2C90" w:rsidP="00A96BEB">
            <w:pPr>
              <w:pStyle w:val="ARTD-Table-Text-Left"/>
              <w:spacing w:before="0" w:after="0" w:line="264" w:lineRule="auto"/>
              <w:rPr>
                <w:lang w:eastAsia="ja-JP"/>
              </w:rPr>
            </w:pPr>
            <w:r w:rsidRPr="00A01757">
              <w:rPr>
                <w:lang w:eastAsia="ja-JP"/>
              </w:rPr>
              <w:t>C3: Strong relationship with/ support from Academic Coordinator</w:t>
            </w:r>
          </w:p>
        </w:tc>
        <w:tc>
          <w:tcPr>
            <w:tcW w:w="1554" w:type="dxa"/>
            <w:noWrap/>
            <w:hideMark/>
          </w:tcPr>
          <w:p w14:paraId="31191AB5" w14:textId="77777777" w:rsidR="001B2C90" w:rsidRPr="00A01757" w:rsidRDefault="001B2C90" w:rsidP="00A96BEB">
            <w:pPr>
              <w:pStyle w:val="ARTD-Table-Text-Left"/>
              <w:spacing w:before="0" w:after="0" w:line="264" w:lineRule="auto"/>
              <w:rPr>
                <w:lang w:eastAsia="ja-JP"/>
              </w:rPr>
            </w:pPr>
            <w:r w:rsidRPr="00A01757">
              <w:rPr>
                <w:lang w:eastAsia="ja-JP"/>
              </w:rPr>
              <w:t xml:space="preserve">0 </w:t>
            </w:r>
            <w:r w:rsidRPr="00A01757">
              <w:rPr>
                <w:rFonts w:cs="Segoe UI"/>
                <w:lang w:eastAsia="ja-JP"/>
              </w:rPr>
              <w:t>–</w:t>
            </w:r>
            <w:r w:rsidRPr="00A01757">
              <w:rPr>
                <w:lang w:eastAsia="ja-JP"/>
              </w:rPr>
              <w:t xml:space="preserve"> None</w:t>
            </w:r>
          </w:p>
        </w:tc>
        <w:tc>
          <w:tcPr>
            <w:tcW w:w="5245" w:type="dxa"/>
            <w:hideMark/>
          </w:tcPr>
          <w:p w14:paraId="2B225F88" w14:textId="77777777" w:rsidR="001B2C90" w:rsidRPr="00A01757" w:rsidRDefault="001B2C90" w:rsidP="00A96BEB">
            <w:pPr>
              <w:pStyle w:val="ARTD-Table-Text-Left"/>
              <w:spacing w:before="0" w:after="0" w:line="264" w:lineRule="auto"/>
              <w:rPr>
                <w:lang w:eastAsia="ja-JP"/>
              </w:rPr>
            </w:pPr>
            <w:r w:rsidRPr="00A01757">
              <w:rPr>
                <w:lang w:eastAsia="ja-JP"/>
              </w:rPr>
              <w:t xml:space="preserve">The interviewee said she did not know her </w:t>
            </w:r>
            <w:r w:rsidRPr="00A01757">
              <w:t>Academic</w:t>
            </w:r>
            <w:r w:rsidRPr="00A01757">
              <w:rPr>
                <w:lang w:eastAsia="ja-JP"/>
              </w:rPr>
              <w:t xml:space="preserve"> Coordinator and did not receive any support. </w:t>
            </w:r>
          </w:p>
        </w:tc>
      </w:tr>
      <w:tr w:rsidR="001B2C90" w:rsidRPr="00A01757" w14:paraId="443D2840" w14:textId="77777777" w:rsidTr="00A81306">
        <w:trPr>
          <w:cnfStyle w:val="000000100000" w:firstRow="0" w:lastRow="0" w:firstColumn="0" w:lastColumn="0" w:oddVBand="0" w:evenVBand="0" w:oddHBand="1" w:evenHBand="0" w:firstRowFirstColumn="0" w:firstRowLastColumn="0" w:lastRowFirstColumn="0" w:lastRowLastColumn="0"/>
          <w:trHeight w:val="265"/>
        </w:trPr>
        <w:tc>
          <w:tcPr>
            <w:tcW w:w="0" w:type="auto"/>
            <w:hideMark/>
          </w:tcPr>
          <w:p w14:paraId="0169A6D3" w14:textId="77777777" w:rsidR="001B2C90" w:rsidRPr="00A01757" w:rsidRDefault="001B2C90" w:rsidP="00A96BEB">
            <w:pPr>
              <w:pStyle w:val="ARTD-Table-Text-Left"/>
              <w:spacing w:before="0" w:after="0" w:line="264" w:lineRule="auto"/>
              <w:rPr>
                <w:lang w:eastAsia="ja-JP"/>
              </w:rPr>
            </w:pPr>
          </w:p>
        </w:tc>
        <w:tc>
          <w:tcPr>
            <w:tcW w:w="1554" w:type="dxa"/>
            <w:noWrap/>
            <w:hideMark/>
          </w:tcPr>
          <w:p w14:paraId="4D31A4EC" w14:textId="77777777" w:rsidR="001B2C90" w:rsidRPr="00A01757" w:rsidRDefault="001B2C90" w:rsidP="00A96BEB">
            <w:pPr>
              <w:pStyle w:val="ARTD-Table-Text-Left"/>
              <w:spacing w:before="0" w:after="0" w:line="264" w:lineRule="auto"/>
              <w:rPr>
                <w:lang w:eastAsia="ja-JP"/>
              </w:rPr>
            </w:pPr>
            <w:r w:rsidRPr="00A01757">
              <w:rPr>
                <w:lang w:eastAsia="ja-JP"/>
              </w:rPr>
              <w:t xml:space="preserve">0.33 </w:t>
            </w:r>
            <w:r w:rsidRPr="00A01757">
              <w:rPr>
                <w:rFonts w:cs="Segoe UI"/>
                <w:lang w:eastAsia="ja-JP"/>
              </w:rPr>
              <w:t>–</w:t>
            </w:r>
            <w:r w:rsidRPr="00A01757">
              <w:rPr>
                <w:lang w:eastAsia="ja-JP"/>
              </w:rPr>
              <w:t xml:space="preserve"> A little</w:t>
            </w:r>
          </w:p>
        </w:tc>
        <w:tc>
          <w:tcPr>
            <w:tcW w:w="5245" w:type="dxa"/>
            <w:hideMark/>
          </w:tcPr>
          <w:p w14:paraId="0490DB63" w14:textId="77777777" w:rsidR="001B2C90" w:rsidRPr="00A01757" w:rsidRDefault="001B2C90" w:rsidP="00A96BEB">
            <w:pPr>
              <w:pStyle w:val="ARTD-Table-Text-Left"/>
              <w:spacing w:before="0" w:after="0" w:line="264" w:lineRule="auto"/>
              <w:rPr>
                <w:lang w:eastAsia="ja-JP"/>
              </w:rPr>
            </w:pPr>
            <w:r w:rsidRPr="00A01757">
              <w:rPr>
                <w:lang w:eastAsia="ja-JP"/>
              </w:rPr>
              <w:t xml:space="preserve">The interviewee said she had limited contact with her </w:t>
            </w:r>
            <w:r w:rsidRPr="00A01757">
              <w:t>Academic</w:t>
            </w:r>
            <w:r w:rsidRPr="00A01757">
              <w:rPr>
                <w:lang w:eastAsia="ja-JP"/>
              </w:rPr>
              <w:t xml:space="preserve"> Coordinator and noted she wanted a lot more support.</w:t>
            </w:r>
          </w:p>
        </w:tc>
      </w:tr>
      <w:tr w:rsidR="001B2C90" w:rsidRPr="00A01757" w14:paraId="403C3CCF" w14:textId="77777777" w:rsidTr="00A81306">
        <w:trPr>
          <w:cnfStyle w:val="000000010000" w:firstRow="0" w:lastRow="0" w:firstColumn="0" w:lastColumn="0" w:oddVBand="0" w:evenVBand="0" w:oddHBand="0" w:evenHBand="1" w:firstRowFirstColumn="0" w:firstRowLastColumn="0" w:lastRowFirstColumn="0" w:lastRowLastColumn="0"/>
          <w:trHeight w:val="530"/>
        </w:trPr>
        <w:tc>
          <w:tcPr>
            <w:tcW w:w="0" w:type="auto"/>
            <w:hideMark/>
          </w:tcPr>
          <w:p w14:paraId="793DFD6F" w14:textId="77777777" w:rsidR="001B2C90" w:rsidRPr="00A01757" w:rsidRDefault="001B2C90" w:rsidP="00A96BEB">
            <w:pPr>
              <w:pStyle w:val="ARTD-Table-Text-Left"/>
              <w:spacing w:before="0" w:after="0" w:line="264" w:lineRule="auto"/>
              <w:rPr>
                <w:lang w:eastAsia="ja-JP"/>
              </w:rPr>
            </w:pPr>
          </w:p>
        </w:tc>
        <w:tc>
          <w:tcPr>
            <w:tcW w:w="1554" w:type="dxa"/>
            <w:noWrap/>
            <w:hideMark/>
          </w:tcPr>
          <w:p w14:paraId="5A307186" w14:textId="77777777" w:rsidR="001B2C90" w:rsidRPr="00A01757" w:rsidRDefault="001B2C90" w:rsidP="00A96BEB">
            <w:pPr>
              <w:pStyle w:val="ARTD-Table-Text-Left"/>
              <w:spacing w:before="0" w:after="0" w:line="264" w:lineRule="auto"/>
              <w:rPr>
                <w:lang w:eastAsia="ja-JP"/>
              </w:rPr>
            </w:pPr>
            <w:r w:rsidRPr="00A01757">
              <w:rPr>
                <w:lang w:eastAsia="ja-JP"/>
              </w:rPr>
              <w:t xml:space="preserve">0.67 </w:t>
            </w:r>
            <w:r w:rsidRPr="00A01757">
              <w:rPr>
                <w:rFonts w:cs="Segoe UI"/>
                <w:lang w:eastAsia="ja-JP"/>
              </w:rPr>
              <w:t>–</w:t>
            </w:r>
            <w:r w:rsidRPr="00A01757">
              <w:rPr>
                <w:lang w:eastAsia="ja-JP"/>
              </w:rPr>
              <w:t xml:space="preserve"> Some</w:t>
            </w:r>
          </w:p>
        </w:tc>
        <w:tc>
          <w:tcPr>
            <w:tcW w:w="5245" w:type="dxa"/>
            <w:hideMark/>
          </w:tcPr>
          <w:p w14:paraId="0F801898" w14:textId="77777777" w:rsidR="001B2C90" w:rsidRPr="00A01757" w:rsidRDefault="001B2C90" w:rsidP="00A96BEB">
            <w:pPr>
              <w:pStyle w:val="ARTD-Table-Text-Left"/>
              <w:spacing w:before="0" w:after="0" w:line="264" w:lineRule="auto"/>
              <w:rPr>
                <w:lang w:eastAsia="ja-JP"/>
              </w:rPr>
            </w:pPr>
            <w:r w:rsidRPr="00A01757">
              <w:rPr>
                <w:lang w:eastAsia="ja-JP"/>
              </w:rPr>
              <w:t xml:space="preserve">The interviewee said she had frequent contact with her </w:t>
            </w:r>
            <w:r w:rsidRPr="00A01757">
              <w:t>Academic</w:t>
            </w:r>
            <w:r w:rsidRPr="00A01757">
              <w:rPr>
                <w:lang w:eastAsia="ja-JP"/>
              </w:rPr>
              <w:t xml:space="preserve"> Coordinator but noted she wanted some more support.</w:t>
            </w:r>
          </w:p>
        </w:tc>
      </w:tr>
      <w:tr w:rsidR="001B2C90" w:rsidRPr="00A01757" w14:paraId="27F0E2D6" w14:textId="77777777" w:rsidTr="00A81306">
        <w:trPr>
          <w:cnfStyle w:val="000000100000" w:firstRow="0" w:lastRow="0" w:firstColumn="0" w:lastColumn="0" w:oddVBand="0" w:evenVBand="0" w:oddHBand="1" w:evenHBand="0" w:firstRowFirstColumn="0" w:firstRowLastColumn="0" w:lastRowFirstColumn="0" w:lastRowLastColumn="0"/>
          <w:trHeight w:val="265"/>
        </w:trPr>
        <w:tc>
          <w:tcPr>
            <w:tcW w:w="0" w:type="auto"/>
            <w:hideMark/>
          </w:tcPr>
          <w:p w14:paraId="61F5B6E0" w14:textId="77777777" w:rsidR="001B2C90" w:rsidRPr="00A01757" w:rsidRDefault="001B2C90" w:rsidP="00A96BEB">
            <w:pPr>
              <w:pStyle w:val="ARTD-Table-Text-Left"/>
              <w:spacing w:before="0" w:after="0" w:line="264" w:lineRule="auto"/>
              <w:rPr>
                <w:lang w:eastAsia="ja-JP"/>
              </w:rPr>
            </w:pPr>
          </w:p>
        </w:tc>
        <w:tc>
          <w:tcPr>
            <w:tcW w:w="1554" w:type="dxa"/>
            <w:noWrap/>
            <w:hideMark/>
          </w:tcPr>
          <w:p w14:paraId="2A759BDF" w14:textId="77777777" w:rsidR="001B2C90" w:rsidRPr="00A01757" w:rsidRDefault="001B2C90" w:rsidP="00A96BEB">
            <w:pPr>
              <w:pStyle w:val="ARTD-Table-Text-Left"/>
              <w:spacing w:before="0" w:after="0" w:line="264" w:lineRule="auto"/>
              <w:rPr>
                <w:lang w:eastAsia="ja-JP"/>
              </w:rPr>
            </w:pPr>
            <w:r w:rsidRPr="00A01757">
              <w:rPr>
                <w:lang w:eastAsia="ja-JP"/>
              </w:rPr>
              <w:t xml:space="preserve">1 </w:t>
            </w:r>
            <w:r w:rsidRPr="00A01757">
              <w:rPr>
                <w:rFonts w:cs="Segoe UI"/>
                <w:lang w:eastAsia="ja-JP"/>
              </w:rPr>
              <w:t xml:space="preserve">– </w:t>
            </w:r>
            <w:r w:rsidRPr="00A01757">
              <w:rPr>
                <w:lang w:eastAsia="ja-JP"/>
              </w:rPr>
              <w:t>Substantial</w:t>
            </w:r>
          </w:p>
        </w:tc>
        <w:tc>
          <w:tcPr>
            <w:tcW w:w="5245" w:type="dxa"/>
            <w:hideMark/>
          </w:tcPr>
          <w:p w14:paraId="7CE99472" w14:textId="77777777" w:rsidR="001B2C90" w:rsidRPr="00A01757" w:rsidRDefault="001B2C90" w:rsidP="00A96BEB">
            <w:pPr>
              <w:pStyle w:val="ARTD-Table-Text-Left"/>
              <w:spacing w:before="0" w:after="0" w:line="264" w:lineRule="auto"/>
              <w:rPr>
                <w:lang w:eastAsia="ja-JP"/>
              </w:rPr>
            </w:pPr>
            <w:r w:rsidRPr="00A01757">
              <w:rPr>
                <w:lang w:eastAsia="ja-JP"/>
              </w:rPr>
              <w:t xml:space="preserve">The interviewee said she had a strong ongoing relationship with her </w:t>
            </w:r>
            <w:r w:rsidRPr="00A01757">
              <w:t>Academic</w:t>
            </w:r>
            <w:r w:rsidRPr="00A01757">
              <w:rPr>
                <w:lang w:eastAsia="ja-JP"/>
              </w:rPr>
              <w:t xml:space="preserve"> Coordinator and received all the support she wanted.</w:t>
            </w:r>
          </w:p>
        </w:tc>
      </w:tr>
      <w:tr w:rsidR="001B2C90" w:rsidRPr="00A01757" w14:paraId="2C24A58F" w14:textId="77777777" w:rsidTr="00A81306">
        <w:trPr>
          <w:cnfStyle w:val="000000010000" w:firstRow="0" w:lastRow="0" w:firstColumn="0" w:lastColumn="0" w:oddVBand="0" w:evenVBand="0" w:oddHBand="0" w:evenHBand="1" w:firstRowFirstColumn="0" w:firstRowLastColumn="0" w:lastRowFirstColumn="0" w:lastRowLastColumn="0"/>
          <w:trHeight w:val="530"/>
        </w:trPr>
        <w:tc>
          <w:tcPr>
            <w:tcW w:w="2122" w:type="dxa"/>
            <w:hideMark/>
          </w:tcPr>
          <w:p w14:paraId="5F3AE450" w14:textId="77777777" w:rsidR="001B2C90" w:rsidRPr="00A01757" w:rsidRDefault="001B2C90" w:rsidP="00A96BEB">
            <w:pPr>
              <w:pStyle w:val="ARTD-Table-Text-Left"/>
              <w:spacing w:before="0" w:after="0" w:line="264" w:lineRule="auto"/>
              <w:rPr>
                <w:lang w:eastAsia="ja-JP"/>
              </w:rPr>
            </w:pPr>
            <w:r w:rsidRPr="00A01757">
              <w:rPr>
                <w:lang w:eastAsia="ja-JP"/>
              </w:rPr>
              <w:t>C4: Strong supports outside of initiative (family, community, work, university)</w:t>
            </w:r>
          </w:p>
        </w:tc>
        <w:tc>
          <w:tcPr>
            <w:tcW w:w="1554" w:type="dxa"/>
            <w:noWrap/>
            <w:hideMark/>
          </w:tcPr>
          <w:p w14:paraId="7155B038" w14:textId="77777777" w:rsidR="001B2C90" w:rsidRPr="00A01757" w:rsidRDefault="001B2C90" w:rsidP="00A96BEB">
            <w:pPr>
              <w:pStyle w:val="ARTD-Table-Text-Left"/>
              <w:spacing w:before="0" w:after="0" w:line="264" w:lineRule="auto"/>
              <w:rPr>
                <w:lang w:eastAsia="ja-JP"/>
              </w:rPr>
            </w:pPr>
            <w:r w:rsidRPr="00A01757">
              <w:rPr>
                <w:lang w:eastAsia="ja-JP"/>
              </w:rPr>
              <w:t xml:space="preserve">0 </w:t>
            </w:r>
            <w:r w:rsidRPr="00A01757">
              <w:rPr>
                <w:rFonts w:cs="Segoe UI"/>
                <w:lang w:eastAsia="ja-JP"/>
              </w:rPr>
              <w:t>–</w:t>
            </w:r>
            <w:r w:rsidRPr="00A01757">
              <w:rPr>
                <w:lang w:eastAsia="ja-JP"/>
              </w:rPr>
              <w:t xml:space="preserve"> None</w:t>
            </w:r>
          </w:p>
        </w:tc>
        <w:tc>
          <w:tcPr>
            <w:tcW w:w="5245" w:type="dxa"/>
            <w:hideMark/>
          </w:tcPr>
          <w:p w14:paraId="7F564867" w14:textId="77777777" w:rsidR="001B2C90" w:rsidRPr="00A01757" w:rsidRDefault="001B2C90" w:rsidP="00A96BEB">
            <w:pPr>
              <w:pStyle w:val="ARTD-Table-Text-Left"/>
              <w:spacing w:before="0" w:after="0" w:line="264" w:lineRule="auto"/>
              <w:rPr>
                <w:lang w:eastAsia="ja-JP"/>
              </w:rPr>
            </w:pPr>
            <w:r w:rsidRPr="00A01757">
              <w:rPr>
                <w:lang w:eastAsia="ja-JP"/>
              </w:rPr>
              <w:t>The interviewee did not mention external supports or noted not having external supports.</w:t>
            </w:r>
          </w:p>
        </w:tc>
      </w:tr>
      <w:tr w:rsidR="001B2C90" w:rsidRPr="00A01757" w14:paraId="62BDDB57" w14:textId="77777777" w:rsidTr="00A81306">
        <w:trPr>
          <w:cnfStyle w:val="000000100000" w:firstRow="0" w:lastRow="0" w:firstColumn="0" w:lastColumn="0" w:oddVBand="0" w:evenVBand="0" w:oddHBand="1" w:evenHBand="0" w:firstRowFirstColumn="0" w:firstRowLastColumn="0" w:lastRowFirstColumn="0" w:lastRowLastColumn="0"/>
          <w:trHeight w:val="265"/>
        </w:trPr>
        <w:tc>
          <w:tcPr>
            <w:tcW w:w="0" w:type="auto"/>
            <w:hideMark/>
          </w:tcPr>
          <w:p w14:paraId="14F02875" w14:textId="77777777" w:rsidR="001B2C90" w:rsidRPr="00A01757" w:rsidRDefault="001B2C90" w:rsidP="00A96BEB">
            <w:pPr>
              <w:pStyle w:val="ARTD-Table-Text-Left"/>
              <w:spacing w:before="0" w:after="0" w:line="264" w:lineRule="auto"/>
              <w:rPr>
                <w:lang w:eastAsia="ja-JP"/>
              </w:rPr>
            </w:pPr>
          </w:p>
        </w:tc>
        <w:tc>
          <w:tcPr>
            <w:tcW w:w="1554" w:type="dxa"/>
            <w:noWrap/>
            <w:hideMark/>
          </w:tcPr>
          <w:p w14:paraId="5C4CCB3F" w14:textId="77777777" w:rsidR="001B2C90" w:rsidRPr="00A01757" w:rsidRDefault="001B2C90" w:rsidP="00A96BEB">
            <w:pPr>
              <w:pStyle w:val="ARTD-Table-Text-Left"/>
              <w:spacing w:before="0" w:after="0" w:line="264" w:lineRule="auto"/>
              <w:rPr>
                <w:lang w:eastAsia="ja-JP"/>
              </w:rPr>
            </w:pPr>
            <w:r w:rsidRPr="00A01757">
              <w:rPr>
                <w:lang w:eastAsia="ja-JP"/>
              </w:rPr>
              <w:t xml:space="preserve">0.33 </w:t>
            </w:r>
            <w:r w:rsidRPr="00A01757">
              <w:rPr>
                <w:rFonts w:cs="Segoe UI"/>
                <w:lang w:eastAsia="ja-JP"/>
              </w:rPr>
              <w:t>–</w:t>
            </w:r>
            <w:r w:rsidRPr="00A01757">
              <w:rPr>
                <w:lang w:eastAsia="ja-JP"/>
              </w:rPr>
              <w:t xml:space="preserve"> A little</w:t>
            </w:r>
          </w:p>
        </w:tc>
        <w:tc>
          <w:tcPr>
            <w:tcW w:w="5245" w:type="dxa"/>
            <w:hideMark/>
          </w:tcPr>
          <w:p w14:paraId="091E1951" w14:textId="77777777" w:rsidR="001B2C90" w:rsidRPr="00A01757" w:rsidRDefault="001B2C90" w:rsidP="00A96BEB">
            <w:pPr>
              <w:pStyle w:val="ARTD-Table-Text-Left"/>
              <w:spacing w:before="0" w:after="0" w:line="264" w:lineRule="auto"/>
              <w:rPr>
                <w:lang w:eastAsia="ja-JP"/>
              </w:rPr>
            </w:pPr>
            <w:r w:rsidRPr="00A01757">
              <w:rPr>
                <w:lang w:eastAsia="ja-JP"/>
              </w:rPr>
              <w:t xml:space="preserve">The interviewee said she had a little external support from one place (for example, only family support). </w:t>
            </w:r>
          </w:p>
        </w:tc>
      </w:tr>
      <w:tr w:rsidR="001B2C90" w:rsidRPr="00A01757" w14:paraId="06D1EABE" w14:textId="77777777" w:rsidTr="00A81306">
        <w:trPr>
          <w:cnfStyle w:val="000000010000" w:firstRow="0" w:lastRow="0" w:firstColumn="0" w:lastColumn="0" w:oddVBand="0" w:evenVBand="0" w:oddHBand="0" w:evenHBand="1" w:firstRowFirstColumn="0" w:firstRowLastColumn="0" w:lastRowFirstColumn="0" w:lastRowLastColumn="0"/>
          <w:trHeight w:val="265"/>
        </w:trPr>
        <w:tc>
          <w:tcPr>
            <w:tcW w:w="0" w:type="auto"/>
            <w:hideMark/>
          </w:tcPr>
          <w:p w14:paraId="28948B2C" w14:textId="77777777" w:rsidR="001B2C90" w:rsidRPr="00A01757" w:rsidRDefault="001B2C90" w:rsidP="00A96BEB">
            <w:pPr>
              <w:pStyle w:val="ARTD-Table-Text-Left"/>
              <w:spacing w:before="0" w:after="0" w:line="264" w:lineRule="auto"/>
              <w:rPr>
                <w:lang w:eastAsia="ja-JP"/>
              </w:rPr>
            </w:pPr>
          </w:p>
        </w:tc>
        <w:tc>
          <w:tcPr>
            <w:tcW w:w="1554" w:type="dxa"/>
            <w:noWrap/>
            <w:hideMark/>
          </w:tcPr>
          <w:p w14:paraId="65ABE668" w14:textId="77777777" w:rsidR="001B2C90" w:rsidRPr="00A01757" w:rsidRDefault="001B2C90" w:rsidP="00A96BEB">
            <w:pPr>
              <w:pStyle w:val="ARTD-Table-Text-Left"/>
              <w:spacing w:before="0" w:after="0" w:line="264" w:lineRule="auto"/>
              <w:rPr>
                <w:lang w:eastAsia="ja-JP"/>
              </w:rPr>
            </w:pPr>
            <w:r w:rsidRPr="00A01757">
              <w:rPr>
                <w:lang w:eastAsia="ja-JP"/>
              </w:rPr>
              <w:t xml:space="preserve">0.67 </w:t>
            </w:r>
            <w:r w:rsidRPr="00A01757">
              <w:rPr>
                <w:rFonts w:cs="Segoe UI"/>
                <w:lang w:eastAsia="ja-JP"/>
              </w:rPr>
              <w:t>–</w:t>
            </w:r>
            <w:r w:rsidRPr="00A01757">
              <w:rPr>
                <w:lang w:eastAsia="ja-JP"/>
              </w:rPr>
              <w:t xml:space="preserve"> Some</w:t>
            </w:r>
          </w:p>
        </w:tc>
        <w:tc>
          <w:tcPr>
            <w:tcW w:w="5245" w:type="dxa"/>
            <w:hideMark/>
          </w:tcPr>
          <w:p w14:paraId="0EB3124E" w14:textId="77777777" w:rsidR="001B2C90" w:rsidRPr="00A01757" w:rsidRDefault="001B2C90" w:rsidP="00A96BEB">
            <w:pPr>
              <w:pStyle w:val="ARTD-Table-Text-Left"/>
              <w:spacing w:before="0" w:after="0" w:line="264" w:lineRule="auto"/>
              <w:rPr>
                <w:lang w:eastAsia="ja-JP"/>
              </w:rPr>
            </w:pPr>
            <w:r w:rsidRPr="00A01757">
              <w:rPr>
                <w:lang w:eastAsia="ja-JP"/>
              </w:rPr>
              <w:t xml:space="preserve">The interviewee said she had some external support from one or more places (for example, support from both family and school). </w:t>
            </w:r>
          </w:p>
        </w:tc>
      </w:tr>
      <w:tr w:rsidR="001B2C90" w:rsidRPr="00A01757" w14:paraId="3AA3A762" w14:textId="77777777" w:rsidTr="00A81306">
        <w:trPr>
          <w:cnfStyle w:val="000000100000" w:firstRow="0" w:lastRow="0" w:firstColumn="0" w:lastColumn="0" w:oddVBand="0" w:evenVBand="0" w:oddHBand="1" w:evenHBand="0" w:firstRowFirstColumn="0" w:firstRowLastColumn="0" w:lastRowFirstColumn="0" w:lastRowLastColumn="0"/>
          <w:trHeight w:val="265"/>
        </w:trPr>
        <w:tc>
          <w:tcPr>
            <w:tcW w:w="0" w:type="auto"/>
            <w:hideMark/>
          </w:tcPr>
          <w:p w14:paraId="3E273B8A" w14:textId="77777777" w:rsidR="001B2C90" w:rsidRPr="00A01757" w:rsidRDefault="001B2C90" w:rsidP="00A96BEB">
            <w:pPr>
              <w:pStyle w:val="ARTD-Table-Text-Left"/>
              <w:spacing w:before="0" w:after="0" w:line="264" w:lineRule="auto"/>
              <w:rPr>
                <w:lang w:eastAsia="ja-JP"/>
              </w:rPr>
            </w:pPr>
          </w:p>
        </w:tc>
        <w:tc>
          <w:tcPr>
            <w:tcW w:w="1554" w:type="dxa"/>
            <w:noWrap/>
            <w:hideMark/>
          </w:tcPr>
          <w:p w14:paraId="0223DFAC" w14:textId="77777777" w:rsidR="001B2C90" w:rsidRPr="00A01757" w:rsidRDefault="001B2C90" w:rsidP="00A96BEB">
            <w:pPr>
              <w:pStyle w:val="ARTD-Table-Text-Left"/>
              <w:spacing w:before="0" w:after="0" w:line="264" w:lineRule="auto"/>
              <w:rPr>
                <w:lang w:eastAsia="ja-JP"/>
              </w:rPr>
            </w:pPr>
            <w:r w:rsidRPr="00A01757">
              <w:rPr>
                <w:lang w:eastAsia="ja-JP"/>
              </w:rPr>
              <w:t xml:space="preserve">1 </w:t>
            </w:r>
            <w:r w:rsidRPr="00A01757">
              <w:rPr>
                <w:rFonts w:cs="Segoe UI"/>
                <w:lang w:eastAsia="ja-JP"/>
              </w:rPr>
              <w:t>–</w:t>
            </w:r>
            <w:r w:rsidRPr="00A01757">
              <w:rPr>
                <w:lang w:eastAsia="ja-JP"/>
              </w:rPr>
              <w:t xml:space="preserve"> Substantial</w:t>
            </w:r>
          </w:p>
        </w:tc>
        <w:tc>
          <w:tcPr>
            <w:tcW w:w="5245" w:type="dxa"/>
            <w:hideMark/>
          </w:tcPr>
          <w:p w14:paraId="3548885A" w14:textId="77777777" w:rsidR="001B2C90" w:rsidRPr="00A01757" w:rsidRDefault="001B2C90" w:rsidP="00A96BEB">
            <w:pPr>
              <w:pStyle w:val="ARTD-Table-Text-Left"/>
              <w:spacing w:before="0" w:after="0" w:line="264" w:lineRule="auto"/>
              <w:rPr>
                <w:lang w:eastAsia="ja-JP"/>
              </w:rPr>
            </w:pPr>
            <w:r w:rsidRPr="00A01757">
              <w:rPr>
                <w:lang w:eastAsia="ja-JP"/>
              </w:rPr>
              <w:t xml:space="preserve">The interviewee spoke of her strong support network that included multiple avenues of support. </w:t>
            </w:r>
          </w:p>
        </w:tc>
      </w:tr>
      <w:tr w:rsidR="001B2C90" w:rsidRPr="00A01757" w14:paraId="43AC34C7" w14:textId="77777777" w:rsidTr="00A81306">
        <w:trPr>
          <w:cnfStyle w:val="000000010000" w:firstRow="0" w:lastRow="0" w:firstColumn="0" w:lastColumn="0" w:oddVBand="0" w:evenVBand="0" w:oddHBand="0" w:evenHBand="1" w:firstRowFirstColumn="0" w:firstRowLastColumn="0" w:lastRowFirstColumn="0" w:lastRowLastColumn="0"/>
          <w:trHeight w:val="795"/>
        </w:trPr>
        <w:tc>
          <w:tcPr>
            <w:tcW w:w="2122" w:type="dxa"/>
            <w:hideMark/>
          </w:tcPr>
          <w:p w14:paraId="33593E68" w14:textId="77777777" w:rsidR="001B2C90" w:rsidRPr="00A01757" w:rsidRDefault="001B2C90" w:rsidP="00A96BEB">
            <w:pPr>
              <w:pStyle w:val="ARTD-Table-Text-Left"/>
              <w:spacing w:before="0" w:after="0" w:line="264" w:lineRule="auto"/>
              <w:rPr>
                <w:lang w:eastAsia="ja-JP"/>
              </w:rPr>
            </w:pPr>
            <w:r w:rsidRPr="00A01757">
              <w:rPr>
                <w:lang w:eastAsia="ja-JP"/>
              </w:rPr>
              <w:t>C5: Substantial other responsibilities (family, extracurricular, work, community)</w:t>
            </w:r>
          </w:p>
        </w:tc>
        <w:tc>
          <w:tcPr>
            <w:tcW w:w="1554" w:type="dxa"/>
            <w:noWrap/>
            <w:hideMark/>
          </w:tcPr>
          <w:p w14:paraId="01BBF387" w14:textId="77777777" w:rsidR="001B2C90" w:rsidRPr="00A01757" w:rsidRDefault="001B2C90" w:rsidP="00A96BEB">
            <w:pPr>
              <w:pStyle w:val="ARTD-Table-Text-Left"/>
              <w:spacing w:before="0" w:after="0" w:line="264" w:lineRule="auto"/>
              <w:rPr>
                <w:lang w:eastAsia="ja-JP"/>
              </w:rPr>
            </w:pPr>
            <w:r w:rsidRPr="00A01757">
              <w:rPr>
                <w:lang w:eastAsia="ja-JP"/>
              </w:rPr>
              <w:t xml:space="preserve">0 </w:t>
            </w:r>
            <w:r w:rsidRPr="00A01757">
              <w:rPr>
                <w:rFonts w:cs="Segoe UI"/>
                <w:lang w:eastAsia="ja-JP"/>
              </w:rPr>
              <w:t>–</w:t>
            </w:r>
            <w:r w:rsidRPr="00A01757">
              <w:rPr>
                <w:lang w:eastAsia="ja-JP"/>
              </w:rPr>
              <w:t xml:space="preserve"> None</w:t>
            </w:r>
          </w:p>
        </w:tc>
        <w:tc>
          <w:tcPr>
            <w:tcW w:w="5245" w:type="dxa"/>
            <w:hideMark/>
          </w:tcPr>
          <w:p w14:paraId="227A2A0F" w14:textId="77777777" w:rsidR="001B2C90" w:rsidRPr="00A01757" w:rsidRDefault="001B2C90" w:rsidP="00A96BEB">
            <w:pPr>
              <w:pStyle w:val="ARTD-Table-Text-Left"/>
              <w:spacing w:before="0" w:after="0" w:line="264" w:lineRule="auto"/>
              <w:rPr>
                <w:lang w:eastAsia="ja-JP"/>
              </w:rPr>
            </w:pPr>
            <w:r w:rsidRPr="00A01757">
              <w:rPr>
                <w:lang w:eastAsia="ja-JP"/>
              </w:rPr>
              <w:t xml:space="preserve">The interviewee said her only responsibility was school or university. </w:t>
            </w:r>
          </w:p>
        </w:tc>
      </w:tr>
      <w:tr w:rsidR="001B2C90" w:rsidRPr="00A01757" w14:paraId="5C995EB2" w14:textId="77777777" w:rsidTr="00A81306">
        <w:trPr>
          <w:cnfStyle w:val="000000100000" w:firstRow="0" w:lastRow="0" w:firstColumn="0" w:lastColumn="0" w:oddVBand="0" w:evenVBand="0" w:oddHBand="1" w:evenHBand="0" w:firstRowFirstColumn="0" w:firstRowLastColumn="0" w:lastRowFirstColumn="0" w:lastRowLastColumn="0"/>
          <w:trHeight w:val="530"/>
        </w:trPr>
        <w:tc>
          <w:tcPr>
            <w:tcW w:w="0" w:type="auto"/>
            <w:hideMark/>
          </w:tcPr>
          <w:p w14:paraId="40719108" w14:textId="77777777" w:rsidR="001B2C90" w:rsidRPr="00A01757" w:rsidRDefault="001B2C90" w:rsidP="00A96BEB">
            <w:pPr>
              <w:pStyle w:val="ARTD-Table-Text-Left"/>
              <w:spacing w:before="0" w:after="0" w:line="264" w:lineRule="auto"/>
              <w:rPr>
                <w:lang w:eastAsia="ja-JP"/>
              </w:rPr>
            </w:pPr>
          </w:p>
        </w:tc>
        <w:tc>
          <w:tcPr>
            <w:tcW w:w="1554" w:type="dxa"/>
            <w:noWrap/>
            <w:hideMark/>
          </w:tcPr>
          <w:p w14:paraId="5FD5B878" w14:textId="77777777" w:rsidR="001B2C90" w:rsidRPr="00A01757" w:rsidRDefault="001B2C90" w:rsidP="00A96BEB">
            <w:pPr>
              <w:pStyle w:val="ARTD-Table-Text-Left"/>
              <w:spacing w:before="0" w:after="0" w:line="264" w:lineRule="auto"/>
              <w:rPr>
                <w:lang w:eastAsia="ja-JP"/>
              </w:rPr>
            </w:pPr>
            <w:r w:rsidRPr="00A01757">
              <w:rPr>
                <w:lang w:eastAsia="ja-JP"/>
              </w:rPr>
              <w:t xml:space="preserve">0.33 </w:t>
            </w:r>
            <w:r w:rsidRPr="00A01757">
              <w:rPr>
                <w:rFonts w:cs="Segoe UI"/>
                <w:lang w:eastAsia="ja-JP"/>
              </w:rPr>
              <w:t>–</w:t>
            </w:r>
            <w:r w:rsidRPr="00A01757">
              <w:rPr>
                <w:lang w:eastAsia="ja-JP"/>
              </w:rPr>
              <w:t xml:space="preserve"> A little</w:t>
            </w:r>
          </w:p>
        </w:tc>
        <w:tc>
          <w:tcPr>
            <w:tcW w:w="5245" w:type="dxa"/>
            <w:hideMark/>
          </w:tcPr>
          <w:p w14:paraId="2512C842" w14:textId="77777777" w:rsidR="001B2C90" w:rsidRPr="00A01757" w:rsidRDefault="001B2C90" w:rsidP="00A96BEB">
            <w:pPr>
              <w:pStyle w:val="ARTD-Table-Text-Left"/>
              <w:spacing w:before="0" w:after="0" w:line="264" w:lineRule="auto"/>
              <w:rPr>
                <w:lang w:eastAsia="ja-JP"/>
              </w:rPr>
            </w:pPr>
            <w:r w:rsidRPr="00A01757">
              <w:rPr>
                <w:lang w:eastAsia="ja-JP"/>
              </w:rPr>
              <w:t>The interviewee said she had one other responsibility besides school or university (for example, only extracurricular activities).</w:t>
            </w:r>
          </w:p>
        </w:tc>
      </w:tr>
      <w:tr w:rsidR="001B2C90" w:rsidRPr="00A01757" w14:paraId="3677B047" w14:textId="77777777" w:rsidTr="00A81306">
        <w:trPr>
          <w:cnfStyle w:val="000000010000" w:firstRow="0" w:lastRow="0" w:firstColumn="0" w:lastColumn="0" w:oddVBand="0" w:evenVBand="0" w:oddHBand="0" w:evenHBand="1" w:firstRowFirstColumn="0" w:firstRowLastColumn="0" w:lastRowFirstColumn="0" w:lastRowLastColumn="0"/>
          <w:trHeight w:val="530"/>
        </w:trPr>
        <w:tc>
          <w:tcPr>
            <w:tcW w:w="0" w:type="auto"/>
            <w:hideMark/>
          </w:tcPr>
          <w:p w14:paraId="02D2C0E3" w14:textId="77777777" w:rsidR="001B2C90" w:rsidRPr="00A01757" w:rsidRDefault="001B2C90" w:rsidP="00A96BEB">
            <w:pPr>
              <w:pStyle w:val="ARTD-Table-Text-Left"/>
              <w:spacing w:before="0" w:after="0" w:line="264" w:lineRule="auto"/>
              <w:rPr>
                <w:lang w:eastAsia="ja-JP"/>
              </w:rPr>
            </w:pPr>
          </w:p>
        </w:tc>
        <w:tc>
          <w:tcPr>
            <w:tcW w:w="1554" w:type="dxa"/>
            <w:noWrap/>
            <w:hideMark/>
          </w:tcPr>
          <w:p w14:paraId="6A3E7F5B" w14:textId="77777777" w:rsidR="001B2C90" w:rsidRPr="00A01757" w:rsidRDefault="001B2C90" w:rsidP="00A96BEB">
            <w:pPr>
              <w:pStyle w:val="ARTD-Table-Text-Left"/>
              <w:spacing w:before="0" w:after="0" w:line="264" w:lineRule="auto"/>
              <w:rPr>
                <w:lang w:eastAsia="ja-JP"/>
              </w:rPr>
            </w:pPr>
            <w:r w:rsidRPr="00A01757">
              <w:rPr>
                <w:lang w:eastAsia="ja-JP"/>
              </w:rPr>
              <w:t xml:space="preserve">0.67 </w:t>
            </w:r>
            <w:r w:rsidRPr="00A01757">
              <w:rPr>
                <w:rFonts w:cs="Segoe UI"/>
                <w:lang w:eastAsia="ja-JP"/>
              </w:rPr>
              <w:t>–</w:t>
            </w:r>
            <w:r w:rsidRPr="00A01757">
              <w:rPr>
                <w:lang w:eastAsia="ja-JP"/>
              </w:rPr>
              <w:t xml:space="preserve"> Some</w:t>
            </w:r>
          </w:p>
        </w:tc>
        <w:tc>
          <w:tcPr>
            <w:tcW w:w="5245" w:type="dxa"/>
            <w:hideMark/>
          </w:tcPr>
          <w:p w14:paraId="7AA8BD6B" w14:textId="77777777" w:rsidR="001B2C90" w:rsidRPr="00A01757" w:rsidRDefault="001B2C90" w:rsidP="00A96BEB">
            <w:pPr>
              <w:pStyle w:val="ARTD-Table-Text-Left"/>
              <w:spacing w:before="0" w:after="0" w:line="264" w:lineRule="auto"/>
              <w:rPr>
                <w:lang w:eastAsia="ja-JP"/>
              </w:rPr>
            </w:pPr>
            <w:r w:rsidRPr="00A01757">
              <w:rPr>
                <w:lang w:eastAsia="ja-JP"/>
              </w:rPr>
              <w:t>The interviewee said she had more than one additional responsibility besides school or university (for example, extracurricular activities and a part-time job).</w:t>
            </w:r>
          </w:p>
        </w:tc>
      </w:tr>
      <w:tr w:rsidR="001B2C90" w:rsidRPr="00A01757" w14:paraId="38CA748F" w14:textId="77777777" w:rsidTr="00A81306">
        <w:trPr>
          <w:cnfStyle w:val="000000100000" w:firstRow="0" w:lastRow="0" w:firstColumn="0" w:lastColumn="0" w:oddVBand="0" w:evenVBand="0" w:oddHBand="1" w:evenHBand="0" w:firstRowFirstColumn="0" w:firstRowLastColumn="0" w:lastRowFirstColumn="0" w:lastRowLastColumn="0"/>
          <w:trHeight w:val="265"/>
        </w:trPr>
        <w:tc>
          <w:tcPr>
            <w:tcW w:w="0" w:type="auto"/>
            <w:hideMark/>
          </w:tcPr>
          <w:p w14:paraId="28B257C1" w14:textId="77777777" w:rsidR="001B2C90" w:rsidRPr="00A01757" w:rsidRDefault="001B2C90" w:rsidP="00A96BEB">
            <w:pPr>
              <w:pStyle w:val="ARTD-Table-Text-Left"/>
              <w:spacing w:before="0" w:after="0" w:line="264" w:lineRule="auto"/>
              <w:rPr>
                <w:lang w:eastAsia="ja-JP"/>
              </w:rPr>
            </w:pPr>
          </w:p>
        </w:tc>
        <w:tc>
          <w:tcPr>
            <w:tcW w:w="1554" w:type="dxa"/>
            <w:noWrap/>
            <w:hideMark/>
          </w:tcPr>
          <w:p w14:paraId="5CDD5749" w14:textId="77777777" w:rsidR="001B2C90" w:rsidRPr="00A01757" w:rsidRDefault="001B2C90" w:rsidP="00A96BEB">
            <w:pPr>
              <w:pStyle w:val="ARTD-Table-Text-Left"/>
              <w:spacing w:before="0" w:after="0" w:line="264" w:lineRule="auto"/>
              <w:rPr>
                <w:lang w:eastAsia="ja-JP"/>
              </w:rPr>
            </w:pPr>
            <w:r w:rsidRPr="00A01757">
              <w:rPr>
                <w:lang w:eastAsia="ja-JP"/>
              </w:rPr>
              <w:t xml:space="preserve">1 </w:t>
            </w:r>
            <w:r w:rsidRPr="00A01757">
              <w:rPr>
                <w:rFonts w:cs="Segoe UI"/>
                <w:lang w:eastAsia="ja-JP"/>
              </w:rPr>
              <w:t>–</w:t>
            </w:r>
            <w:r w:rsidRPr="00A01757">
              <w:rPr>
                <w:lang w:eastAsia="ja-JP"/>
              </w:rPr>
              <w:t xml:space="preserve"> Substantial</w:t>
            </w:r>
          </w:p>
        </w:tc>
        <w:tc>
          <w:tcPr>
            <w:tcW w:w="5245" w:type="dxa"/>
            <w:hideMark/>
          </w:tcPr>
          <w:p w14:paraId="326A72FF" w14:textId="77777777" w:rsidR="001B2C90" w:rsidRPr="00A01757" w:rsidRDefault="001B2C90" w:rsidP="00A96BEB">
            <w:pPr>
              <w:pStyle w:val="ARTD-Table-Text-Left"/>
              <w:spacing w:before="0" w:after="0" w:line="264" w:lineRule="auto"/>
              <w:rPr>
                <w:lang w:eastAsia="ja-JP"/>
              </w:rPr>
            </w:pPr>
            <w:r w:rsidRPr="00A01757">
              <w:rPr>
                <w:lang w:eastAsia="ja-JP"/>
              </w:rPr>
              <w:t xml:space="preserve">The interviewee said she had substantial additional responsibility beside school or university such as full-time work and/or as a primary carer. </w:t>
            </w:r>
          </w:p>
        </w:tc>
      </w:tr>
      <w:tr w:rsidR="005A7672" w:rsidRPr="00A01757" w14:paraId="6586EC26" w14:textId="77777777" w:rsidTr="00A81306">
        <w:trPr>
          <w:cnfStyle w:val="000000010000" w:firstRow="0" w:lastRow="0" w:firstColumn="0" w:lastColumn="0" w:oddVBand="0" w:evenVBand="0" w:oddHBand="0" w:evenHBand="1" w:firstRowFirstColumn="0" w:firstRowLastColumn="0" w:lastRowFirstColumn="0" w:lastRowLastColumn="0"/>
          <w:trHeight w:val="795"/>
        </w:trPr>
        <w:tc>
          <w:tcPr>
            <w:tcW w:w="2122" w:type="dxa"/>
            <w:hideMark/>
          </w:tcPr>
          <w:p w14:paraId="49E65635" w14:textId="77777777" w:rsidR="005A7672" w:rsidRPr="00A01757" w:rsidRDefault="005A7672" w:rsidP="00A96BEB">
            <w:pPr>
              <w:pStyle w:val="ARTD-Table-Text-Left"/>
              <w:spacing w:before="0" w:after="0" w:line="264" w:lineRule="auto"/>
              <w:rPr>
                <w:lang w:eastAsia="ja-JP"/>
              </w:rPr>
            </w:pPr>
            <w:r w:rsidRPr="00A01757">
              <w:rPr>
                <w:lang w:eastAsia="ja-JP"/>
              </w:rPr>
              <w:t>C6: Knew what was on offer and could participate in what they were interested in</w:t>
            </w:r>
          </w:p>
        </w:tc>
        <w:tc>
          <w:tcPr>
            <w:tcW w:w="1554" w:type="dxa"/>
            <w:noWrap/>
            <w:hideMark/>
          </w:tcPr>
          <w:p w14:paraId="24861B4D" w14:textId="77777777" w:rsidR="005A7672" w:rsidRPr="00A01757" w:rsidRDefault="005A7672" w:rsidP="00A96BEB">
            <w:pPr>
              <w:pStyle w:val="ARTD-Table-Text-Left"/>
              <w:spacing w:before="0" w:after="0" w:line="264" w:lineRule="auto"/>
              <w:rPr>
                <w:lang w:eastAsia="ja-JP"/>
              </w:rPr>
            </w:pPr>
            <w:r w:rsidRPr="00A01757">
              <w:rPr>
                <w:lang w:eastAsia="ja-JP"/>
              </w:rPr>
              <w:t xml:space="preserve">0 </w:t>
            </w:r>
            <w:r w:rsidRPr="00A01757">
              <w:rPr>
                <w:rFonts w:cs="Segoe UI"/>
                <w:lang w:eastAsia="ja-JP"/>
              </w:rPr>
              <w:t>–</w:t>
            </w:r>
            <w:r w:rsidRPr="00A01757">
              <w:rPr>
                <w:lang w:eastAsia="ja-JP"/>
              </w:rPr>
              <w:t xml:space="preserve"> None</w:t>
            </w:r>
          </w:p>
        </w:tc>
        <w:tc>
          <w:tcPr>
            <w:tcW w:w="5245" w:type="dxa"/>
            <w:hideMark/>
          </w:tcPr>
          <w:p w14:paraId="47D22FF7" w14:textId="10B561E1" w:rsidR="005A7672" w:rsidRPr="00A01757" w:rsidRDefault="005A7672" w:rsidP="00A96BEB">
            <w:pPr>
              <w:pStyle w:val="ARTD-Table-Text-Left"/>
              <w:spacing w:before="0" w:after="0" w:line="264" w:lineRule="auto"/>
              <w:rPr>
                <w:lang w:eastAsia="ja-JP"/>
              </w:rPr>
            </w:pPr>
            <w:r w:rsidRPr="00A01757">
              <w:rPr>
                <w:lang w:eastAsia="ja-JP"/>
              </w:rPr>
              <w:t xml:space="preserve">The interviewee said she was not aware of any initiative opportunities and didn’t participate in any events. </w:t>
            </w:r>
          </w:p>
        </w:tc>
      </w:tr>
      <w:tr w:rsidR="005A7672" w:rsidRPr="00A01757" w14:paraId="5277D11F" w14:textId="77777777" w:rsidTr="00A81306">
        <w:trPr>
          <w:cnfStyle w:val="000000100000" w:firstRow="0" w:lastRow="0" w:firstColumn="0" w:lastColumn="0" w:oddVBand="0" w:evenVBand="0" w:oddHBand="1" w:evenHBand="0" w:firstRowFirstColumn="0" w:firstRowLastColumn="0" w:lastRowFirstColumn="0" w:lastRowLastColumn="0"/>
          <w:trHeight w:val="265"/>
        </w:trPr>
        <w:tc>
          <w:tcPr>
            <w:tcW w:w="0" w:type="auto"/>
            <w:hideMark/>
          </w:tcPr>
          <w:p w14:paraId="041E4A58" w14:textId="77777777" w:rsidR="005A7672" w:rsidRPr="00A01757" w:rsidRDefault="005A7672" w:rsidP="00A96BEB">
            <w:pPr>
              <w:pStyle w:val="ARTD-Table-Text-Left"/>
              <w:spacing w:before="0" w:after="0" w:line="264" w:lineRule="auto"/>
              <w:rPr>
                <w:lang w:eastAsia="ja-JP"/>
              </w:rPr>
            </w:pPr>
          </w:p>
        </w:tc>
        <w:tc>
          <w:tcPr>
            <w:tcW w:w="1554" w:type="dxa"/>
            <w:noWrap/>
            <w:hideMark/>
          </w:tcPr>
          <w:p w14:paraId="1916D1F6" w14:textId="77777777" w:rsidR="005A7672" w:rsidRPr="00A01757" w:rsidRDefault="005A7672" w:rsidP="00A96BEB">
            <w:pPr>
              <w:pStyle w:val="ARTD-Table-Text-Left"/>
              <w:spacing w:before="0" w:after="0" w:line="264" w:lineRule="auto"/>
              <w:rPr>
                <w:lang w:eastAsia="ja-JP"/>
              </w:rPr>
            </w:pPr>
            <w:r w:rsidRPr="00A01757">
              <w:rPr>
                <w:lang w:eastAsia="ja-JP"/>
              </w:rPr>
              <w:t xml:space="preserve">0.33 </w:t>
            </w:r>
            <w:r w:rsidRPr="00A01757">
              <w:rPr>
                <w:rFonts w:cs="Segoe UI"/>
                <w:lang w:eastAsia="ja-JP"/>
              </w:rPr>
              <w:t>–</w:t>
            </w:r>
            <w:r w:rsidRPr="00A01757">
              <w:rPr>
                <w:lang w:eastAsia="ja-JP"/>
              </w:rPr>
              <w:t xml:space="preserve"> A little</w:t>
            </w:r>
          </w:p>
        </w:tc>
        <w:tc>
          <w:tcPr>
            <w:tcW w:w="5245" w:type="dxa"/>
            <w:hideMark/>
          </w:tcPr>
          <w:p w14:paraId="1B81827E" w14:textId="77777777" w:rsidR="005A7672" w:rsidRPr="00A01757" w:rsidRDefault="005A7672" w:rsidP="00A96BEB">
            <w:pPr>
              <w:pStyle w:val="ARTD-Table-Text-Left"/>
              <w:spacing w:before="0" w:after="0" w:line="264" w:lineRule="auto"/>
              <w:rPr>
                <w:lang w:eastAsia="ja-JP"/>
              </w:rPr>
            </w:pPr>
            <w:r w:rsidRPr="00A01757">
              <w:rPr>
                <w:lang w:eastAsia="ja-JP"/>
              </w:rPr>
              <w:t>The interviewee said she was aware of initiative opportunities and/or participated in one.</w:t>
            </w:r>
          </w:p>
        </w:tc>
      </w:tr>
      <w:tr w:rsidR="005A7672" w:rsidRPr="00A01757" w14:paraId="563C4A2C" w14:textId="77777777" w:rsidTr="00A81306">
        <w:trPr>
          <w:cnfStyle w:val="000000010000" w:firstRow="0" w:lastRow="0" w:firstColumn="0" w:lastColumn="0" w:oddVBand="0" w:evenVBand="0" w:oddHBand="0" w:evenHBand="1" w:firstRowFirstColumn="0" w:firstRowLastColumn="0" w:lastRowFirstColumn="0" w:lastRowLastColumn="0"/>
          <w:trHeight w:val="530"/>
        </w:trPr>
        <w:tc>
          <w:tcPr>
            <w:tcW w:w="0" w:type="auto"/>
            <w:hideMark/>
          </w:tcPr>
          <w:p w14:paraId="599E78B0" w14:textId="77777777" w:rsidR="005A7672" w:rsidRPr="00A01757" w:rsidRDefault="005A7672" w:rsidP="00A96BEB">
            <w:pPr>
              <w:pStyle w:val="ARTD-Table-Text-Left"/>
              <w:spacing w:before="0" w:after="0" w:line="264" w:lineRule="auto"/>
              <w:rPr>
                <w:lang w:eastAsia="ja-JP"/>
              </w:rPr>
            </w:pPr>
          </w:p>
        </w:tc>
        <w:tc>
          <w:tcPr>
            <w:tcW w:w="1554" w:type="dxa"/>
            <w:noWrap/>
            <w:hideMark/>
          </w:tcPr>
          <w:p w14:paraId="2F88DD64" w14:textId="77777777" w:rsidR="005A7672" w:rsidRPr="00A01757" w:rsidRDefault="005A7672" w:rsidP="00A96BEB">
            <w:pPr>
              <w:pStyle w:val="ARTD-Table-Text-Left"/>
              <w:spacing w:before="0" w:after="0" w:line="264" w:lineRule="auto"/>
              <w:rPr>
                <w:lang w:eastAsia="ja-JP"/>
              </w:rPr>
            </w:pPr>
            <w:r w:rsidRPr="00A01757">
              <w:rPr>
                <w:lang w:eastAsia="ja-JP"/>
              </w:rPr>
              <w:t xml:space="preserve">0.67 </w:t>
            </w:r>
            <w:r w:rsidRPr="00A01757">
              <w:rPr>
                <w:rFonts w:cs="Segoe UI"/>
                <w:lang w:eastAsia="ja-JP"/>
              </w:rPr>
              <w:t>–</w:t>
            </w:r>
            <w:r w:rsidRPr="00A01757">
              <w:rPr>
                <w:lang w:eastAsia="ja-JP"/>
              </w:rPr>
              <w:t xml:space="preserve"> Some</w:t>
            </w:r>
          </w:p>
        </w:tc>
        <w:tc>
          <w:tcPr>
            <w:tcW w:w="5245" w:type="dxa"/>
            <w:hideMark/>
          </w:tcPr>
          <w:p w14:paraId="30A21CEC" w14:textId="77777777" w:rsidR="005A7672" w:rsidRPr="00A01757" w:rsidRDefault="005A7672" w:rsidP="00A96BEB">
            <w:pPr>
              <w:pStyle w:val="ARTD-Table-Text-Left"/>
              <w:spacing w:before="0" w:after="0" w:line="264" w:lineRule="auto"/>
              <w:rPr>
                <w:lang w:eastAsia="ja-JP"/>
              </w:rPr>
            </w:pPr>
            <w:r w:rsidRPr="00A01757">
              <w:rPr>
                <w:lang w:eastAsia="ja-JP"/>
              </w:rPr>
              <w:t xml:space="preserve">The interviewee said she was aware of initiative opportunities and/or participated in one or more but mentioned she would like to participate in more. </w:t>
            </w:r>
          </w:p>
        </w:tc>
      </w:tr>
      <w:tr w:rsidR="005A7672" w:rsidRPr="00A01757" w14:paraId="10948CA0" w14:textId="77777777" w:rsidTr="00A81306">
        <w:trPr>
          <w:cnfStyle w:val="000000100000" w:firstRow="0" w:lastRow="0" w:firstColumn="0" w:lastColumn="0" w:oddVBand="0" w:evenVBand="0" w:oddHBand="1" w:evenHBand="0" w:firstRowFirstColumn="0" w:firstRowLastColumn="0" w:lastRowFirstColumn="0" w:lastRowLastColumn="0"/>
          <w:trHeight w:val="530"/>
        </w:trPr>
        <w:tc>
          <w:tcPr>
            <w:tcW w:w="0" w:type="auto"/>
            <w:hideMark/>
          </w:tcPr>
          <w:p w14:paraId="61F65BEA" w14:textId="77777777" w:rsidR="005A7672" w:rsidRPr="00A01757" w:rsidRDefault="005A7672" w:rsidP="00A96BEB">
            <w:pPr>
              <w:pStyle w:val="ARTD-Table-Text-Left"/>
              <w:spacing w:before="0" w:after="0" w:line="264" w:lineRule="auto"/>
              <w:rPr>
                <w:lang w:eastAsia="ja-JP"/>
              </w:rPr>
            </w:pPr>
          </w:p>
        </w:tc>
        <w:tc>
          <w:tcPr>
            <w:tcW w:w="1554" w:type="dxa"/>
            <w:noWrap/>
            <w:hideMark/>
          </w:tcPr>
          <w:p w14:paraId="4331095B" w14:textId="77777777" w:rsidR="005A7672" w:rsidRPr="00A01757" w:rsidRDefault="005A7672" w:rsidP="00A96BEB">
            <w:pPr>
              <w:pStyle w:val="ARTD-Table-Text-Left"/>
              <w:spacing w:before="0" w:after="0" w:line="264" w:lineRule="auto"/>
              <w:rPr>
                <w:lang w:eastAsia="ja-JP"/>
              </w:rPr>
            </w:pPr>
            <w:r w:rsidRPr="00A01757">
              <w:rPr>
                <w:lang w:eastAsia="ja-JP"/>
              </w:rPr>
              <w:t xml:space="preserve">1 </w:t>
            </w:r>
            <w:r w:rsidRPr="00A01757">
              <w:rPr>
                <w:rFonts w:cs="Segoe UI"/>
                <w:lang w:eastAsia="ja-JP"/>
              </w:rPr>
              <w:t>–</w:t>
            </w:r>
            <w:r w:rsidRPr="00A01757">
              <w:rPr>
                <w:lang w:eastAsia="ja-JP"/>
              </w:rPr>
              <w:t xml:space="preserve"> Substantial</w:t>
            </w:r>
          </w:p>
        </w:tc>
        <w:tc>
          <w:tcPr>
            <w:tcW w:w="5245" w:type="dxa"/>
            <w:hideMark/>
          </w:tcPr>
          <w:p w14:paraId="4B40D0BC" w14:textId="77777777" w:rsidR="005A7672" w:rsidRPr="00A01757" w:rsidRDefault="005A7672" w:rsidP="00A96BEB">
            <w:pPr>
              <w:pStyle w:val="ARTD-Table-Text-Left"/>
              <w:spacing w:before="0" w:after="0" w:line="264" w:lineRule="auto"/>
              <w:rPr>
                <w:lang w:eastAsia="ja-JP"/>
              </w:rPr>
            </w:pPr>
            <w:r w:rsidRPr="00A01757">
              <w:rPr>
                <w:lang w:eastAsia="ja-JP"/>
              </w:rPr>
              <w:t>The interviewee said she was aware of initiative opportunities and/or participated in more than one and noted feeling she had opportunities to participate in what interested her.</w:t>
            </w:r>
          </w:p>
        </w:tc>
      </w:tr>
      <w:tr w:rsidR="001B2C90" w:rsidRPr="00A01757" w14:paraId="46201E69" w14:textId="77777777" w:rsidTr="00A81306">
        <w:trPr>
          <w:cnfStyle w:val="000000010000" w:firstRow="0" w:lastRow="0" w:firstColumn="0" w:lastColumn="0" w:oddVBand="0" w:evenVBand="0" w:oddHBand="0" w:evenHBand="1" w:firstRowFirstColumn="0" w:firstRowLastColumn="0" w:lastRowFirstColumn="0" w:lastRowLastColumn="0"/>
          <w:trHeight w:val="265"/>
        </w:trPr>
        <w:tc>
          <w:tcPr>
            <w:tcW w:w="2122" w:type="dxa"/>
            <w:hideMark/>
          </w:tcPr>
          <w:p w14:paraId="2DE37ED0" w14:textId="77777777" w:rsidR="001B2C90" w:rsidRPr="00A01757" w:rsidRDefault="001B2C90" w:rsidP="00A96BEB">
            <w:pPr>
              <w:pStyle w:val="ARTD-Table-Text-Left"/>
              <w:spacing w:before="0" w:after="0" w:line="264" w:lineRule="auto"/>
              <w:rPr>
                <w:lang w:eastAsia="ja-JP"/>
              </w:rPr>
            </w:pPr>
            <w:r w:rsidRPr="00A01757">
              <w:rPr>
                <w:lang w:eastAsia="ja-JP"/>
              </w:rPr>
              <w:t>C7: Location</w:t>
            </w:r>
          </w:p>
        </w:tc>
        <w:tc>
          <w:tcPr>
            <w:tcW w:w="1554" w:type="dxa"/>
            <w:noWrap/>
            <w:hideMark/>
          </w:tcPr>
          <w:p w14:paraId="0B84BD3E" w14:textId="77777777" w:rsidR="001B2C90" w:rsidRPr="00A01757" w:rsidRDefault="001B2C90" w:rsidP="00A96BEB">
            <w:pPr>
              <w:pStyle w:val="ARTD-Table-Text-Left"/>
              <w:spacing w:before="0" w:after="0" w:line="264" w:lineRule="auto"/>
              <w:rPr>
                <w:lang w:eastAsia="ja-JP"/>
              </w:rPr>
            </w:pPr>
            <w:r w:rsidRPr="00A01757">
              <w:rPr>
                <w:lang w:eastAsia="ja-JP"/>
              </w:rPr>
              <w:t xml:space="preserve">0 </w:t>
            </w:r>
            <w:r w:rsidRPr="00A01757">
              <w:rPr>
                <w:rFonts w:cs="Segoe UI"/>
                <w:lang w:eastAsia="ja-JP"/>
              </w:rPr>
              <w:t>–</w:t>
            </w:r>
            <w:r w:rsidRPr="00A01757">
              <w:rPr>
                <w:lang w:eastAsia="ja-JP"/>
              </w:rPr>
              <w:t xml:space="preserve"> Metro</w:t>
            </w:r>
          </w:p>
        </w:tc>
        <w:tc>
          <w:tcPr>
            <w:tcW w:w="5245" w:type="dxa"/>
            <w:hideMark/>
          </w:tcPr>
          <w:p w14:paraId="7E5CB887" w14:textId="77777777" w:rsidR="001B2C90" w:rsidRPr="00A01757" w:rsidRDefault="001B2C90" w:rsidP="00A96BEB">
            <w:pPr>
              <w:pStyle w:val="ARTD-Table-Text-Left"/>
              <w:spacing w:before="0" w:after="0" w:line="264" w:lineRule="auto"/>
              <w:rPr>
                <w:lang w:eastAsia="ja-JP"/>
              </w:rPr>
            </w:pPr>
            <w:r w:rsidRPr="00A01757">
              <w:rPr>
                <w:lang w:eastAsia="ja-JP"/>
              </w:rPr>
              <w:t>N/A</w:t>
            </w:r>
          </w:p>
        </w:tc>
      </w:tr>
      <w:tr w:rsidR="001B2C90" w:rsidRPr="00A01757" w14:paraId="133FB81D" w14:textId="77777777" w:rsidTr="00A81306">
        <w:trPr>
          <w:cnfStyle w:val="000000100000" w:firstRow="0" w:lastRow="0" w:firstColumn="0" w:lastColumn="0" w:oddVBand="0" w:evenVBand="0" w:oddHBand="1" w:evenHBand="0" w:firstRowFirstColumn="0" w:firstRowLastColumn="0" w:lastRowFirstColumn="0" w:lastRowLastColumn="0"/>
          <w:trHeight w:val="265"/>
        </w:trPr>
        <w:tc>
          <w:tcPr>
            <w:tcW w:w="0" w:type="auto"/>
            <w:hideMark/>
          </w:tcPr>
          <w:p w14:paraId="593B764A" w14:textId="77777777" w:rsidR="001B2C90" w:rsidRPr="00A01757" w:rsidRDefault="001B2C90" w:rsidP="00A96BEB">
            <w:pPr>
              <w:pStyle w:val="ARTD-Table-Text-Left"/>
              <w:spacing w:before="0" w:after="0" w:line="264" w:lineRule="auto"/>
              <w:rPr>
                <w:lang w:eastAsia="ja-JP"/>
              </w:rPr>
            </w:pPr>
          </w:p>
        </w:tc>
        <w:tc>
          <w:tcPr>
            <w:tcW w:w="1554" w:type="dxa"/>
            <w:noWrap/>
            <w:hideMark/>
          </w:tcPr>
          <w:p w14:paraId="5935CE0C" w14:textId="77777777" w:rsidR="001B2C90" w:rsidRPr="00A01757" w:rsidRDefault="001B2C90" w:rsidP="00A96BEB">
            <w:pPr>
              <w:pStyle w:val="ARTD-Table-Text-Left"/>
              <w:spacing w:before="0" w:after="0" w:line="264" w:lineRule="auto"/>
              <w:rPr>
                <w:lang w:eastAsia="ja-JP"/>
              </w:rPr>
            </w:pPr>
            <w:r w:rsidRPr="00A01757">
              <w:rPr>
                <w:lang w:eastAsia="ja-JP"/>
              </w:rPr>
              <w:t xml:space="preserve">1 </w:t>
            </w:r>
            <w:r w:rsidRPr="00A01757">
              <w:rPr>
                <w:rFonts w:cs="Segoe UI"/>
                <w:lang w:eastAsia="ja-JP"/>
              </w:rPr>
              <w:t>–</w:t>
            </w:r>
            <w:r w:rsidRPr="00A01757">
              <w:rPr>
                <w:lang w:eastAsia="ja-JP"/>
              </w:rPr>
              <w:t xml:space="preserve"> Regional</w:t>
            </w:r>
          </w:p>
        </w:tc>
        <w:tc>
          <w:tcPr>
            <w:tcW w:w="5245" w:type="dxa"/>
            <w:hideMark/>
          </w:tcPr>
          <w:p w14:paraId="002E820C" w14:textId="77777777" w:rsidR="001B2C90" w:rsidRPr="00A01757" w:rsidRDefault="001B2C90" w:rsidP="00A96BEB">
            <w:pPr>
              <w:pStyle w:val="ARTD-Table-Text-Left"/>
              <w:spacing w:before="0" w:after="0" w:line="264" w:lineRule="auto"/>
              <w:rPr>
                <w:lang w:eastAsia="ja-JP"/>
              </w:rPr>
            </w:pPr>
            <w:r w:rsidRPr="00A01757">
              <w:rPr>
                <w:lang w:eastAsia="ja-JP"/>
              </w:rPr>
              <w:t>N/A</w:t>
            </w:r>
          </w:p>
        </w:tc>
      </w:tr>
      <w:tr w:rsidR="001B2C90" w:rsidRPr="00A01757" w14:paraId="31AA978D" w14:textId="77777777" w:rsidTr="00A81306">
        <w:trPr>
          <w:cnfStyle w:val="000000010000" w:firstRow="0" w:lastRow="0" w:firstColumn="0" w:lastColumn="0" w:oddVBand="0" w:evenVBand="0" w:oddHBand="0" w:evenHBand="1" w:firstRowFirstColumn="0" w:firstRowLastColumn="0" w:lastRowFirstColumn="0" w:lastRowLastColumn="0"/>
          <w:trHeight w:val="265"/>
        </w:trPr>
        <w:tc>
          <w:tcPr>
            <w:tcW w:w="0" w:type="auto"/>
            <w:hideMark/>
          </w:tcPr>
          <w:p w14:paraId="0E86FB65" w14:textId="77777777" w:rsidR="001B2C90" w:rsidRPr="00A01757" w:rsidRDefault="001B2C90" w:rsidP="00A96BEB">
            <w:pPr>
              <w:pStyle w:val="ARTD-Table-Text-Left"/>
              <w:spacing w:before="0" w:after="0" w:line="264" w:lineRule="auto"/>
              <w:rPr>
                <w:lang w:eastAsia="ja-JP"/>
              </w:rPr>
            </w:pPr>
          </w:p>
        </w:tc>
        <w:tc>
          <w:tcPr>
            <w:tcW w:w="1554" w:type="dxa"/>
            <w:noWrap/>
            <w:hideMark/>
          </w:tcPr>
          <w:p w14:paraId="6B66FEC7" w14:textId="6A33B0A2" w:rsidR="001B2C90" w:rsidRPr="00A01757" w:rsidRDefault="001B2C90" w:rsidP="00A96BEB">
            <w:pPr>
              <w:pStyle w:val="ARTD-Table-Text-Left"/>
              <w:spacing w:before="0" w:after="0" w:line="264" w:lineRule="auto"/>
              <w:rPr>
                <w:lang w:eastAsia="ja-JP"/>
              </w:rPr>
            </w:pPr>
            <w:r w:rsidRPr="00A01757">
              <w:rPr>
                <w:lang w:eastAsia="ja-JP"/>
              </w:rPr>
              <w:t>N</w:t>
            </w:r>
            <w:r w:rsidR="00AF03B8" w:rsidRPr="00A01757">
              <w:rPr>
                <w:lang w:eastAsia="ja-JP"/>
              </w:rPr>
              <w:t>/</w:t>
            </w:r>
            <w:r w:rsidRPr="00A01757">
              <w:rPr>
                <w:lang w:eastAsia="ja-JP"/>
              </w:rPr>
              <w:t xml:space="preserve">A </w:t>
            </w:r>
            <w:r w:rsidRPr="00A01757">
              <w:rPr>
                <w:rFonts w:cs="Segoe UI"/>
                <w:lang w:eastAsia="ja-JP"/>
              </w:rPr>
              <w:t>–</w:t>
            </w:r>
            <w:r w:rsidRPr="00A01757">
              <w:rPr>
                <w:lang w:eastAsia="ja-JP"/>
              </w:rPr>
              <w:t xml:space="preserve"> not known</w:t>
            </w:r>
          </w:p>
        </w:tc>
        <w:tc>
          <w:tcPr>
            <w:tcW w:w="5245" w:type="dxa"/>
            <w:hideMark/>
          </w:tcPr>
          <w:p w14:paraId="69490751" w14:textId="77777777" w:rsidR="001B2C90" w:rsidRPr="00A01757" w:rsidRDefault="001B2C90" w:rsidP="00A96BEB">
            <w:pPr>
              <w:pStyle w:val="ARTD-Table-Text-Left"/>
              <w:spacing w:before="0" w:after="0" w:line="264" w:lineRule="auto"/>
              <w:rPr>
                <w:lang w:eastAsia="ja-JP"/>
              </w:rPr>
            </w:pPr>
            <w:r w:rsidRPr="00A01757">
              <w:rPr>
                <w:lang w:eastAsia="ja-JP"/>
              </w:rPr>
              <w:t>N/A</w:t>
            </w:r>
          </w:p>
        </w:tc>
      </w:tr>
      <w:tr w:rsidR="001B2C90" w:rsidRPr="00A01757" w14:paraId="1C0F695D" w14:textId="77777777" w:rsidTr="00A81306">
        <w:trPr>
          <w:cnfStyle w:val="000000100000" w:firstRow="0" w:lastRow="0" w:firstColumn="0" w:lastColumn="0" w:oddVBand="0" w:evenVBand="0" w:oddHBand="1" w:evenHBand="0" w:firstRowFirstColumn="0" w:firstRowLastColumn="0" w:lastRowFirstColumn="0" w:lastRowLastColumn="0"/>
          <w:trHeight w:val="530"/>
        </w:trPr>
        <w:tc>
          <w:tcPr>
            <w:tcW w:w="2122" w:type="dxa"/>
            <w:hideMark/>
          </w:tcPr>
          <w:p w14:paraId="7884CFFD" w14:textId="77777777" w:rsidR="001B2C90" w:rsidRPr="00A01757" w:rsidRDefault="001B2C90" w:rsidP="00A96BEB">
            <w:pPr>
              <w:pStyle w:val="ARTD-Table-Text-Left"/>
              <w:spacing w:before="0" w:after="0" w:line="264" w:lineRule="auto"/>
              <w:rPr>
                <w:lang w:eastAsia="ja-JP"/>
              </w:rPr>
            </w:pPr>
            <w:r w:rsidRPr="00A01757">
              <w:rPr>
                <w:lang w:eastAsia="ja-JP"/>
              </w:rPr>
              <w:t>O1: Highly engaged with the initiative</w:t>
            </w:r>
          </w:p>
        </w:tc>
        <w:tc>
          <w:tcPr>
            <w:tcW w:w="1554" w:type="dxa"/>
            <w:noWrap/>
            <w:hideMark/>
          </w:tcPr>
          <w:p w14:paraId="1A2C1FF6" w14:textId="77777777" w:rsidR="001B2C90" w:rsidRPr="00A01757" w:rsidRDefault="001B2C90" w:rsidP="00A96BEB">
            <w:pPr>
              <w:pStyle w:val="ARTD-Table-Text-Left"/>
              <w:spacing w:before="0" w:after="0" w:line="264" w:lineRule="auto"/>
              <w:rPr>
                <w:lang w:eastAsia="ja-JP"/>
              </w:rPr>
            </w:pPr>
            <w:r w:rsidRPr="00A01757">
              <w:rPr>
                <w:lang w:eastAsia="ja-JP"/>
              </w:rPr>
              <w:t xml:space="preserve">0 </w:t>
            </w:r>
            <w:r w:rsidRPr="00A01757">
              <w:rPr>
                <w:rFonts w:cs="Segoe UI"/>
                <w:lang w:eastAsia="ja-JP"/>
              </w:rPr>
              <w:t>–</w:t>
            </w:r>
            <w:r w:rsidRPr="00A01757">
              <w:rPr>
                <w:lang w:eastAsia="ja-JP"/>
              </w:rPr>
              <w:t xml:space="preserve"> No</w:t>
            </w:r>
          </w:p>
        </w:tc>
        <w:tc>
          <w:tcPr>
            <w:tcW w:w="5245" w:type="dxa"/>
            <w:hideMark/>
          </w:tcPr>
          <w:p w14:paraId="29D2EE5F" w14:textId="77777777" w:rsidR="001B2C90" w:rsidRPr="00A01757" w:rsidRDefault="001B2C90" w:rsidP="00A96BEB">
            <w:pPr>
              <w:pStyle w:val="ARTD-Table-Text-Left"/>
              <w:spacing w:before="0" w:after="0" w:line="264" w:lineRule="auto"/>
              <w:rPr>
                <w:lang w:eastAsia="ja-JP"/>
              </w:rPr>
            </w:pPr>
            <w:r w:rsidRPr="00A01757">
              <w:rPr>
                <w:lang w:eastAsia="ja-JP"/>
              </w:rPr>
              <w:t xml:space="preserve">The interviewee scored either ‘none’ or ‘a little’ across all categories and/or explicitly stated she did not feel part of/engaged with the initiative. </w:t>
            </w:r>
            <w:r w:rsidRPr="00A01757">
              <w:tab/>
            </w:r>
          </w:p>
        </w:tc>
      </w:tr>
      <w:tr w:rsidR="001B2C90" w:rsidRPr="00A01757" w14:paraId="5B5538DA" w14:textId="77777777" w:rsidTr="00A81306">
        <w:trPr>
          <w:cnfStyle w:val="000000010000" w:firstRow="0" w:lastRow="0" w:firstColumn="0" w:lastColumn="0" w:oddVBand="0" w:evenVBand="0" w:oddHBand="0" w:evenHBand="1" w:firstRowFirstColumn="0" w:firstRowLastColumn="0" w:lastRowFirstColumn="0" w:lastRowLastColumn="0"/>
          <w:trHeight w:val="894"/>
        </w:trPr>
        <w:tc>
          <w:tcPr>
            <w:tcW w:w="0" w:type="auto"/>
            <w:hideMark/>
          </w:tcPr>
          <w:p w14:paraId="1649C6C4" w14:textId="77777777" w:rsidR="001B2C90" w:rsidRPr="00A01757" w:rsidRDefault="001B2C90" w:rsidP="00A96BEB">
            <w:pPr>
              <w:pStyle w:val="ARTD-Table-Text-Left"/>
              <w:spacing w:before="0" w:after="0" w:line="264" w:lineRule="auto"/>
              <w:rPr>
                <w:lang w:eastAsia="ja-JP"/>
              </w:rPr>
            </w:pPr>
          </w:p>
        </w:tc>
        <w:tc>
          <w:tcPr>
            <w:tcW w:w="1554" w:type="dxa"/>
            <w:noWrap/>
            <w:hideMark/>
          </w:tcPr>
          <w:p w14:paraId="275B069A" w14:textId="77777777" w:rsidR="001B2C90" w:rsidRPr="00A01757" w:rsidRDefault="001B2C90" w:rsidP="00A96BEB">
            <w:pPr>
              <w:pStyle w:val="ARTD-Table-Text-Left"/>
              <w:spacing w:before="0" w:after="0" w:line="264" w:lineRule="auto"/>
              <w:rPr>
                <w:lang w:eastAsia="ja-JP"/>
              </w:rPr>
            </w:pPr>
            <w:r w:rsidRPr="00A01757">
              <w:rPr>
                <w:lang w:eastAsia="ja-JP"/>
              </w:rPr>
              <w:t xml:space="preserve">1 </w:t>
            </w:r>
            <w:r w:rsidRPr="00A01757">
              <w:rPr>
                <w:rFonts w:cs="Segoe UI"/>
                <w:lang w:eastAsia="ja-JP"/>
              </w:rPr>
              <w:t>–</w:t>
            </w:r>
            <w:r w:rsidRPr="00A01757">
              <w:rPr>
                <w:lang w:eastAsia="ja-JP"/>
              </w:rPr>
              <w:t xml:space="preserve"> Yes</w:t>
            </w:r>
          </w:p>
        </w:tc>
        <w:tc>
          <w:tcPr>
            <w:tcW w:w="5245" w:type="dxa"/>
            <w:hideMark/>
          </w:tcPr>
          <w:p w14:paraId="6A18FAAA" w14:textId="1978AEA9" w:rsidR="001B2C90" w:rsidRPr="00A01757" w:rsidRDefault="001B2C90" w:rsidP="00A96BEB">
            <w:pPr>
              <w:pStyle w:val="ARTD-Table-Text-Left"/>
              <w:spacing w:before="0" w:after="0" w:line="264" w:lineRule="auto"/>
              <w:rPr>
                <w:lang w:eastAsia="ja-JP"/>
              </w:rPr>
            </w:pPr>
            <w:r w:rsidRPr="00A01757">
              <w:rPr>
                <w:lang w:eastAsia="ja-JP"/>
              </w:rPr>
              <w:t xml:space="preserve">The interviewee scored either </w:t>
            </w:r>
            <w:r w:rsidR="0035759A" w:rsidRPr="00A01757">
              <w:rPr>
                <w:lang w:eastAsia="ja-JP"/>
              </w:rPr>
              <w:t>‘</w:t>
            </w:r>
            <w:r w:rsidRPr="00A01757">
              <w:rPr>
                <w:lang w:eastAsia="ja-JP"/>
              </w:rPr>
              <w:t xml:space="preserve">some’ or ‘lots’ across all categories and/or expressed a positive sentiment about her level of engagement in the initiative. </w:t>
            </w:r>
            <w:r w:rsidRPr="00A01757">
              <w:rPr>
                <w:lang w:eastAsia="ja-JP"/>
              </w:rPr>
              <w:tab/>
            </w:r>
          </w:p>
        </w:tc>
      </w:tr>
    </w:tbl>
    <w:p w14:paraId="6F72EF04" w14:textId="6DEB6E1C" w:rsidR="001B2C90" w:rsidRDefault="001B2C90" w:rsidP="39A81643">
      <w:pPr>
        <w:rPr>
          <w:lang w:eastAsia="ja-JP"/>
        </w:rPr>
      </w:pPr>
      <w:r w:rsidRPr="00A01757">
        <w:rPr>
          <w:lang w:eastAsia="ja-JP"/>
        </w:rPr>
        <w:t xml:space="preserve">Once the data set was developed (that is, each interviewee’s information </w:t>
      </w:r>
      <w:r w:rsidR="0088480B" w:rsidRPr="00A01757">
        <w:rPr>
          <w:lang w:eastAsia="ja-JP"/>
        </w:rPr>
        <w:t xml:space="preserve">had been coded </w:t>
      </w:r>
      <w:r w:rsidRPr="00A01757">
        <w:rPr>
          <w:lang w:eastAsia="ja-JP"/>
        </w:rPr>
        <w:t>against each condition), the mathematical analysis was carried out. This established the significance of the relationship between each condition, other conditions and the desired outcome. By doing this, it was possible to identify both necessary and sufficient conditions for the outcome to be realised. T</w:t>
      </w:r>
      <w:r w:rsidR="00452487" w:rsidRPr="00A01757">
        <w:rPr>
          <w:lang w:eastAsia="ja-JP"/>
        </w:rPr>
        <w:t>he difference between t</w:t>
      </w:r>
      <w:r w:rsidRPr="00A01757">
        <w:rPr>
          <w:lang w:eastAsia="ja-JP"/>
        </w:rPr>
        <w:t xml:space="preserve">hese </w:t>
      </w:r>
      <w:r w:rsidR="00452487" w:rsidRPr="00A01757">
        <w:rPr>
          <w:lang w:eastAsia="ja-JP"/>
        </w:rPr>
        <w:t xml:space="preserve">types of conditions </w:t>
      </w:r>
      <w:r w:rsidR="00CB0029" w:rsidRPr="00A01757">
        <w:rPr>
          <w:lang w:eastAsia="ja-JP"/>
        </w:rPr>
        <w:t xml:space="preserve">is </w:t>
      </w:r>
      <w:r w:rsidRPr="00A01757">
        <w:rPr>
          <w:lang w:eastAsia="ja-JP"/>
        </w:rPr>
        <w:t>explained</w:t>
      </w:r>
      <w:r w:rsidR="00CB0029" w:rsidRPr="00A01757">
        <w:rPr>
          <w:lang w:eastAsia="ja-JP"/>
        </w:rPr>
        <w:t> </w:t>
      </w:r>
      <w:r w:rsidRPr="00A01757">
        <w:rPr>
          <w:lang w:eastAsia="ja-JP"/>
        </w:rPr>
        <w:t>below.</w:t>
      </w:r>
    </w:p>
    <w:p w14:paraId="274854E8" w14:textId="77777777" w:rsidR="001B2C90" w:rsidRPr="00A01757" w:rsidRDefault="001B2C90" w:rsidP="001B2C90">
      <w:pPr>
        <w:pStyle w:val="ARTD-Box-Heading"/>
        <w:rPr>
          <w:lang w:eastAsia="ja-JP"/>
        </w:rPr>
      </w:pPr>
      <w:r w:rsidRPr="00A01757">
        <w:rPr>
          <w:lang w:eastAsia="ja-JP"/>
        </w:rPr>
        <w:t xml:space="preserve">The difference between necessary and sufficient conditions </w:t>
      </w:r>
    </w:p>
    <w:p w14:paraId="1CEE03DA" w14:textId="77777777" w:rsidR="001B2C90" w:rsidRPr="00A01757" w:rsidRDefault="001B2C90" w:rsidP="39A81643">
      <w:pPr>
        <w:pStyle w:val="ARTD-Box-Text"/>
        <w:rPr>
          <w:lang w:eastAsia="ja-JP"/>
        </w:rPr>
      </w:pPr>
      <w:r w:rsidRPr="00A01757">
        <w:rPr>
          <w:lang w:eastAsia="ja-JP"/>
        </w:rPr>
        <w:t>Necessary conditions are always present when ‘positive outcomes’ occur but are also sometimes present when ‘</w:t>
      </w:r>
      <w:proofErr w:type="gramStart"/>
      <w:r w:rsidRPr="00A01757">
        <w:rPr>
          <w:lang w:eastAsia="ja-JP"/>
        </w:rPr>
        <w:t>less</w:t>
      </w:r>
      <w:proofErr w:type="gramEnd"/>
      <w:r w:rsidRPr="00A01757">
        <w:rPr>
          <w:lang w:eastAsia="ja-JP"/>
        </w:rPr>
        <w:t xml:space="preserve"> positive outcomes’ occur. This means that a ‘successful outcome’ cannot occur without the necessary condition being present. However, a less positive outcome can still occur, even if the necessary condition is present. </w:t>
      </w:r>
    </w:p>
    <w:p w14:paraId="7216852E" w14:textId="7BEC1E55" w:rsidR="001B2C90" w:rsidRPr="00A01757" w:rsidRDefault="001B2C90" w:rsidP="39A81643">
      <w:pPr>
        <w:pStyle w:val="ARTD-Box-Text"/>
        <w:rPr>
          <w:lang w:eastAsia="ja-JP"/>
        </w:rPr>
      </w:pPr>
      <w:r w:rsidRPr="00A01757">
        <w:rPr>
          <w:lang w:eastAsia="ja-JP"/>
        </w:rPr>
        <w:t xml:space="preserve">Sufficient conditions are present where positive outcomes occur but are never present where less positive outcomes occur. This means that </w:t>
      </w:r>
      <w:r w:rsidR="0029476A" w:rsidRPr="00A01757">
        <w:rPr>
          <w:lang w:eastAsia="ja-JP"/>
        </w:rPr>
        <w:t>it is possible to</w:t>
      </w:r>
      <w:r w:rsidRPr="00A01757">
        <w:rPr>
          <w:lang w:eastAsia="ja-JP"/>
        </w:rPr>
        <w:t xml:space="preserve"> reasonably predict the type of outcome (positive or less positive) that will occur when this condition is present. </w:t>
      </w:r>
    </w:p>
    <w:p w14:paraId="65001E62" w14:textId="77777777" w:rsidR="001B2C90" w:rsidRPr="00A01757" w:rsidRDefault="001B2C90" w:rsidP="000768A5">
      <w:pPr>
        <w:pStyle w:val="ARTD-Appendix-Heading3"/>
        <w:rPr>
          <w:lang w:eastAsia="ja-JP"/>
        </w:rPr>
      </w:pPr>
      <w:r w:rsidRPr="00A01757">
        <w:rPr>
          <w:rFonts w:eastAsiaTheme="minorHAnsi"/>
          <w:lang w:eastAsia="ja-JP"/>
        </w:rPr>
        <w:t>Necessary conditions</w:t>
      </w:r>
    </w:p>
    <w:p w14:paraId="509A8C5D" w14:textId="3C381DF7" w:rsidR="001B2C90" w:rsidRPr="00A01757" w:rsidRDefault="001B2C90" w:rsidP="39A81643">
      <w:pPr>
        <w:rPr>
          <w:lang w:eastAsia="ja-JP"/>
        </w:rPr>
      </w:pPr>
      <w:r w:rsidRPr="00A01757">
        <w:rPr>
          <w:lang w:eastAsia="ja-JP"/>
        </w:rPr>
        <w:t>The analysis of necessity examines all possible combinations of causal conditions to assess which condition (or combination of conditions) are present when girls are highly engaged in the initiative. To identify which of the many potential causal conditions are considered most necessary</w:t>
      </w:r>
      <w:r w:rsidR="00452487" w:rsidRPr="00A01757">
        <w:rPr>
          <w:lang w:eastAsia="ja-JP"/>
        </w:rPr>
        <w:t>,</w:t>
      </w:r>
      <w:r w:rsidRPr="00A01757">
        <w:rPr>
          <w:lang w:eastAsia="ja-JP"/>
        </w:rPr>
        <w:t xml:space="preserve"> three measures are used: </w:t>
      </w:r>
    </w:p>
    <w:p w14:paraId="5407A1CD" w14:textId="2C548DF4" w:rsidR="001B2C90" w:rsidRPr="00A01757" w:rsidRDefault="001B2C90" w:rsidP="39A81643">
      <w:pPr>
        <w:pStyle w:val="ListBullet"/>
        <w:rPr>
          <w:lang w:eastAsia="ja-JP"/>
        </w:rPr>
      </w:pPr>
      <w:r w:rsidRPr="00A01757">
        <w:rPr>
          <w:b/>
          <w:bCs/>
          <w:lang w:eastAsia="ja-JP"/>
        </w:rPr>
        <w:t>Consistency</w:t>
      </w:r>
      <w:r w:rsidRPr="00A01757">
        <w:rPr>
          <w:lang w:eastAsia="ja-JP"/>
        </w:rPr>
        <w:t>: How often this causal condition is present when a positive outcome is observed. Scores closer to one indicate that this condition is consistently seen in positive</w:t>
      </w:r>
      <w:r w:rsidR="005C57DA" w:rsidRPr="00A01757">
        <w:rPr>
          <w:lang w:eastAsia="ja-JP"/>
        </w:rPr>
        <w:t> </w:t>
      </w:r>
      <w:r w:rsidRPr="00A01757">
        <w:rPr>
          <w:lang w:eastAsia="ja-JP"/>
        </w:rPr>
        <w:t xml:space="preserve">outcomes. </w:t>
      </w:r>
    </w:p>
    <w:p w14:paraId="43D72364" w14:textId="77777777" w:rsidR="001B2C90" w:rsidRPr="00A01757" w:rsidRDefault="001B2C90" w:rsidP="39A81643">
      <w:pPr>
        <w:pStyle w:val="ListBullet"/>
        <w:rPr>
          <w:lang w:eastAsia="ja-JP"/>
        </w:rPr>
      </w:pPr>
      <w:r w:rsidRPr="00A01757">
        <w:rPr>
          <w:b/>
          <w:bCs/>
          <w:lang w:eastAsia="ja-JP"/>
        </w:rPr>
        <w:t>Relevance of necessity</w:t>
      </w:r>
      <w:r w:rsidRPr="00A01757">
        <w:rPr>
          <w:lang w:eastAsia="ja-JP"/>
        </w:rPr>
        <w:t xml:space="preserve">: How relevant or trivial the causal condition is. A condition is considered trivial if it is very common and seen almost all the time regardless of outcome. Scores closer to one indicate that this condition is highly relevant. </w:t>
      </w:r>
    </w:p>
    <w:p w14:paraId="2F759F14" w14:textId="77777777" w:rsidR="001B2C90" w:rsidRPr="00A01757" w:rsidRDefault="001B2C90" w:rsidP="39A81643">
      <w:pPr>
        <w:pStyle w:val="ListBullet"/>
        <w:rPr>
          <w:lang w:eastAsia="ja-JP"/>
        </w:rPr>
      </w:pPr>
      <w:r w:rsidRPr="00A01757">
        <w:rPr>
          <w:b/>
          <w:bCs/>
          <w:lang w:eastAsia="ja-JP"/>
        </w:rPr>
        <w:t>Raw coverage</w:t>
      </w:r>
      <w:r w:rsidRPr="00A01757">
        <w:rPr>
          <w:lang w:eastAsia="ja-JP"/>
        </w:rPr>
        <w:t xml:space="preserve">: How often a positive outcome is observed when a casual condition is present. Scores closer to one indicate that this condition is highly relevant. </w:t>
      </w:r>
    </w:p>
    <w:p w14:paraId="4E647D62" w14:textId="2C65DD15" w:rsidR="001B2C90" w:rsidRPr="00A01757" w:rsidRDefault="001B2C90" w:rsidP="39A81643">
      <w:pPr>
        <w:rPr>
          <w:lang w:eastAsia="ja-JP"/>
        </w:rPr>
      </w:pPr>
      <w:r w:rsidRPr="00A01757">
        <w:rPr>
          <w:lang w:eastAsia="ja-JP"/>
        </w:rPr>
        <w:lastRenderedPageBreak/>
        <w:t xml:space="preserve">Using the recommended consistency threshold of 0.9, analysis of the data identified four necessary conditions </w:t>
      </w:r>
      <w:r w:rsidRPr="00A01757">
        <w:rPr>
          <w:rFonts w:cs="Segoe UI"/>
          <w:lang w:eastAsia="ja-JP"/>
        </w:rPr>
        <w:t>–</w:t>
      </w:r>
      <w:r w:rsidRPr="00A01757">
        <w:rPr>
          <w:lang w:eastAsia="ja-JP"/>
        </w:rPr>
        <w:t xml:space="preserve"> those that are consistently seen in highly engaged participants, but sometimes also in less engaged participants:</w:t>
      </w:r>
    </w:p>
    <w:p w14:paraId="002AFE82" w14:textId="77777777" w:rsidR="001B2C90" w:rsidRPr="00A01757" w:rsidRDefault="001B2C90" w:rsidP="001B2C90">
      <w:pPr>
        <w:pStyle w:val="ListBullet"/>
        <w:rPr>
          <w:lang w:eastAsia="ja-JP"/>
        </w:rPr>
      </w:pPr>
      <w:r w:rsidRPr="00A01757">
        <w:rPr>
          <w:lang w:eastAsia="ja-JP"/>
        </w:rPr>
        <w:t xml:space="preserve">participating in a STEM camp </w:t>
      </w:r>
      <w:r w:rsidRPr="00A01757">
        <w:rPr>
          <w:b/>
          <w:bCs/>
          <w:lang w:eastAsia="ja-JP"/>
        </w:rPr>
        <w:t>and</w:t>
      </w:r>
      <w:r w:rsidRPr="00A01757">
        <w:rPr>
          <w:lang w:eastAsia="ja-JP"/>
        </w:rPr>
        <w:t xml:space="preserve"> having a strong relationship with and support from their </w:t>
      </w:r>
      <w:r w:rsidRPr="00A01757">
        <w:t>Academic</w:t>
      </w:r>
      <w:r w:rsidRPr="00A01757">
        <w:rPr>
          <w:lang w:eastAsia="ja-JP"/>
        </w:rPr>
        <w:t xml:space="preserve"> Coordinator </w:t>
      </w:r>
    </w:p>
    <w:p w14:paraId="0C7275E8" w14:textId="77777777" w:rsidR="001B2C90" w:rsidRPr="00A01757" w:rsidRDefault="001B2C90" w:rsidP="39A81643">
      <w:pPr>
        <w:pStyle w:val="ListBullet"/>
        <w:rPr>
          <w:lang w:eastAsia="ja-JP"/>
        </w:rPr>
      </w:pPr>
      <w:r w:rsidRPr="00A01757">
        <w:rPr>
          <w:lang w:eastAsia="ja-JP"/>
        </w:rPr>
        <w:t xml:space="preserve">participating in a STEM camp </w:t>
      </w:r>
      <w:r w:rsidRPr="00A01757">
        <w:rPr>
          <w:b/>
          <w:bCs/>
          <w:lang w:eastAsia="ja-JP"/>
        </w:rPr>
        <w:t>and</w:t>
      </w:r>
      <w:r w:rsidRPr="00A01757">
        <w:rPr>
          <w:lang w:eastAsia="ja-JP"/>
        </w:rPr>
        <w:t xml:space="preserve"> knowing what is available and participating in what they are interested in </w:t>
      </w:r>
    </w:p>
    <w:p w14:paraId="1E21ECFF" w14:textId="77777777" w:rsidR="001B2C90" w:rsidRPr="00A01757" w:rsidRDefault="001B2C90" w:rsidP="001B2C90">
      <w:pPr>
        <w:pStyle w:val="ListBullet"/>
        <w:rPr>
          <w:lang w:eastAsia="ja-JP"/>
        </w:rPr>
      </w:pPr>
      <w:r w:rsidRPr="00A01757">
        <w:rPr>
          <w:lang w:eastAsia="ja-JP"/>
        </w:rPr>
        <w:t xml:space="preserve">participating in a STEM camp </w:t>
      </w:r>
      <w:r w:rsidRPr="00A01757">
        <w:rPr>
          <w:b/>
          <w:bCs/>
          <w:lang w:eastAsia="ja-JP"/>
        </w:rPr>
        <w:t>and</w:t>
      </w:r>
      <w:r w:rsidRPr="00A01757">
        <w:rPr>
          <w:lang w:eastAsia="ja-JP"/>
        </w:rPr>
        <w:t xml:space="preserve"> being in a regional location</w:t>
      </w:r>
    </w:p>
    <w:p w14:paraId="168DBED5" w14:textId="77777777" w:rsidR="001B2C90" w:rsidRPr="00A01757" w:rsidRDefault="001B2C90" w:rsidP="39A81643">
      <w:pPr>
        <w:pStyle w:val="ListBullet"/>
        <w:rPr>
          <w:lang w:eastAsia="ja-JP"/>
        </w:rPr>
      </w:pPr>
      <w:r w:rsidRPr="00A01757">
        <w:rPr>
          <w:lang w:eastAsia="ja-JP"/>
        </w:rPr>
        <w:t>knowing what is available and participating in what they are interested in </w:t>
      </w:r>
      <w:r w:rsidRPr="00A01757">
        <w:rPr>
          <w:b/>
          <w:bCs/>
          <w:lang w:eastAsia="ja-JP"/>
        </w:rPr>
        <w:t>and</w:t>
      </w:r>
      <w:r w:rsidRPr="00A01757">
        <w:rPr>
          <w:lang w:eastAsia="ja-JP"/>
        </w:rPr>
        <w:t xml:space="preserve"> being in a regional location.</w:t>
      </w:r>
    </w:p>
    <w:p w14:paraId="56DEB18E" w14:textId="0794E162" w:rsidR="001B2C90" w:rsidRDefault="001B2C90" w:rsidP="39A81643">
      <w:pPr>
        <w:rPr>
          <w:lang w:eastAsia="ja-JP"/>
        </w:rPr>
      </w:pPr>
      <w:r w:rsidRPr="00A01757">
        <w:rPr>
          <w:lang w:eastAsia="ja-JP"/>
        </w:rPr>
        <w:t xml:space="preserve">The raw coverage scores show that 83 to 86% of the time (depending on the condition), where these causal configurations were seen in girls, the girls were highly engaged in the initiative. However, the modest relevance of necessity scores suggest that these necessary conditions were relatively common across the cohort regardless of engagement outcome. </w:t>
      </w:r>
      <w:r w:rsidR="007147AC" w:rsidRPr="00A01757">
        <w:rPr>
          <w:lang w:eastAsia="ja-JP"/>
        </w:rPr>
        <w:t xml:space="preserve">See </w:t>
      </w:r>
      <w:r w:rsidR="00910745" w:rsidRPr="00A01757">
        <w:rPr>
          <w:lang w:eastAsia="ja-JP"/>
        </w:rPr>
        <w:t>Figure A2</w:t>
      </w:r>
      <w:r w:rsidRPr="00A01757">
        <w:rPr>
          <w:lang w:eastAsia="ja-JP"/>
        </w:rPr>
        <w:t>.</w:t>
      </w:r>
    </w:p>
    <w:p w14:paraId="1D421B58" w14:textId="0794E162" w:rsidR="007147AC" w:rsidRPr="00A01757" w:rsidRDefault="007564A9" w:rsidP="007564A9">
      <w:pPr>
        <w:pStyle w:val="Caption"/>
      </w:pPr>
      <w:bookmarkStart w:id="126" w:name="_Ref189843545"/>
      <w:bookmarkStart w:id="127" w:name="_Ref189843541"/>
      <w:r w:rsidRPr="00A01757">
        <w:lastRenderedPageBreak/>
        <w:t xml:space="preserve">Figure </w:t>
      </w:r>
      <w:bookmarkEnd w:id="126"/>
      <w:r w:rsidR="00910745" w:rsidRPr="00A01757">
        <w:t>A2</w:t>
      </w:r>
      <w:r w:rsidRPr="00A01757">
        <w:t>: Causal configurations necessary for high engagement with the initiative</w:t>
      </w:r>
      <w:bookmarkEnd w:id="127"/>
    </w:p>
    <w:p w14:paraId="37DAC45E" w14:textId="7D2F8974" w:rsidR="007564A9" w:rsidRPr="00A01757" w:rsidRDefault="007564A9" w:rsidP="007564A9">
      <w:pPr>
        <w:pStyle w:val="Caption"/>
        <w:rPr>
          <w:lang w:eastAsia="ja-JP"/>
        </w:rPr>
      </w:pPr>
      <w:r w:rsidRPr="00A01757">
        <w:rPr>
          <w:noProof/>
        </w:rPr>
        <w:drawing>
          <wp:inline distT="0" distB="0" distL="0" distR="0" wp14:anchorId="37ACEC7D" wp14:editId="1F03E04D">
            <wp:extent cx="3625003" cy="5124659"/>
            <wp:effectExtent l="0" t="0" r="0" b="0"/>
            <wp:docPr id="2125850072" name="Picture 19" descr="Conditions: &#10;Prior motivation/ passion for STEM.&#10;Configuration 1. No.&#10;Configuration 2: No.&#10;Configuration 3. No.&#10;Configuration 4. No.&#10;&#10;Participation in YIWSA STEM camp: &#10;Configuration 1. Yes.&#10;Configuration 2: Yes.&#10;Configuration 3. Yes.&#10;Configuration 4. No.&#10;&#10;Strong relationship with/ Support from Academic Coordinator, Substantial. &#10;Configuration 1. Yes.&#10;Configuration 2: No.&#10;Configuration 3. No.&#10;Configuration 4. No.&#10;&#10;Strong supports Outside of initiative (family, community, work, university). &#10;Configuration 1. No.&#10;Configuration 2: No.&#10;Configuration 3. No.&#10;Configuration 4. No.&#10;&#10;Substantial Other responsibilities (family, extracurricular, work, community) &#10;Configuration 1. No.&#10;Configuration 2: No.&#10;Configuration 3. No.&#10;Configuration 4. No.&#10;&#10;Knew What was on offer and could participate in what they were interested in (Substanital). &#10;Configuration 1. No.&#10;Configuration 2: Yes.&#10;Configuration 3. No.&#10;Configuration 4. Yes.&#10;&#10;Location - Regional.&#10;Configuration 1. No.&#10;Configuration 2: No.&#10;Configuration 3. Yes.&#10;Configuration 4. Yes.&#10;&#10;Consistency. &#10;Configuration 1. .90.&#10;Configuration 2: .93.&#10;Configuration 3. .95.&#10;Configuration 4. .93.&#10;&#10;Relevance of necessity. &#10;Configuration 1. .58.&#10;Configuration 2: .59.&#10;Configuration 3. .57.&#10;Configuration 4. .50.&#10;&#10;Raw coverage. &#10;Configuration 1. .84.&#10;Configuration 2: .86.&#10;Configuration 3. .86.&#10;Configuration 4. .8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850072" name="Picture 19" descr="Conditions: &#10;Prior motivation/ passion for STEM.&#10;Configuration 1. No.&#10;Configuration 2: No.&#10;Configuration 3. No.&#10;Configuration 4. No.&#10;&#10;Participation in YIWSA STEM camp: &#10;Configuration 1. Yes.&#10;Configuration 2: Yes.&#10;Configuration 3. Yes.&#10;Configuration 4. No.&#10;&#10;Strong relationship with/ Support from Academic Coordinator, Substantial. &#10;Configuration 1. Yes.&#10;Configuration 2: No.&#10;Configuration 3. No.&#10;Configuration 4. No.&#10;&#10;Strong supports Outside of initiative (family, community, work, university). &#10;Configuration 1. No.&#10;Configuration 2: No.&#10;Configuration 3. No.&#10;Configuration 4. No.&#10;&#10;Substantial Other responsibilities (family, extracurricular, work, community) &#10;Configuration 1. No.&#10;Configuration 2: No.&#10;Configuration 3. No.&#10;Configuration 4. No.&#10;&#10;Knew What was on offer and could participate in what they were interested in (Substanital). &#10;Configuration 1. No.&#10;Configuration 2: Yes.&#10;Configuration 3. No.&#10;Configuration 4. Yes.&#10;&#10;Location - Regional.&#10;Configuration 1. No.&#10;Configuration 2: No.&#10;Configuration 3. Yes.&#10;Configuration 4. Yes.&#10;&#10;Consistency. &#10;Configuration 1. .90.&#10;Configuration 2: .93.&#10;Configuration 3. .95.&#10;Configuration 4. .93.&#10;&#10;Relevance of necessity. &#10;Configuration 1. .58.&#10;Configuration 2: .59.&#10;Configuration 3. .57.&#10;Configuration 4. .50.&#10;&#10;Raw coverage. &#10;Configuration 1. .84.&#10;Configuration 2: .86.&#10;Configuration 3. .86.&#10;Configuration 4. .83.&#1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631031" cy="5133180"/>
                    </a:xfrm>
                    <a:prstGeom prst="rect">
                      <a:avLst/>
                    </a:prstGeom>
                    <a:noFill/>
                    <a:ln>
                      <a:noFill/>
                    </a:ln>
                  </pic:spPr>
                </pic:pic>
              </a:graphicData>
            </a:graphic>
          </wp:inline>
        </w:drawing>
      </w:r>
    </w:p>
    <w:p w14:paraId="5EAC0F75" w14:textId="4AFB80D7" w:rsidR="007564A9" w:rsidRPr="00A01757" w:rsidRDefault="009E3909" w:rsidP="000768A5">
      <w:pPr>
        <w:pStyle w:val="ARTD-Appendix-Heading3"/>
        <w:rPr>
          <w:lang w:eastAsia="ja-JP"/>
        </w:rPr>
      </w:pPr>
      <w:r>
        <w:rPr>
          <w:lang w:eastAsia="ja-JP"/>
        </w:rPr>
        <w:t xml:space="preserve"> </w:t>
      </w:r>
      <w:r w:rsidR="007564A9" w:rsidRPr="00A01757">
        <w:rPr>
          <w:lang w:eastAsia="ja-JP"/>
        </w:rPr>
        <w:t>Sufficient conditions</w:t>
      </w:r>
      <w:r w:rsidR="007564A9" w:rsidRPr="00A01757">
        <w:rPr>
          <w:rFonts w:eastAsiaTheme="minorHAnsi"/>
          <w:lang w:eastAsia="ja-JP"/>
        </w:rPr>
        <w:t> </w:t>
      </w:r>
    </w:p>
    <w:p w14:paraId="09D9D605" w14:textId="77777777" w:rsidR="007564A9" w:rsidRPr="00A01757" w:rsidRDefault="007564A9" w:rsidP="39A81643">
      <w:pPr>
        <w:rPr>
          <w:lang w:eastAsia="ja-JP"/>
        </w:rPr>
      </w:pPr>
      <w:r w:rsidRPr="00A01757">
        <w:rPr>
          <w:lang w:eastAsia="ja-JP"/>
        </w:rPr>
        <w:t>As with the analysis of necessary conditions, there are three measures to determine which of the many potential conditions or combinations of conditions are considered sufficient to explain the outcome observed:</w:t>
      </w:r>
    </w:p>
    <w:p w14:paraId="04F4417B" w14:textId="77777777" w:rsidR="007564A9" w:rsidRPr="00A01757" w:rsidRDefault="007564A9" w:rsidP="007564A9">
      <w:pPr>
        <w:pStyle w:val="ListBullet"/>
        <w:rPr>
          <w:b/>
          <w:bCs/>
          <w:lang w:eastAsia="ja-JP"/>
        </w:rPr>
      </w:pPr>
      <w:r w:rsidRPr="00A01757">
        <w:rPr>
          <w:b/>
          <w:bCs/>
          <w:lang w:eastAsia="ja-JP"/>
        </w:rPr>
        <w:t>Consistency</w:t>
      </w:r>
      <w:r w:rsidRPr="00A01757">
        <w:rPr>
          <w:lang w:eastAsia="ja-JP"/>
        </w:rPr>
        <w:t xml:space="preserve">: The same as in the analysis of necessity – how often a positive outcome occurs when this condition is present. </w:t>
      </w:r>
    </w:p>
    <w:p w14:paraId="2980BFFC" w14:textId="77777777" w:rsidR="007564A9" w:rsidRPr="00A01757" w:rsidRDefault="007564A9" w:rsidP="007564A9">
      <w:pPr>
        <w:pStyle w:val="ListBullet"/>
        <w:rPr>
          <w:b/>
          <w:bCs/>
          <w:lang w:eastAsia="ja-JP"/>
        </w:rPr>
      </w:pPr>
      <w:r w:rsidRPr="00A01757">
        <w:rPr>
          <w:b/>
          <w:bCs/>
          <w:lang w:eastAsia="ja-JP"/>
        </w:rPr>
        <w:t>Proportional Reduction in Inconsistency (PRI)</w:t>
      </w:r>
      <w:r w:rsidRPr="00A01757">
        <w:rPr>
          <w:lang w:eastAsia="ja-JP"/>
        </w:rPr>
        <w:t xml:space="preserve">: The degree to which a condition is associated exclusively with positive outcomes (that is, when this condition is present, there is never a negative outcome). </w:t>
      </w:r>
    </w:p>
    <w:p w14:paraId="4B51F825" w14:textId="77777777" w:rsidR="007564A9" w:rsidRPr="00A01757" w:rsidRDefault="007564A9" w:rsidP="007564A9">
      <w:pPr>
        <w:pStyle w:val="ListBullet"/>
        <w:rPr>
          <w:b/>
          <w:bCs/>
          <w:lang w:eastAsia="ja-JP"/>
        </w:rPr>
      </w:pPr>
      <w:r w:rsidRPr="00A01757">
        <w:rPr>
          <w:b/>
          <w:bCs/>
          <w:lang w:eastAsia="ja-JP"/>
        </w:rPr>
        <w:t>Raw coverage</w:t>
      </w:r>
      <w:r w:rsidRPr="00A01757">
        <w:rPr>
          <w:lang w:eastAsia="ja-JP"/>
        </w:rPr>
        <w:t xml:space="preserve">: How much of the positive outcome is explained by each condition. A condition is more important for a positive outcome the more it covers. </w:t>
      </w:r>
    </w:p>
    <w:p w14:paraId="22A975DD" w14:textId="13B739E2" w:rsidR="007564A9" w:rsidRPr="00A01757" w:rsidRDefault="007564A9" w:rsidP="39A81643">
      <w:pPr>
        <w:rPr>
          <w:lang w:eastAsia="ja-JP"/>
        </w:rPr>
      </w:pPr>
      <w:r w:rsidRPr="00A01757">
        <w:rPr>
          <w:lang w:eastAsia="ja-JP"/>
        </w:rPr>
        <w:lastRenderedPageBreak/>
        <w:t xml:space="preserve">Using the recommended consistency threshold of 0.9, the analysis </w:t>
      </w:r>
      <w:r w:rsidR="005335A7" w:rsidRPr="00A01757">
        <w:rPr>
          <w:lang w:eastAsia="ja-JP"/>
        </w:rPr>
        <w:t xml:space="preserve">identified the following </w:t>
      </w:r>
      <w:r w:rsidRPr="00A01757">
        <w:rPr>
          <w:lang w:eastAsia="ja-JP"/>
        </w:rPr>
        <w:t xml:space="preserve">sufficient conditions </w:t>
      </w:r>
      <w:r w:rsidR="005335A7" w:rsidRPr="00A01757">
        <w:rPr>
          <w:rFonts w:cs="Segoe UI"/>
          <w:lang w:eastAsia="ja-JP"/>
        </w:rPr>
        <w:t>–</w:t>
      </w:r>
      <w:r w:rsidR="005335A7" w:rsidRPr="00A01757">
        <w:rPr>
          <w:lang w:eastAsia="ja-JP"/>
        </w:rPr>
        <w:t xml:space="preserve"> those</w:t>
      </w:r>
      <w:r w:rsidR="003C11BC" w:rsidRPr="00A01757">
        <w:rPr>
          <w:lang w:eastAsia="ja-JP"/>
        </w:rPr>
        <w:t xml:space="preserve"> </w:t>
      </w:r>
      <w:r w:rsidRPr="00A01757">
        <w:rPr>
          <w:lang w:eastAsia="ja-JP"/>
        </w:rPr>
        <w:t xml:space="preserve">that can be seen in highly engaged participants, but never in less engaged </w:t>
      </w:r>
      <w:r w:rsidR="005335A7" w:rsidRPr="00A01757">
        <w:rPr>
          <w:lang w:eastAsia="ja-JP"/>
        </w:rPr>
        <w:t>ones:</w:t>
      </w:r>
      <w:r w:rsidRPr="00A01757">
        <w:rPr>
          <w:lang w:eastAsia="ja-JP"/>
        </w:rPr>
        <w:t xml:space="preserve"> </w:t>
      </w:r>
    </w:p>
    <w:p w14:paraId="5A1B71A1" w14:textId="77777777" w:rsidR="007564A9" w:rsidRPr="00A01757" w:rsidRDefault="007564A9" w:rsidP="007564A9">
      <w:pPr>
        <w:pStyle w:val="ListBullet"/>
        <w:rPr>
          <w:lang w:eastAsia="ja-JP"/>
        </w:rPr>
      </w:pPr>
      <w:r w:rsidRPr="00A01757">
        <w:rPr>
          <w:lang w:eastAsia="ja-JP"/>
        </w:rPr>
        <w:t xml:space="preserve">having a strong relationship with and support from their </w:t>
      </w:r>
      <w:r w:rsidRPr="00A01757">
        <w:t>Academic</w:t>
      </w:r>
      <w:r w:rsidRPr="00A01757">
        <w:rPr>
          <w:lang w:eastAsia="ja-JP"/>
        </w:rPr>
        <w:t xml:space="preserve"> Coordinator</w:t>
      </w:r>
    </w:p>
    <w:p w14:paraId="69E31F3A" w14:textId="77777777" w:rsidR="007564A9" w:rsidRPr="00A01757" w:rsidRDefault="007564A9" w:rsidP="39A81643">
      <w:pPr>
        <w:pStyle w:val="ListBullet"/>
        <w:rPr>
          <w:lang w:eastAsia="ja-JP"/>
        </w:rPr>
      </w:pPr>
      <w:r w:rsidRPr="00A01757">
        <w:rPr>
          <w:lang w:eastAsia="ja-JP"/>
        </w:rPr>
        <w:t xml:space="preserve">having prior motivation/passion for STEM </w:t>
      </w:r>
      <w:r w:rsidRPr="00A01757">
        <w:rPr>
          <w:b/>
          <w:bCs/>
          <w:lang w:eastAsia="ja-JP"/>
        </w:rPr>
        <w:t>and</w:t>
      </w:r>
      <w:r w:rsidRPr="00A01757">
        <w:rPr>
          <w:lang w:eastAsia="ja-JP"/>
        </w:rPr>
        <w:t xml:space="preserve"> knowing what is available and participating in what they are interested in </w:t>
      </w:r>
    </w:p>
    <w:p w14:paraId="4931E9EF" w14:textId="77777777" w:rsidR="007564A9" w:rsidRPr="00A01757" w:rsidRDefault="007564A9" w:rsidP="39A81643">
      <w:pPr>
        <w:pStyle w:val="ListBullet"/>
        <w:rPr>
          <w:lang w:eastAsia="ja-JP"/>
        </w:rPr>
      </w:pPr>
      <w:r w:rsidRPr="00A01757">
        <w:rPr>
          <w:lang w:eastAsia="ja-JP"/>
        </w:rPr>
        <w:t>having strong supports outside of the initiative </w:t>
      </w:r>
      <w:r w:rsidRPr="00A01757">
        <w:rPr>
          <w:b/>
          <w:bCs/>
          <w:lang w:eastAsia="ja-JP"/>
        </w:rPr>
        <w:t>and</w:t>
      </w:r>
      <w:r w:rsidRPr="00A01757">
        <w:rPr>
          <w:lang w:eastAsia="ja-JP"/>
        </w:rPr>
        <w:t xml:space="preserve"> knowing what is available and participating in what they are interested in. </w:t>
      </w:r>
    </w:p>
    <w:p w14:paraId="1AE844F3" w14:textId="77777777" w:rsidR="007564A9" w:rsidRPr="00A01757" w:rsidRDefault="007564A9" w:rsidP="007564A9">
      <w:pPr>
        <w:rPr>
          <w:lang w:eastAsia="ja-JP"/>
        </w:rPr>
      </w:pPr>
      <w:r w:rsidRPr="00A01757">
        <w:rPr>
          <w:lang w:eastAsia="ja-JP"/>
        </w:rPr>
        <w:t>Where these are present, it is highly likely that the participant will have a positive outcome.</w:t>
      </w:r>
    </w:p>
    <w:p w14:paraId="5BA9F0EC" w14:textId="417155EE" w:rsidR="007564A9" w:rsidRPr="00A01757" w:rsidRDefault="007564A9" w:rsidP="39A81643">
      <w:pPr>
        <w:rPr>
          <w:lang w:eastAsia="ja-JP"/>
        </w:rPr>
      </w:pPr>
      <w:r w:rsidRPr="00A01757">
        <w:rPr>
          <w:lang w:eastAsia="ja-JP"/>
        </w:rPr>
        <w:t>The raw coverage scores indicate that these causal configurations explained whether a girl would be highly engaged with the initiative 72</w:t>
      </w:r>
      <w:r w:rsidR="00514BC1" w:rsidRPr="00A01757">
        <w:rPr>
          <w:lang w:eastAsia="ja-JP"/>
        </w:rPr>
        <w:t xml:space="preserve"> to </w:t>
      </w:r>
      <w:r w:rsidRPr="00A01757">
        <w:rPr>
          <w:lang w:eastAsia="ja-JP"/>
        </w:rPr>
        <w:t>80% of the time, depending on the condition. The high PRI scores indicate that there are few contradictions, and when these conditions and sets of conditions are present, participants are highly engaged in the initiative. See</w:t>
      </w:r>
      <w:r w:rsidR="007147AC" w:rsidRPr="00A01757">
        <w:rPr>
          <w:lang w:eastAsia="ja-JP"/>
        </w:rPr>
        <w:t xml:space="preserve"> </w:t>
      </w:r>
      <w:r w:rsidR="007147AC" w:rsidRPr="00A01757" w:rsidDel="00910745">
        <w:rPr>
          <w:lang w:eastAsia="ja-JP"/>
        </w:rPr>
        <w:fldChar w:fldCharType="begin" w:fldLock="1"/>
      </w:r>
      <w:r w:rsidR="007147AC" w:rsidRPr="00A01757" w:rsidDel="00910745">
        <w:rPr>
          <w:lang w:eastAsia="ja-JP"/>
        </w:rPr>
        <w:instrText xml:space="preserve"> REF _Ref189843602 \h </w:instrText>
      </w:r>
      <w:r w:rsidR="007147AC" w:rsidRPr="00A01757" w:rsidDel="00910745">
        <w:rPr>
          <w:lang w:eastAsia="ja-JP"/>
        </w:rPr>
      </w:r>
      <w:r w:rsidR="007147AC" w:rsidRPr="00A01757" w:rsidDel="00910745">
        <w:rPr>
          <w:lang w:eastAsia="ja-JP"/>
        </w:rPr>
        <w:fldChar w:fldCharType="separate"/>
      </w:r>
      <w:r w:rsidR="007147AC" w:rsidRPr="00A01757" w:rsidDel="00910745">
        <w:t xml:space="preserve">Figure </w:t>
      </w:r>
      <w:r w:rsidR="00910745" w:rsidRPr="00A01757">
        <w:t>A</w:t>
      </w:r>
      <w:r w:rsidR="00910745" w:rsidRPr="00A01757">
        <w:rPr>
          <w:noProof/>
        </w:rPr>
        <w:t>3</w:t>
      </w:r>
      <w:r w:rsidR="007147AC" w:rsidRPr="00A01757" w:rsidDel="00910745">
        <w:rPr>
          <w:lang w:eastAsia="ja-JP"/>
        </w:rPr>
        <w:fldChar w:fldCharType="end"/>
      </w:r>
      <w:r w:rsidR="007147AC" w:rsidRPr="00A01757">
        <w:rPr>
          <w:lang w:eastAsia="ja-JP"/>
        </w:rPr>
        <w:t>.</w:t>
      </w:r>
      <w:r w:rsidRPr="00A01757">
        <w:rPr>
          <w:lang w:eastAsia="ja-JP"/>
        </w:rPr>
        <w:t xml:space="preserve"> </w:t>
      </w:r>
    </w:p>
    <w:p w14:paraId="5A424925" w14:textId="5A00D510" w:rsidR="007147AC" w:rsidRPr="00A01757" w:rsidRDefault="007147AC" w:rsidP="007147AC">
      <w:pPr>
        <w:pStyle w:val="Caption"/>
      </w:pPr>
      <w:bookmarkStart w:id="128" w:name="_Ref189843602"/>
      <w:r w:rsidRPr="00A01757">
        <w:t xml:space="preserve">Figure </w:t>
      </w:r>
      <w:bookmarkEnd w:id="128"/>
      <w:r w:rsidR="00910745" w:rsidRPr="00A01757">
        <w:t>A3</w:t>
      </w:r>
      <w:r w:rsidRPr="00A01757">
        <w:t>: Causal configurations sufficient to explain high engagement with the</w:t>
      </w:r>
      <w:r w:rsidR="002941CC" w:rsidRPr="00A01757">
        <w:t> </w:t>
      </w:r>
      <w:r w:rsidRPr="00A01757">
        <w:t>initiative</w:t>
      </w:r>
    </w:p>
    <w:p w14:paraId="45A11569" w14:textId="06C6BCAA" w:rsidR="00C74E00" w:rsidRPr="00A01757" w:rsidRDefault="007564A9" w:rsidP="0077792B">
      <w:pPr>
        <w:rPr>
          <w:rFonts w:asciiTheme="minorHAnsi" w:hAnsiTheme="minorHAnsi"/>
          <w:i/>
          <w:sz w:val="20"/>
        </w:rPr>
      </w:pPr>
      <w:r w:rsidRPr="00A01757">
        <w:rPr>
          <w:noProof/>
        </w:rPr>
        <w:drawing>
          <wp:inline distT="0" distB="0" distL="0" distR="0" wp14:anchorId="1C0AA647" wp14:editId="44024B9D">
            <wp:extent cx="3463151" cy="4895850"/>
            <wp:effectExtent l="0" t="0" r="4445" b="0"/>
            <wp:docPr id="1684887764" name="Picture 21" descr="Conditions:&#10;Prior motivation/ passion for STEM -Substantial. &#10;Configuration 1. No.&#10;Configuration 2: Yes.&#10;Configuration 3. No.&#10;&#10;Participation in STEM camp. &#10;Configuration 1. No.&#10;Configuration 2: No.&#10;Configuration 3. No.&#10;&#10;Strong relationship with / support from  Academic Coordinator – Substantial. &#10;Configuration 1. Yes.&#10;Configuration 2: No.&#10;Configuration 3. No.&#10;&#10;Strong Supports outside of initiative (family, community, work, university) – Substantial. &#10;Configuration 1. No.&#10;Configuration 2: No.&#10;Configuration 3. Yes.&#10;&#10;Substantial other responsibilities (family, extracurricular, work. community). &#10;Configuration 1. No.&#10;Configuration 2: No.&#10;Configuration 3. No.&#10;&#10;Knew what was on offer and could participate what they were interested in  -Substantial. &#10;Configuration 1. No.&#10;Configuration 2: Yes.&#10;Configuration 3. Yes.&#10;&#10;Location.&#10;Configuration 1. No.&#10;Configuration 2: No.&#10;Configuration 3. No.&#10;&#10;Consistency.&#10;Configuration 1. .92.&#10;Configuration 2: .94.&#10;Configuration 3. .90.&#10;&#10;PRI.&#10;Configuration 1. .92.&#10;Configuration 2: .94.&#10;Configuration 3. .78.&#10;&#10;Raw coverage &#10;Configuration 1. .80-.&#10;Configuration 2: .72.&#10;Configuration 3. .78.&#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887764" name="Picture 21" descr="Conditions:&#10;Prior motivation/ passion for STEM -Substantial. &#10;Configuration 1. No.&#10;Configuration 2: Yes.&#10;Configuration 3. No.&#10;&#10;Participation in STEM camp. &#10;Configuration 1. No.&#10;Configuration 2: No.&#10;Configuration 3. No.&#10;&#10;Strong relationship with / support from  Academic Coordinator – Substantial. &#10;Configuration 1. Yes.&#10;Configuration 2: No.&#10;Configuration 3. No.&#10;&#10;Strong Supports outside of initiative (family, community, work, university) – Substantial. &#10;Configuration 1. No.&#10;Configuration 2: No.&#10;Configuration 3. Yes.&#10;&#10;Substantial other responsibilities (family, extracurricular, work. community). &#10;Configuration 1. No.&#10;Configuration 2: No.&#10;Configuration 3. No.&#10;&#10;Knew what was on offer and could participate what they were interested in  -Substantial. &#10;Configuration 1. No.&#10;Configuration 2: Yes.&#10;Configuration 3. Yes.&#10;&#10;Location.&#10;Configuration 1. No.&#10;Configuration 2: No.&#10;Configuration 3. No.&#10;&#10;Consistency.&#10;Configuration 1. .92.&#10;Configuration 2: .94.&#10;Configuration 3. .90.&#10;&#10;PRI.&#10;Configuration 1. .92.&#10;Configuration 2: .94.&#10;Configuration 3. .78.&#10;&#10;Raw coverage &#10;Configuration 1. .80-.&#10;Configuration 2: .72.&#10;Configuration 3. .78.&#10;&#1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466466" cy="4900537"/>
                    </a:xfrm>
                    <a:prstGeom prst="rect">
                      <a:avLst/>
                    </a:prstGeom>
                    <a:noFill/>
                    <a:ln>
                      <a:noFill/>
                    </a:ln>
                  </pic:spPr>
                </pic:pic>
              </a:graphicData>
            </a:graphic>
          </wp:inline>
        </w:drawing>
      </w:r>
    </w:p>
    <w:p w14:paraId="1AC92CE1" w14:textId="00A81707" w:rsidR="00092005" w:rsidRPr="00A01757" w:rsidRDefault="00092005" w:rsidP="0077792B">
      <w:pPr>
        <w:rPr>
          <w:lang w:eastAsia="ja-JP"/>
        </w:rPr>
        <w:sectPr w:rsidR="00092005" w:rsidRPr="00A01757" w:rsidSect="00A0081D">
          <w:pgSz w:w="11906" w:h="16838" w:code="9"/>
          <w:pgMar w:top="1418" w:right="1418" w:bottom="1418" w:left="1418" w:header="567" w:footer="0" w:gutter="0"/>
          <w:cols w:space="708"/>
          <w:docGrid w:linePitch="360"/>
        </w:sectPr>
      </w:pPr>
    </w:p>
    <w:p w14:paraId="63B21A6B" w14:textId="77777777" w:rsidR="00B94D97" w:rsidRPr="00A01757" w:rsidRDefault="00B94D97" w:rsidP="00764F0B">
      <w:pPr>
        <w:pStyle w:val="ARTD-DividerPage-Heading"/>
      </w:pPr>
      <w:bookmarkStart w:id="129" w:name="_Toc214614853"/>
      <w:r w:rsidRPr="00A01757">
        <w:lastRenderedPageBreak/>
        <w:t>Connect with us</w:t>
      </w:r>
      <w:bookmarkEnd w:id="129"/>
    </w:p>
    <w:p w14:paraId="42AC6FFC" w14:textId="77777777" w:rsidR="00FB34C8" w:rsidRPr="00A01757" w:rsidRDefault="00C83492" w:rsidP="00FB34C8">
      <w:pPr>
        <w:pStyle w:val="ARTD-DividerPage-Description"/>
      </w:pPr>
      <w:r w:rsidRPr="00A01757">
        <w:t xml:space="preserve">artd.com.au | (02) </w:t>
      </w:r>
      <w:r w:rsidR="004D4673" w:rsidRPr="00A01757">
        <w:t>9373 9900</w:t>
      </w:r>
    </w:p>
    <w:p w14:paraId="6C50ECB6" w14:textId="240E7B63" w:rsidR="004D4673" w:rsidRPr="00A01757" w:rsidRDefault="004D4673" w:rsidP="00F41A15">
      <w:pPr>
        <w:spacing w:before="2040"/>
      </w:pPr>
      <w:r w:rsidRPr="00A01757">
        <w:rPr>
          <w:noProof/>
        </w:rPr>
        <w:drawing>
          <wp:inline distT="0" distB="0" distL="0" distR="0" wp14:anchorId="71503230" wp14:editId="4B58F087">
            <wp:extent cx="5759450" cy="4820920"/>
            <wp:effectExtent l="0" t="0" r="0" b="0"/>
            <wp:docPr id="973400428" name="Picture 3" descr="Australia map with ARTD office locations:&#10;Meanjin, Brisbane.&#10;Eora, Sydney.&#10;Narrm,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400428" name="Picture 3" descr="Australia map with ARTD office locations:&#10;Meanjin, Brisbane.&#10;Eora, Sydney.&#10;Narrm, Melbourne."/>
                    <pic:cNvPicPr/>
                  </pic:nvPicPr>
                  <pic:blipFill>
                    <a:blip r:embed="rId87">
                      <a:extLst>
                        <a:ext uri="{28A0092B-C50C-407E-A947-70E740481C1C}">
                          <a14:useLocalDpi xmlns:a14="http://schemas.microsoft.com/office/drawing/2010/main" val="0"/>
                        </a:ext>
                      </a:extLst>
                    </a:blip>
                    <a:stretch>
                      <a:fillRect/>
                    </a:stretch>
                  </pic:blipFill>
                  <pic:spPr>
                    <a:xfrm>
                      <a:off x="0" y="0"/>
                      <a:ext cx="5759450" cy="4820920"/>
                    </a:xfrm>
                    <a:prstGeom prst="rect">
                      <a:avLst/>
                    </a:prstGeom>
                  </pic:spPr>
                </pic:pic>
              </a:graphicData>
            </a:graphic>
          </wp:inline>
        </w:drawing>
      </w:r>
    </w:p>
    <w:sectPr w:rsidR="004D4673" w:rsidRPr="00A01757" w:rsidSect="005C5263">
      <w:headerReference w:type="even" r:id="rId88"/>
      <w:headerReference w:type="default" r:id="rId89"/>
      <w:footerReference w:type="even" r:id="rId90"/>
      <w:footerReference w:type="default" r:id="rId91"/>
      <w:headerReference w:type="first" r:id="rId92"/>
      <w:footerReference w:type="first" r:id="rId93"/>
      <w:pgSz w:w="11906" w:h="16838" w:code="9"/>
      <w:pgMar w:top="1418" w:right="1418" w:bottom="1418" w:left="1418" w:header="567"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7A825B" w14:textId="77777777" w:rsidR="00793886" w:rsidRDefault="00793886">
      <w:r>
        <w:separator/>
      </w:r>
    </w:p>
    <w:p w14:paraId="48E7E940" w14:textId="77777777" w:rsidR="00793886" w:rsidRDefault="00793886"/>
    <w:p w14:paraId="03EC1066" w14:textId="77777777" w:rsidR="00793886" w:rsidRDefault="00793886"/>
  </w:endnote>
  <w:endnote w:type="continuationSeparator" w:id="0">
    <w:p w14:paraId="67C2703D" w14:textId="77777777" w:rsidR="00793886" w:rsidRDefault="00793886">
      <w:r>
        <w:continuationSeparator/>
      </w:r>
    </w:p>
    <w:p w14:paraId="2958D2A4" w14:textId="77777777" w:rsidR="00793886" w:rsidRDefault="00793886"/>
    <w:p w14:paraId="4F95A86E" w14:textId="77777777" w:rsidR="00793886" w:rsidRDefault="00793886"/>
  </w:endnote>
  <w:endnote w:type="continuationNotice" w:id="1">
    <w:p w14:paraId="239DD4C1" w14:textId="77777777" w:rsidR="00793886" w:rsidRDefault="00793886">
      <w:pPr>
        <w:pStyle w:val="Footer"/>
      </w:pPr>
    </w:p>
    <w:p w14:paraId="78F7C022" w14:textId="77777777" w:rsidR="00793886" w:rsidRDefault="00793886"/>
    <w:p w14:paraId="5392D841" w14:textId="77777777" w:rsidR="00793886" w:rsidRDefault="0079388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Bahnschrift SemiLight Condensed">
    <w:panose1 w:val="020B0502040204020203"/>
    <w:charset w:val="00"/>
    <w:family w:val="swiss"/>
    <w:pitch w:val="variable"/>
    <w:sig w:usb0="A00002C7" w:usb1="00000002" w:usb2="00000000" w:usb3="00000000" w:csb0="0000019F" w:csb1="00000000"/>
  </w:font>
  <w:font w:name="Bahnschrift SemiBold">
    <w:panose1 w:val="020B0502040204020203"/>
    <w:charset w:val="00"/>
    <w:family w:val="swiss"/>
    <w:pitch w:val="variable"/>
    <w:sig w:usb0="A00002C7" w:usb1="00000002" w:usb2="00000000" w:usb3="00000000" w:csb0="0000019F" w:csb1="00000000"/>
  </w:font>
  <w:font w:name="ZWAdobeF">
    <w:altName w:val="Calibri"/>
    <w:panose1 w:val="00000000000000000000"/>
    <w:charset w:val="00"/>
    <w:family w:val="auto"/>
    <w:pitch w:val="variable"/>
    <w:sig w:usb0="20002A87" w:usb1="00000000" w:usb2="00000000" w:usb3="00000000" w:csb0="000001FF" w:csb1="00000000"/>
  </w:font>
  <w:font w:name="Bahnschrift SemiLight SemiConde">
    <w:panose1 w:val="020B0502040204020203"/>
    <w:charset w:val="00"/>
    <w:family w:val="swiss"/>
    <w:pitch w:val="variable"/>
    <w:sig w:usb0="A00002C7" w:usb1="00000002" w:usb2="00000000" w:usb3="00000000" w:csb0="0000019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Aptos Narrow">
    <w:altName w:val="Calibri"/>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9E5CA4" w14:textId="3AE8C145" w:rsidR="00F6688D" w:rsidRDefault="00F6688D">
    <w:pPr>
      <w:pStyle w:val="Footer"/>
    </w:pPr>
    <w:r>
      <w:rPr>
        <w:noProof/>
      </w:rPr>
      <mc:AlternateContent>
        <mc:Choice Requires="wps">
          <w:drawing>
            <wp:anchor distT="0" distB="0" distL="0" distR="0" simplePos="0" relativeHeight="251658247" behindDoc="0" locked="0" layoutInCell="1" allowOverlap="1" wp14:anchorId="0E4B34CF" wp14:editId="3891A510">
              <wp:simplePos x="635" y="635"/>
              <wp:positionH relativeFrom="page">
                <wp:align>center</wp:align>
              </wp:positionH>
              <wp:positionV relativeFrom="page">
                <wp:align>bottom</wp:align>
              </wp:positionV>
              <wp:extent cx="686435" cy="459740"/>
              <wp:effectExtent l="0" t="0" r="18415" b="0"/>
              <wp:wrapNone/>
              <wp:docPr id="2081240909" name="Text Box 23">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459740"/>
                      </a:xfrm>
                      <a:prstGeom prst="rect">
                        <a:avLst/>
                      </a:prstGeom>
                      <a:noFill/>
                      <a:ln>
                        <a:noFill/>
                      </a:ln>
                    </wps:spPr>
                    <wps:txbx>
                      <w:txbxContent>
                        <w:p w14:paraId="37DE0D5B" w14:textId="5CB32C3B"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E4B34CF" id="_x0000_t202" coordsize="21600,21600" o:spt="202" path="m,l,21600r21600,l21600,xe">
              <v:stroke joinstyle="miter"/>
              <v:path gradientshapeok="t" o:connecttype="rect"/>
            </v:shapetype>
            <v:shape id="Text Box 23" o:spid="_x0000_s1027" type="#_x0000_t202" style="position:absolute;left:0;text-align:left;margin-left:0;margin-top:0;width:54.05pt;height:36.2pt;z-index:2516582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" filled="f" stroked="f">
              <v:textbox style="mso-fit-shape-to-text:t" inset="0,0,0,15pt">
                <w:txbxContent>
                  <w:p w14:paraId="37DE0D5B" w14:textId="5CB32C3B"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D2C285" w14:textId="0E19F3C3" w:rsidR="00F6688D" w:rsidRDefault="00F6688D">
    <w:pPr>
      <w:pStyle w:val="Footer"/>
    </w:pPr>
    <w:r>
      <w:rPr>
        <w:noProof/>
      </w:rPr>
      <mc:AlternateContent>
        <mc:Choice Requires="wps">
          <w:drawing>
            <wp:anchor distT="0" distB="0" distL="0" distR="0" simplePos="0" relativeHeight="251658253" behindDoc="0" locked="0" layoutInCell="1" allowOverlap="1" wp14:anchorId="14A92A41" wp14:editId="60F74E88">
              <wp:simplePos x="635" y="635"/>
              <wp:positionH relativeFrom="page">
                <wp:align>center</wp:align>
              </wp:positionH>
              <wp:positionV relativeFrom="page">
                <wp:align>bottom</wp:align>
              </wp:positionV>
              <wp:extent cx="686435" cy="459740"/>
              <wp:effectExtent l="0" t="0" r="18415" b="0"/>
              <wp:wrapNone/>
              <wp:docPr id="2043627294" name="Text Box 3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459740"/>
                      </a:xfrm>
                      <a:prstGeom prst="rect">
                        <a:avLst/>
                      </a:prstGeom>
                      <a:noFill/>
                      <a:ln>
                        <a:noFill/>
                      </a:ln>
                    </wps:spPr>
                    <wps:txbx>
                      <w:txbxContent>
                        <w:p w14:paraId="76439BA5" w14:textId="1AB6FF2E"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4A92A41" id="_x0000_t202" coordsize="21600,21600" o:spt="202" path="m,l,21600r21600,l21600,xe">
              <v:stroke joinstyle="miter"/>
              <v:path gradientshapeok="t" o:connecttype="rect"/>
            </v:shapetype>
            <v:shape id="Text Box 32" o:spid="_x0000_s1033" type="#_x0000_t202" alt="OFFICIAL" style="position:absolute;left:0;text-align:left;margin-left:0;margin-top:0;width:54.05pt;height:36.2pt;z-index:25165825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" filled="f" stroked="f">
              <v:textbox style="mso-fit-shape-to-text:t" inset="0,0,0,15pt">
                <w:txbxContent>
                  <w:p w14:paraId="76439BA5" w14:textId="1AB6FF2E"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9847A4" w14:textId="3D5CF075" w:rsidR="00092005" w:rsidRPr="00640F89" w:rsidRDefault="00640F89" w:rsidP="00640F89">
    <w:pPr>
      <w:pStyle w:val="Footer"/>
      <w:jc w:val="center"/>
    </w:pPr>
    <w:r w:rsidRPr="00084078">
      <w:t xml:space="preserve">Page | </w:t>
    </w:r>
    <w:r>
      <w:fldChar w:fldCharType="begin"/>
    </w:r>
    <w:r>
      <w:instrText xml:space="preserve"> PAGE  \* Arabic  \* MERGEFORMAT </w:instrText>
    </w:r>
    <w:r>
      <w:fldChar w:fldCharType="separate"/>
    </w:r>
    <w:r>
      <w:t>94</w:t>
    </w:r>
    <w:r>
      <w:fldChar w:fldCharType="end"/>
    </w:r>
    <w:r w:rsidRPr="00084078">
      <w:rPr>
        <w:noProof/>
      </w:rPr>
      <w:drawing>
        <wp:anchor distT="0" distB="0" distL="114300" distR="114300" simplePos="0" relativeHeight="251658270" behindDoc="0" locked="1" layoutInCell="1" allowOverlap="1" wp14:anchorId="4F256734" wp14:editId="68F511E7">
          <wp:simplePos x="904875" y="10001250"/>
          <wp:positionH relativeFrom="page">
            <wp:align>left</wp:align>
          </wp:positionH>
          <wp:positionV relativeFrom="page">
            <wp:align>bottom</wp:align>
          </wp:positionV>
          <wp:extent cx="10944000" cy="360000"/>
          <wp:effectExtent l="0" t="0" r="0" b="2540"/>
          <wp:wrapNone/>
          <wp:docPr id="60602027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989382"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944000" cy="360000"/>
                  </a:xfrm>
                  <a:prstGeom prst="rect">
                    <a:avLst/>
                  </a:prstGeom>
                </pic:spPr>
              </pic:pic>
            </a:graphicData>
          </a:graphic>
          <wp14:sizeRelH relativeFrom="margin">
            <wp14:pctWidth>0</wp14:pctWidth>
          </wp14:sizeRelH>
          <wp14:sizeRelV relativeFrom="margin">
            <wp14:pctHeight>0</wp14:pctHeight>
          </wp14:sizeRelV>
        </wp:anchor>
      </w:drawing>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D00260" w14:textId="501D7190" w:rsidR="00F6688D" w:rsidRDefault="00F6688D">
    <w:pPr>
      <w:pStyle w:val="Footer"/>
    </w:pPr>
    <w:r>
      <w:rPr>
        <w:noProof/>
      </w:rPr>
      <mc:AlternateContent>
        <mc:Choice Requires="wps">
          <w:drawing>
            <wp:anchor distT="0" distB="0" distL="0" distR="0" simplePos="0" relativeHeight="251658255" behindDoc="0" locked="0" layoutInCell="1" allowOverlap="1" wp14:anchorId="149A88B7" wp14:editId="2A5BC105">
              <wp:simplePos x="635" y="635"/>
              <wp:positionH relativeFrom="page">
                <wp:align>center</wp:align>
              </wp:positionH>
              <wp:positionV relativeFrom="page">
                <wp:align>bottom</wp:align>
              </wp:positionV>
              <wp:extent cx="686435" cy="459740"/>
              <wp:effectExtent l="0" t="0" r="18415" b="0"/>
              <wp:wrapNone/>
              <wp:docPr id="1183925028" name="Text Box 3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459740"/>
                      </a:xfrm>
                      <a:prstGeom prst="rect">
                        <a:avLst/>
                      </a:prstGeom>
                      <a:noFill/>
                      <a:ln>
                        <a:noFill/>
                      </a:ln>
                    </wps:spPr>
                    <wps:txbx>
                      <w:txbxContent>
                        <w:p w14:paraId="1781D011" w14:textId="6A17D053"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49A88B7" id="_x0000_t202" coordsize="21600,21600" o:spt="202" path="m,l,21600r21600,l21600,xe">
              <v:stroke joinstyle="miter"/>
              <v:path gradientshapeok="t" o:connecttype="rect"/>
            </v:shapetype>
            <v:shape id="Text Box 31" o:spid="_x0000_s1035" type="#_x0000_t202" alt="OFFICIAL" style="position:absolute;left:0;text-align:left;margin-left:0;margin-top:0;width:54.05pt;height:36.2pt;z-index:25165825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" filled="f" stroked="f">
              <v:textbox style="mso-fit-shape-to-text:t" inset="0,0,0,15pt">
                <w:txbxContent>
                  <w:p w14:paraId="1781D011" w14:textId="6A17D053"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77D9FB" w14:textId="7A7A4463" w:rsidR="00F6688D" w:rsidRDefault="00F6688D">
    <w:pPr>
      <w:pStyle w:val="Footer"/>
    </w:pPr>
    <w:r>
      <w:rPr>
        <w:noProof/>
      </w:rPr>
      <mc:AlternateContent>
        <mc:Choice Requires="wps">
          <w:drawing>
            <wp:anchor distT="0" distB="0" distL="0" distR="0" simplePos="0" relativeHeight="251658257" behindDoc="0" locked="0" layoutInCell="1" allowOverlap="1" wp14:anchorId="3F9E7989" wp14:editId="5649539C">
              <wp:simplePos x="635" y="635"/>
              <wp:positionH relativeFrom="page">
                <wp:align>center</wp:align>
              </wp:positionH>
              <wp:positionV relativeFrom="page">
                <wp:align>bottom</wp:align>
              </wp:positionV>
              <wp:extent cx="686435" cy="459740"/>
              <wp:effectExtent l="0" t="0" r="18415" b="0"/>
              <wp:wrapNone/>
              <wp:docPr id="923896628" name="Text Box 3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459740"/>
                      </a:xfrm>
                      <a:prstGeom prst="rect">
                        <a:avLst/>
                      </a:prstGeom>
                      <a:noFill/>
                      <a:ln>
                        <a:noFill/>
                      </a:ln>
                    </wps:spPr>
                    <wps:txbx>
                      <w:txbxContent>
                        <w:p w14:paraId="67C16350" w14:textId="010BF518"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F9E7989" id="_x0000_t202" coordsize="21600,21600" o:spt="202" path="m,l,21600r21600,l21600,xe">
              <v:stroke joinstyle="miter"/>
              <v:path gradientshapeok="t" o:connecttype="rect"/>
            </v:shapetype>
            <v:shape id="Text Box 35" o:spid="_x0000_s1037" type="#_x0000_t202" alt="OFFICIAL" style="position:absolute;left:0;text-align:left;margin-left:0;margin-top:0;width:54.05pt;height:36.2pt;z-index:25165825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" filled="f" stroked="f">
              <v:textbox style="mso-fit-shape-to-text:t" inset="0,0,0,15pt">
                <w:txbxContent>
                  <w:p w14:paraId="67C16350" w14:textId="010BF518"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817ACE" w14:textId="04ACE965" w:rsidR="00092005" w:rsidRDefault="00092005">
    <w:pPr>
      <w:pStyle w:val="Footer"/>
    </w:pPr>
    <w:r>
      <w:rPr>
        <w:noProof/>
      </w:rPr>
      <w:drawing>
        <wp:anchor distT="0" distB="0" distL="114300" distR="114300" simplePos="0" relativeHeight="251658241" behindDoc="1" locked="1" layoutInCell="1" allowOverlap="1" wp14:anchorId="71DAE82A" wp14:editId="78827CE3">
          <wp:simplePos x="0" y="0"/>
          <wp:positionH relativeFrom="page">
            <wp:posOffset>-33020</wp:posOffset>
          </wp:positionH>
          <wp:positionV relativeFrom="page">
            <wp:posOffset>9525</wp:posOffset>
          </wp:positionV>
          <wp:extent cx="7577455" cy="10709910"/>
          <wp:effectExtent l="0" t="0" r="4445" b="0"/>
          <wp:wrapNone/>
          <wp:docPr id="141389417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521311" name="Picture 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7455" cy="10709910"/>
                  </a:xfrm>
                  <a:prstGeom prst="rect">
                    <a:avLst/>
                  </a:prstGeom>
                </pic:spPr>
              </pic:pic>
            </a:graphicData>
          </a:graphic>
          <wp14:sizeRelH relativeFrom="margin">
            <wp14:pctWidth>0</wp14:pctWidth>
          </wp14:sizeRelH>
          <wp14:sizeRelV relativeFrom="margin">
            <wp14:pctHeight>0</wp14:pctHeight>
          </wp14:sizeRelV>
        </wp:anchor>
      </w:drawing>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768A00" w14:textId="6C50AED5" w:rsidR="00F6688D" w:rsidRDefault="00F6688D">
    <w:pPr>
      <w:pStyle w:val="Footer"/>
    </w:pPr>
    <w:r>
      <w:rPr>
        <w:noProof/>
      </w:rPr>
      <mc:AlternateContent>
        <mc:Choice Requires="wps">
          <w:drawing>
            <wp:anchor distT="0" distB="0" distL="0" distR="0" simplePos="0" relativeHeight="251658259" behindDoc="0" locked="0" layoutInCell="1" allowOverlap="1" wp14:anchorId="6E501D62" wp14:editId="74ACE6FB">
              <wp:simplePos x="635" y="635"/>
              <wp:positionH relativeFrom="page">
                <wp:align>center</wp:align>
              </wp:positionH>
              <wp:positionV relativeFrom="page">
                <wp:align>bottom</wp:align>
              </wp:positionV>
              <wp:extent cx="686435" cy="459740"/>
              <wp:effectExtent l="0" t="0" r="18415" b="0"/>
              <wp:wrapNone/>
              <wp:docPr id="874941703" name="Text Box 3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459740"/>
                      </a:xfrm>
                      <a:prstGeom prst="rect">
                        <a:avLst/>
                      </a:prstGeom>
                      <a:noFill/>
                      <a:ln>
                        <a:noFill/>
                      </a:ln>
                    </wps:spPr>
                    <wps:txbx>
                      <w:txbxContent>
                        <w:p w14:paraId="776109EA" w14:textId="60C649EC"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E501D62" id="_x0000_t202" coordsize="21600,21600" o:spt="202" path="m,l,21600r21600,l21600,xe">
              <v:stroke joinstyle="miter"/>
              <v:path gradientshapeok="t" o:connecttype="rect"/>
            </v:shapetype>
            <v:shape id="Text Box 34" o:spid="_x0000_s1039" type="#_x0000_t202" alt="OFFICIAL" style="position:absolute;left:0;text-align:left;margin-left:0;margin-top:0;width:54.05pt;height:36.2pt;z-index:25165825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" filled="f" stroked="f">
              <v:textbox style="mso-fit-shape-to-text:t" inset="0,0,0,15pt">
                <w:txbxContent>
                  <w:p w14:paraId="776109EA" w14:textId="60C649EC"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AA3FB2" w14:textId="3D29848D" w:rsidR="00F6688D" w:rsidRDefault="00F6688D">
    <w:pPr>
      <w:pStyle w:val="Footer"/>
    </w:pPr>
    <w:r>
      <w:rPr>
        <w:noProof/>
      </w:rPr>
      <mc:AlternateContent>
        <mc:Choice Requires="wps">
          <w:drawing>
            <wp:anchor distT="0" distB="0" distL="0" distR="0" simplePos="0" relativeHeight="251658261" behindDoc="0" locked="0" layoutInCell="1" allowOverlap="1" wp14:anchorId="7CCEF640" wp14:editId="0850F77F">
              <wp:simplePos x="635" y="635"/>
              <wp:positionH relativeFrom="page">
                <wp:align>center</wp:align>
              </wp:positionH>
              <wp:positionV relativeFrom="page">
                <wp:align>bottom</wp:align>
              </wp:positionV>
              <wp:extent cx="686435" cy="459740"/>
              <wp:effectExtent l="0" t="0" r="18415" b="0"/>
              <wp:wrapNone/>
              <wp:docPr id="1171086770" name="Text Box 3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459740"/>
                      </a:xfrm>
                      <a:prstGeom prst="rect">
                        <a:avLst/>
                      </a:prstGeom>
                      <a:noFill/>
                      <a:ln>
                        <a:noFill/>
                      </a:ln>
                    </wps:spPr>
                    <wps:txbx>
                      <w:txbxContent>
                        <w:p w14:paraId="77D03A1E" w14:textId="0A5281F8"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CCEF640" id="_x0000_t202" coordsize="21600,21600" o:spt="202" path="m,l,21600r21600,l21600,xe">
              <v:stroke joinstyle="miter"/>
              <v:path gradientshapeok="t" o:connecttype="rect"/>
            </v:shapetype>
            <v:shape id="Text Box 38" o:spid="_x0000_s1041" type="#_x0000_t202" alt="OFFICIAL" style="position:absolute;left:0;text-align:left;margin-left:0;margin-top:0;width:54.05pt;height:36.2pt;z-index:25165826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" filled="f" stroked="f">
              <v:textbox style="mso-fit-shape-to-text:t" inset="0,0,0,15pt">
                <w:txbxContent>
                  <w:p w14:paraId="77D03A1E" w14:textId="0A5281F8"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7A6294" w14:textId="31819351" w:rsidR="00092005" w:rsidRPr="00C360A4" w:rsidRDefault="00C360A4" w:rsidP="00C360A4">
    <w:pPr>
      <w:pStyle w:val="Footer"/>
      <w:jc w:val="center"/>
    </w:pPr>
    <w:r w:rsidRPr="00084078">
      <w:t xml:space="preserve">Page | </w:t>
    </w:r>
    <w:r>
      <w:fldChar w:fldCharType="begin"/>
    </w:r>
    <w:r>
      <w:instrText xml:space="preserve"> PAGE  \* Arabic  \* MERGEFORMAT </w:instrText>
    </w:r>
    <w:r>
      <w:fldChar w:fldCharType="separate"/>
    </w:r>
    <w:r>
      <w:t>132</w:t>
    </w:r>
    <w:r>
      <w:fldChar w:fldCharType="end"/>
    </w:r>
    <w:r w:rsidRPr="00084078">
      <w:rPr>
        <w:noProof/>
      </w:rPr>
      <w:drawing>
        <wp:anchor distT="0" distB="0" distL="114300" distR="114300" simplePos="0" relativeHeight="251658271" behindDoc="0" locked="1" layoutInCell="1" allowOverlap="1" wp14:anchorId="1E77F342" wp14:editId="6E881033">
          <wp:simplePos x="904875" y="10001250"/>
          <wp:positionH relativeFrom="page">
            <wp:align>left</wp:align>
          </wp:positionH>
          <wp:positionV relativeFrom="page">
            <wp:align>bottom</wp:align>
          </wp:positionV>
          <wp:extent cx="10944000" cy="360000"/>
          <wp:effectExtent l="0" t="0" r="0" b="2540"/>
          <wp:wrapNone/>
          <wp:docPr id="80484962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989382"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944000" cy="360000"/>
                  </a:xfrm>
                  <a:prstGeom prst="rect">
                    <a:avLst/>
                  </a:prstGeom>
                </pic:spPr>
              </pic:pic>
            </a:graphicData>
          </a:graphic>
          <wp14:sizeRelH relativeFrom="margin">
            <wp14:pctWidth>0</wp14:pctWidth>
          </wp14:sizeRelH>
          <wp14:sizeRelV relativeFrom="margin">
            <wp14:pctHeight>0</wp14:pctHeight>
          </wp14:sizeRelV>
        </wp:anchor>
      </w:drawing>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B800E1" w14:textId="0A701C68" w:rsidR="00F6688D" w:rsidRDefault="00F6688D">
    <w:pPr>
      <w:pStyle w:val="Footer"/>
    </w:pPr>
    <w:r>
      <w:rPr>
        <w:noProof/>
      </w:rPr>
      <mc:AlternateContent>
        <mc:Choice Requires="wps">
          <w:drawing>
            <wp:anchor distT="0" distB="0" distL="0" distR="0" simplePos="0" relativeHeight="251658263" behindDoc="0" locked="0" layoutInCell="1" allowOverlap="1" wp14:anchorId="09FE6886" wp14:editId="0F759ACA">
              <wp:simplePos x="635" y="635"/>
              <wp:positionH relativeFrom="page">
                <wp:align>center</wp:align>
              </wp:positionH>
              <wp:positionV relativeFrom="page">
                <wp:align>bottom</wp:align>
              </wp:positionV>
              <wp:extent cx="686435" cy="459740"/>
              <wp:effectExtent l="0" t="0" r="18415" b="0"/>
              <wp:wrapNone/>
              <wp:docPr id="1831622752" name="Text Box 3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459740"/>
                      </a:xfrm>
                      <a:prstGeom prst="rect">
                        <a:avLst/>
                      </a:prstGeom>
                      <a:noFill/>
                      <a:ln>
                        <a:noFill/>
                      </a:ln>
                    </wps:spPr>
                    <wps:txbx>
                      <w:txbxContent>
                        <w:p w14:paraId="6079D37E" w14:textId="3CB372B9"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9FE6886" id="_x0000_t202" coordsize="21600,21600" o:spt="202" path="m,l,21600r21600,l21600,xe">
              <v:stroke joinstyle="miter"/>
              <v:path gradientshapeok="t" o:connecttype="rect"/>
            </v:shapetype>
            <v:shape id="Text Box 37" o:spid="_x0000_s1043" type="#_x0000_t202" alt="OFFICIAL" style="position:absolute;left:0;text-align:left;margin-left:0;margin-top:0;width:54.05pt;height:36.2pt;z-index:25165826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" filled="f" stroked="f">
              <v:textbox style="mso-fit-shape-to-text:t" inset="0,0,0,15pt">
                <w:txbxContent>
                  <w:p w14:paraId="6079D37E" w14:textId="3CB372B9"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05346E" w14:textId="1138B025" w:rsidR="00F6688D" w:rsidRDefault="00F6688D">
    <w:pPr>
      <w:pStyle w:val="Footer"/>
    </w:pPr>
    <w:r>
      <w:rPr>
        <w:noProof/>
      </w:rPr>
      <mc:AlternateContent>
        <mc:Choice Requires="wps">
          <w:drawing>
            <wp:anchor distT="0" distB="0" distL="0" distR="0" simplePos="0" relativeHeight="251658265" behindDoc="0" locked="0" layoutInCell="1" allowOverlap="1" wp14:anchorId="46CA4326" wp14:editId="314D5CB8">
              <wp:simplePos x="635" y="635"/>
              <wp:positionH relativeFrom="page">
                <wp:align>center</wp:align>
              </wp:positionH>
              <wp:positionV relativeFrom="page">
                <wp:align>bottom</wp:align>
              </wp:positionV>
              <wp:extent cx="686435" cy="459740"/>
              <wp:effectExtent l="0" t="0" r="18415" b="0"/>
              <wp:wrapNone/>
              <wp:docPr id="393404328" name="Text Box 41">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459740"/>
                      </a:xfrm>
                      <a:prstGeom prst="rect">
                        <a:avLst/>
                      </a:prstGeom>
                      <a:noFill/>
                      <a:ln>
                        <a:noFill/>
                      </a:ln>
                    </wps:spPr>
                    <wps:txbx>
                      <w:txbxContent>
                        <w:p w14:paraId="56F554F0" w14:textId="1CC84F2F"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6CA4326" id="_x0000_t202" coordsize="21600,21600" o:spt="202" path="m,l,21600r21600,l21600,xe">
              <v:stroke joinstyle="miter"/>
              <v:path gradientshapeok="t" o:connecttype="rect"/>
            </v:shapetype>
            <v:shape id="Text Box 41" o:spid="_x0000_s1046" type="#_x0000_t202" style="position:absolute;left:0;text-align:left;margin-left:0;margin-top:0;width:54.05pt;height:36.2pt;z-index:25165826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" filled="f" stroked="f">
              <v:textbox style="mso-fit-shape-to-text:t" inset="0,0,0,15pt">
                <w:txbxContent>
                  <w:p w14:paraId="56F554F0" w14:textId="1CC84F2F"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4C1FC7" w14:textId="4683BE2C" w:rsidR="001616B2" w:rsidRDefault="00880C95" w:rsidP="001B5246">
    <w:pPr>
      <w:pStyle w:val="Footer"/>
      <w:jc w:val="center"/>
    </w:pPr>
    <w:r w:rsidRPr="00084078">
      <w:t xml:space="preserve">Page | </w:t>
    </w:r>
    <w:r w:rsidRPr="00084078">
      <w:fldChar w:fldCharType="begin"/>
    </w:r>
    <w:r w:rsidRPr="00084078">
      <w:instrText xml:space="preserve"> PAGE   \* MERGEFORMAT </w:instrText>
    </w:r>
    <w:r w:rsidRPr="00084078">
      <w:fldChar w:fldCharType="separate"/>
    </w:r>
    <w:r>
      <w:t>1</w:t>
    </w:r>
    <w:r w:rsidRPr="00084078">
      <w:fldChar w:fldCharType="end"/>
    </w:r>
    <w:r w:rsidRPr="00084078">
      <w:rPr>
        <w:noProof/>
      </w:rPr>
      <w:drawing>
        <wp:anchor distT="0" distB="0" distL="114300" distR="114300" simplePos="0" relativeHeight="251658244" behindDoc="0" locked="1" layoutInCell="1" allowOverlap="1" wp14:anchorId="78EA1BCA" wp14:editId="483917E2">
          <wp:simplePos x="904875" y="10001250"/>
          <wp:positionH relativeFrom="page">
            <wp:align>left</wp:align>
          </wp:positionH>
          <wp:positionV relativeFrom="page">
            <wp:align>bottom</wp:align>
          </wp:positionV>
          <wp:extent cx="10944000" cy="360000"/>
          <wp:effectExtent l="0" t="0" r="0" b="2540"/>
          <wp:wrapNone/>
          <wp:docPr id="53421125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989382"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944000" cy="360000"/>
                  </a:xfrm>
                  <a:prstGeom prst="rect">
                    <a:avLst/>
                  </a:prstGeom>
                </pic:spPr>
              </pic:pic>
            </a:graphicData>
          </a:graphic>
          <wp14:sizeRelH relativeFrom="margin">
            <wp14:pctWidth>0</wp14:pctWidth>
          </wp14:sizeRelH>
          <wp14:sizeRelV relativeFrom="margin">
            <wp14:pctHeight>0</wp14:pctHeight>
          </wp14:sizeRelV>
        </wp:anchor>
      </w:drawing>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A05DC0" w14:textId="1B020481" w:rsidR="00F6688D" w:rsidRDefault="00F6688D">
    <w:pPr>
      <w:pStyle w:val="Footer"/>
    </w:pPr>
    <w:r>
      <w:rPr>
        <w:noProof/>
      </w:rPr>
      <mc:AlternateContent>
        <mc:Choice Requires="wps">
          <w:drawing>
            <wp:anchor distT="0" distB="0" distL="0" distR="0" simplePos="0" relativeHeight="251658266" behindDoc="0" locked="0" layoutInCell="1" allowOverlap="1" wp14:anchorId="37738CF9" wp14:editId="18670AFD">
              <wp:simplePos x="635" y="635"/>
              <wp:positionH relativeFrom="page">
                <wp:align>center</wp:align>
              </wp:positionH>
              <wp:positionV relativeFrom="page">
                <wp:align>bottom</wp:align>
              </wp:positionV>
              <wp:extent cx="686435" cy="459740"/>
              <wp:effectExtent l="0" t="0" r="18415" b="0"/>
              <wp:wrapNone/>
              <wp:docPr id="1509947921" name="Text Box 42">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459740"/>
                      </a:xfrm>
                      <a:prstGeom prst="rect">
                        <a:avLst/>
                      </a:prstGeom>
                      <a:noFill/>
                      <a:ln>
                        <a:noFill/>
                      </a:ln>
                    </wps:spPr>
                    <wps:txbx>
                      <w:txbxContent>
                        <w:p w14:paraId="10752E51" w14:textId="7A7E96A4"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7738CF9" id="_x0000_t202" coordsize="21600,21600" o:spt="202" path="m,l,21600r21600,l21600,xe">
              <v:stroke joinstyle="miter"/>
              <v:path gradientshapeok="t" o:connecttype="rect"/>
            </v:shapetype>
            <v:shape id="Text Box 42" o:spid="_x0000_s1047" type="#_x0000_t202" style="position:absolute;left:0;text-align:left;margin-left:0;margin-top:0;width:54.05pt;height:36.2pt;z-index:25165826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" filled="f" stroked="f">
              <v:textbox style="mso-fit-shape-to-text:t" inset="0,0,0,15pt">
                <w:txbxContent>
                  <w:p w14:paraId="10752E51" w14:textId="7A7E96A4"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CFC51B" w14:textId="2DA817E5" w:rsidR="005C5263" w:rsidRDefault="005C5263">
    <w:pPr>
      <w:pStyle w:val="Footer"/>
    </w:pPr>
    <w:r>
      <w:rPr>
        <w:noProof/>
      </w:rPr>
      <w:drawing>
        <wp:anchor distT="0" distB="0" distL="114300" distR="114300" simplePos="0" relativeHeight="251658240" behindDoc="1" locked="1" layoutInCell="1" allowOverlap="1" wp14:anchorId="01C21C4E" wp14:editId="1B2D4CBF">
          <wp:simplePos x="0" y="0"/>
          <wp:positionH relativeFrom="page">
            <wp:align>left</wp:align>
          </wp:positionH>
          <wp:positionV relativeFrom="page">
            <wp:align>top</wp:align>
          </wp:positionV>
          <wp:extent cx="7577455" cy="10709910"/>
          <wp:effectExtent l="0" t="0" r="4445" b="0"/>
          <wp:wrapNone/>
          <wp:docPr id="1652521311"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521311" name="Picture 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7455" cy="10709910"/>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2E5B3F" w14:textId="3A292057" w:rsidR="00870C2B" w:rsidRDefault="00870C2B" w:rsidP="00870C2B">
    <w:pPr>
      <w:pStyle w:val="Footer"/>
    </w:pPr>
    <w:r w:rsidRPr="00084078">
      <w:ptab w:relativeTo="margin" w:alignment="left" w:leader="none"/>
    </w:r>
    <w:r w:rsidRPr="00084078">
      <w:t xml:space="preserve">Page | </w:t>
    </w:r>
    <w:r>
      <w:fldChar w:fldCharType="begin"/>
    </w:r>
    <w:r>
      <w:instrText xml:space="preserve"> PAGE  \* roman  \* MERGEFORMAT </w:instrText>
    </w:r>
    <w:r>
      <w:fldChar w:fldCharType="separate"/>
    </w:r>
    <w:r>
      <w:t>vii</w:t>
    </w:r>
    <w:r>
      <w:fldChar w:fldCharType="end"/>
    </w:r>
    <w:r w:rsidRPr="00084078">
      <w:rPr>
        <w:noProof/>
      </w:rPr>
      <w:drawing>
        <wp:anchor distT="0" distB="0" distL="114300" distR="114300" simplePos="0" relativeHeight="251658242" behindDoc="0" locked="1" layoutInCell="1" allowOverlap="1" wp14:anchorId="31C78C0E" wp14:editId="4F54D046">
          <wp:simplePos x="904875" y="10001250"/>
          <wp:positionH relativeFrom="page">
            <wp:align>left</wp:align>
          </wp:positionH>
          <wp:positionV relativeFrom="page">
            <wp:align>bottom</wp:align>
          </wp:positionV>
          <wp:extent cx="10944000" cy="360000"/>
          <wp:effectExtent l="0" t="0" r="0" b="2540"/>
          <wp:wrapNone/>
          <wp:docPr id="187234475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989382"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944000" cy="360000"/>
                  </a:xfrm>
                  <a:prstGeom prst="rect">
                    <a:avLst/>
                  </a:prstGeom>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7070D" w14:textId="21ACA4DE" w:rsidR="00F6688D" w:rsidRDefault="00F6688D">
    <w:pPr>
      <w:pStyle w:val="Footer"/>
    </w:pPr>
    <w:r>
      <w:rPr>
        <w:noProof/>
      </w:rPr>
      <mc:AlternateContent>
        <mc:Choice Requires="wps">
          <w:drawing>
            <wp:anchor distT="0" distB="0" distL="0" distR="0" simplePos="0" relativeHeight="251658249" behindDoc="0" locked="0" layoutInCell="1" allowOverlap="1" wp14:anchorId="773DA8F8" wp14:editId="121D0CE9">
              <wp:simplePos x="635" y="635"/>
              <wp:positionH relativeFrom="page">
                <wp:align>center</wp:align>
              </wp:positionH>
              <wp:positionV relativeFrom="page">
                <wp:align>bottom</wp:align>
              </wp:positionV>
              <wp:extent cx="686435" cy="459740"/>
              <wp:effectExtent l="0" t="0" r="18415" b="0"/>
              <wp:wrapNone/>
              <wp:docPr id="2025042254" name="Text Box 26">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459740"/>
                      </a:xfrm>
                      <a:prstGeom prst="rect">
                        <a:avLst/>
                      </a:prstGeom>
                      <a:noFill/>
                      <a:ln>
                        <a:noFill/>
                      </a:ln>
                    </wps:spPr>
                    <wps:txbx>
                      <w:txbxContent>
                        <w:p w14:paraId="34017629" w14:textId="371EE3C7"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73DA8F8" id="_x0000_t202" coordsize="21600,21600" o:spt="202" path="m,l,21600r21600,l21600,xe">
              <v:stroke joinstyle="miter"/>
              <v:path gradientshapeok="t" o:connecttype="rect"/>
            </v:shapetype>
            <v:shape id="Text Box 26" o:spid="_x0000_s1029" type="#_x0000_t202" style="position:absolute;left:0;text-align:left;margin-left:0;margin-top:0;width:54.05pt;height:36.2pt;z-index:25165824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" filled="f" stroked="f">
              <v:textbox style="mso-fit-shape-to-text:t" inset="0,0,0,15pt">
                <w:txbxContent>
                  <w:p w14:paraId="34017629" w14:textId="371EE3C7"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76E7DC" w14:textId="34C761B3" w:rsidR="00F6688D" w:rsidRDefault="00F324F0" w:rsidP="00F324F0">
    <w:pPr>
      <w:pStyle w:val="Footer"/>
      <w:jc w:val="center"/>
    </w:pPr>
    <w:r w:rsidRPr="00084078">
      <w:t xml:space="preserve">Page | </w:t>
    </w:r>
    <w:r>
      <w:fldChar w:fldCharType="begin"/>
    </w:r>
    <w:r>
      <w:instrText xml:space="preserve"> PAGE  \* Arabic  \* MERGEFORMAT </w:instrText>
    </w:r>
    <w:r>
      <w:fldChar w:fldCharType="separate"/>
    </w:r>
    <w:r>
      <w:t>1</w:t>
    </w:r>
    <w:r>
      <w:fldChar w:fldCharType="end"/>
    </w:r>
    <w:r w:rsidRPr="00084078">
      <w:rPr>
        <w:noProof/>
      </w:rPr>
      <w:drawing>
        <wp:anchor distT="0" distB="0" distL="114300" distR="114300" simplePos="0" relativeHeight="251658267" behindDoc="0" locked="1" layoutInCell="1" allowOverlap="1" wp14:anchorId="19C1AF29" wp14:editId="36696993">
          <wp:simplePos x="904875" y="10001250"/>
          <wp:positionH relativeFrom="page">
            <wp:align>left</wp:align>
          </wp:positionH>
          <wp:positionV relativeFrom="page">
            <wp:align>bottom</wp:align>
          </wp:positionV>
          <wp:extent cx="10944000" cy="360000"/>
          <wp:effectExtent l="0" t="0" r="0" b="2540"/>
          <wp:wrapNone/>
          <wp:docPr id="148509491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989382"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944000" cy="360000"/>
                  </a:xfrm>
                  <a:prstGeom prst="rect">
                    <a:avLst/>
                  </a:prstGeom>
                </pic:spPr>
              </pic:pic>
            </a:graphicData>
          </a:graphic>
          <wp14:sizeRelH relativeFrom="margin">
            <wp14:pctWidth>0</wp14:pctWidth>
          </wp14:sizeRelH>
          <wp14:sizeRelV relativeFrom="margin">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282D4E" w14:textId="47236ADC" w:rsidR="00870C2B" w:rsidRDefault="00870C2B" w:rsidP="00AF5CF1">
    <w:pPr>
      <w:pStyle w:val="Footer"/>
      <w:jc w:val="center"/>
    </w:pPr>
    <w:r w:rsidRPr="00084078">
      <w:t xml:space="preserve">Page | </w:t>
    </w:r>
    <w:r>
      <w:fldChar w:fldCharType="begin"/>
    </w:r>
    <w:r>
      <w:instrText xml:space="preserve"> PAGE  \* Arabic  \* MERGEFORMAT </w:instrText>
    </w:r>
    <w:r>
      <w:fldChar w:fldCharType="separate"/>
    </w:r>
    <w:r>
      <w:rPr>
        <w:noProof/>
      </w:rPr>
      <w:t>9</w:t>
    </w:r>
    <w:r>
      <w:fldChar w:fldCharType="end"/>
    </w:r>
    <w:r w:rsidRPr="00084078">
      <w:rPr>
        <w:noProof/>
      </w:rPr>
      <w:drawing>
        <wp:anchor distT="0" distB="0" distL="114300" distR="114300" simplePos="0" relativeHeight="251658243" behindDoc="0" locked="1" layoutInCell="1" allowOverlap="1" wp14:anchorId="215F1155" wp14:editId="5728B76E">
          <wp:simplePos x="904875" y="10001250"/>
          <wp:positionH relativeFrom="page">
            <wp:align>left</wp:align>
          </wp:positionH>
          <wp:positionV relativeFrom="page">
            <wp:align>bottom</wp:align>
          </wp:positionV>
          <wp:extent cx="10944000" cy="360000"/>
          <wp:effectExtent l="0" t="0" r="0" b="2540"/>
          <wp:wrapNone/>
          <wp:docPr id="185442888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989382"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944000" cy="360000"/>
                  </a:xfrm>
                  <a:prstGeom prst="rect">
                    <a:avLst/>
                  </a:prstGeom>
                </pic:spPr>
              </pic:pic>
            </a:graphicData>
          </a:graphic>
          <wp14:sizeRelH relativeFrom="margin">
            <wp14:pctWidth>0</wp14:pctWidth>
          </wp14:sizeRelH>
          <wp14:sizeRelV relativeFrom="margin">
            <wp14:pctHeight>0</wp14:pctHeight>
          </wp14:sizeRelV>
        </wp:anchor>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345CF1" w14:textId="76D0EB64" w:rsidR="00F6688D" w:rsidRDefault="00F6688D">
    <w:pPr>
      <w:pStyle w:val="Footer"/>
    </w:pPr>
    <w:r>
      <w:rPr>
        <w:noProof/>
      </w:rPr>
      <mc:AlternateContent>
        <mc:Choice Requires="wps">
          <w:drawing>
            <wp:anchor distT="0" distB="0" distL="0" distR="0" simplePos="0" relativeHeight="251658251" behindDoc="0" locked="0" layoutInCell="1" allowOverlap="1" wp14:anchorId="47E350BE" wp14:editId="3BBA1B78">
              <wp:simplePos x="635" y="635"/>
              <wp:positionH relativeFrom="page">
                <wp:align>center</wp:align>
              </wp:positionH>
              <wp:positionV relativeFrom="page">
                <wp:align>bottom</wp:align>
              </wp:positionV>
              <wp:extent cx="686435" cy="459740"/>
              <wp:effectExtent l="0" t="0" r="18415" b="0"/>
              <wp:wrapNone/>
              <wp:docPr id="973359230" name="Text Box 29">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459740"/>
                      </a:xfrm>
                      <a:prstGeom prst="rect">
                        <a:avLst/>
                      </a:prstGeom>
                      <a:noFill/>
                      <a:ln>
                        <a:noFill/>
                      </a:ln>
                    </wps:spPr>
                    <wps:txbx>
                      <w:txbxContent>
                        <w:p w14:paraId="41919219" w14:textId="089EAB8B"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7E350BE" id="_x0000_t202" coordsize="21600,21600" o:spt="202" path="m,l,21600r21600,l21600,xe">
              <v:stroke joinstyle="miter"/>
              <v:path gradientshapeok="t" o:connecttype="rect"/>
            </v:shapetype>
            <v:shape id="Text Box 29" o:spid="_x0000_s1031" type="#_x0000_t202" style="position:absolute;left:0;text-align:left;margin-left:0;margin-top:0;width:54.05pt;height:36.2pt;z-index:25165825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" filled="f" stroked="f">
              <v:textbox style="mso-fit-shape-to-text:t" inset="0,0,0,15pt">
                <w:txbxContent>
                  <w:p w14:paraId="41919219" w14:textId="089EAB8B"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3B40BF" w14:textId="5BD237A4" w:rsidR="00F6688D" w:rsidRDefault="00640F89" w:rsidP="00640F89">
    <w:pPr>
      <w:pStyle w:val="Footer"/>
      <w:jc w:val="center"/>
    </w:pPr>
    <w:r w:rsidRPr="00084078">
      <w:t xml:space="preserve">Page | </w:t>
    </w:r>
    <w:r>
      <w:fldChar w:fldCharType="begin"/>
    </w:r>
    <w:r>
      <w:instrText xml:space="preserve"> PAGE  \* Arabic  \* MERGEFORMAT </w:instrText>
    </w:r>
    <w:r>
      <w:fldChar w:fldCharType="separate"/>
    </w:r>
    <w:r>
      <w:t>22</w:t>
    </w:r>
    <w:r>
      <w:fldChar w:fldCharType="end"/>
    </w:r>
    <w:r w:rsidRPr="00084078">
      <w:rPr>
        <w:noProof/>
      </w:rPr>
      <w:drawing>
        <wp:anchor distT="0" distB="0" distL="114300" distR="114300" simplePos="0" relativeHeight="251658269" behindDoc="0" locked="1" layoutInCell="1" allowOverlap="1" wp14:anchorId="6C34F360" wp14:editId="4669ADF9">
          <wp:simplePos x="904875" y="10001250"/>
          <wp:positionH relativeFrom="page">
            <wp:align>left</wp:align>
          </wp:positionH>
          <wp:positionV relativeFrom="page">
            <wp:align>bottom</wp:align>
          </wp:positionV>
          <wp:extent cx="10944000" cy="360000"/>
          <wp:effectExtent l="0" t="0" r="0" b="2540"/>
          <wp:wrapNone/>
          <wp:docPr id="142063571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989382"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944000" cy="360000"/>
                  </a:xfrm>
                  <a:prstGeom prst="rect">
                    <a:avLst/>
                  </a:prstGeom>
                </pic:spPr>
              </pic:pic>
            </a:graphicData>
          </a:graphic>
          <wp14:sizeRelH relativeFrom="margin">
            <wp14:pctWidth>0</wp14:pctWidth>
          </wp14:sizeRelH>
          <wp14:sizeRelV relativeFrom="margin">
            <wp14:pctHeight>0</wp14:pctHeight>
          </wp14:sizeRelV>
        </wp:anchor>
      </w:drawing>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CB90A4" w14:textId="5FFBD975" w:rsidR="00F6688D" w:rsidRDefault="00F324F0" w:rsidP="00F324F0">
    <w:pPr>
      <w:pStyle w:val="Footer"/>
      <w:jc w:val="center"/>
    </w:pPr>
    <w:r w:rsidRPr="00084078">
      <w:t xml:space="preserve">Page | </w:t>
    </w:r>
    <w:r>
      <w:fldChar w:fldCharType="begin"/>
    </w:r>
    <w:r>
      <w:instrText xml:space="preserve"> PAGE  \* Arabic  \* MERGEFORMAT </w:instrText>
    </w:r>
    <w:r>
      <w:fldChar w:fldCharType="separate"/>
    </w:r>
    <w:r>
      <w:t>21</w:t>
    </w:r>
    <w:r>
      <w:fldChar w:fldCharType="end"/>
    </w:r>
    <w:r w:rsidRPr="00084078">
      <w:rPr>
        <w:noProof/>
      </w:rPr>
      <w:drawing>
        <wp:anchor distT="0" distB="0" distL="114300" distR="114300" simplePos="0" relativeHeight="251658268" behindDoc="0" locked="1" layoutInCell="1" allowOverlap="1" wp14:anchorId="0541F12A" wp14:editId="4DCD9B65">
          <wp:simplePos x="904875" y="10001250"/>
          <wp:positionH relativeFrom="page">
            <wp:align>left</wp:align>
          </wp:positionH>
          <wp:positionV relativeFrom="page">
            <wp:align>bottom</wp:align>
          </wp:positionV>
          <wp:extent cx="10944000" cy="360000"/>
          <wp:effectExtent l="0" t="0" r="0" b="2540"/>
          <wp:wrapNone/>
          <wp:docPr id="159873383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989382"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944000" cy="360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2BE4CB" w14:textId="77777777" w:rsidR="00793886" w:rsidRDefault="00793886">
      <w:r>
        <w:separator/>
      </w:r>
    </w:p>
  </w:footnote>
  <w:footnote w:type="continuationSeparator" w:id="0">
    <w:p w14:paraId="18AFA37F" w14:textId="77777777" w:rsidR="00793886" w:rsidRDefault="00793886">
      <w:r>
        <w:continuationSeparator/>
      </w:r>
    </w:p>
    <w:p w14:paraId="251FEF9E" w14:textId="77777777" w:rsidR="00793886" w:rsidRDefault="00793886"/>
    <w:p w14:paraId="553847E1" w14:textId="77777777" w:rsidR="00793886" w:rsidRDefault="00793886"/>
  </w:footnote>
  <w:footnote w:type="continuationNotice" w:id="1">
    <w:p w14:paraId="54D2188E" w14:textId="77777777" w:rsidR="00793886" w:rsidRDefault="00793886">
      <w:pPr>
        <w:pStyle w:val="Footer"/>
      </w:pPr>
    </w:p>
    <w:p w14:paraId="1B04E51E" w14:textId="77777777" w:rsidR="00793886" w:rsidRDefault="00793886"/>
    <w:p w14:paraId="25D66819" w14:textId="77777777" w:rsidR="00793886" w:rsidRDefault="00793886"/>
  </w:footnote>
  <w:footnote w:id="2">
    <w:p w14:paraId="144BDD8B" w14:textId="374F419E" w:rsidR="00BF6049" w:rsidRDefault="00BF6049">
      <w:pPr>
        <w:pStyle w:val="FootnoteText"/>
      </w:pPr>
      <w:r>
        <w:rPr>
          <w:rStyle w:val="FootnoteReference"/>
        </w:rPr>
        <w:footnoteRef/>
      </w:r>
      <w:r>
        <w:t xml:space="preserve"> </w:t>
      </w:r>
      <w:r w:rsidRPr="00BF6049">
        <w:t>The Evaluation team acknowledges the contributions of all stakeholders who supported the development of the IGSA Mid-term Outcomes Evaluation Report. We thank CSIRO and CareerTrackers for their review of policies, collaboration and provision of additional YIWSA program data in response to the IGSA Evaluation Management Response by NIAA. Following a review of additional program data presented by CSIRO and CareerTrackers, the Evaluation findings in relation to the proportion of women supported by the program who were studying non-STEM courses were independently reviewed by ARTD. The report reflects a complete analysis and recommendations based on the additional YIWSA data and was finalised on 21 November 2025</w:t>
      </w:r>
      <w:r w:rsidR="003F3D4B">
        <w:t>.</w:t>
      </w:r>
    </w:p>
  </w:footnote>
  <w:footnote w:id="3">
    <w:p w14:paraId="5B649D6C" w14:textId="7BDECCD4" w:rsidR="00B97A85" w:rsidRPr="009C3E1C" w:rsidRDefault="00B97A85" w:rsidP="009C3E1C">
      <w:pPr>
        <w:pStyle w:val="ARTD-FootnoteText-1numeralinreference"/>
      </w:pPr>
      <w:r w:rsidRPr="00283E7F">
        <w:rPr>
          <w:rStyle w:val="FootnoteReference"/>
        </w:rPr>
        <w:footnoteRef/>
      </w:r>
      <w:r w:rsidRPr="009C3E1C">
        <w:rPr>
          <w:vertAlign w:val="superscript"/>
        </w:rPr>
        <w:t xml:space="preserve"> </w:t>
      </w:r>
      <w:r w:rsidRPr="009C3E1C">
        <w:t>Ninti One’s role in the project is informing the design of data collection instruments and providing Indigenous researchers to assist with participant data collection and analysis.</w:t>
      </w:r>
      <w:r w:rsidR="005A761A">
        <w:t xml:space="preserve"> </w:t>
      </w:r>
      <w:r w:rsidR="00FA518A">
        <w:t xml:space="preserve">Holly </w:t>
      </w:r>
      <w:r w:rsidR="00C930FE">
        <w:t>Kovac, an</w:t>
      </w:r>
      <w:r w:rsidR="005A761A">
        <w:t xml:space="preserve"> </w:t>
      </w:r>
      <w:r w:rsidR="00205AAE">
        <w:t xml:space="preserve">Indigenous member of the </w:t>
      </w:r>
      <w:r w:rsidR="005A761A">
        <w:t xml:space="preserve">original ARTD </w:t>
      </w:r>
      <w:r w:rsidR="00205AAE">
        <w:t>E</w:t>
      </w:r>
      <w:r w:rsidR="00FA518A">
        <w:t xml:space="preserve">valuation </w:t>
      </w:r>
      <w:r w:rsidR="00205AAE">
        <w:t>T</w:t>
      </w:r>
      <w:r w:rsidR="005A761A">
        <w:t>eam</w:t>
      </w:r>
      <w:r w:rsidR="00F45E90">
        <w:t>,</w:t>
      </w:r>
      <w:r w:rsidR="002A0C28">
        <w:t xml:space="preserve"> has continued to work on this project </w:t>
      </w:r>
      <w:r w:rsidR="006A420C">
        <w:t>through her new employer, Nama Jalu Consultants.</w:t>
      </w:r>
      <w:r w:rsidR="001C125B">
        <w:t xml:space="preserve"> </w:t>
      </w:r>
    </w:p>
  </w:footnote>
  <w:footnote w:id="4">
    <w:p w14:paraId="46E184CC" w14:textId="6F504B44" w:rsidR="00E6709B" w:rsidRDefault="00E6709B">
      <w:pPr>
        <w:pStyle w:val="FootnoteText"/>
      </w:pPr>
      <w:r>
        <w:rPr>
          <w:rStyle w:val="FootnoteReference"/>
        </w:rPr>
        <w:footnoteRef/>
      </w:r>
      <w:r>
        <w:t xml:space="preserve"> </w:t>
      </w:r>
      <w:r w:rsidR="00711C71">
        <w:t xml:space="preserve">The first </w:t>
      </w:r>
      <w:r w:rsidR="00281016">
        <w:t xml:space="preserve">four </w:t>
      </w:r>
      <w:r w:rsidR="001B649D">
        <w:t>KE</w:t>
      </w:r>
      <w:r w:rsidR="00F976FF">
        <w:t xml:space="preserve">Qs have been grouped together as these all relate to </w:t>
      </w:r>
      <w:r w:rsidR="00044430">
        <w:t>implementation</w:t>
      </w:r>
      <w:r w:rsidR="00A8473C">
        <w:t xml:space="preserve"> of the initiative.</w:t>
      </w:r>
      <w:r w:rsidR="00BB56B4">
        <w:t xml:space="preserve"> A full list of the KEQs is available in </w:t>
      </w:r>
      <w:r w:rsidR="00BB56B4" w:rsidRPr="009C2B77">
        <w:t>section 1.2</w:t>
      </w:r>
      <w:r w:rsidR="00763530" w:rsidRPr="009C2B77">
        <w:t>.</w:t>
      </w:r>
    </w:p>
  </w:footnote>
  <w:footnote w:id="5">
    <w:p w14:paraId="7AAD6B1B" w14:textId="7664566D" w:rsidR="000732B6" w:rsidRDefault="000732B6" w:rsidP="000732B6">
      <w:pPr>
        <w:pStyle w:val="FootnoteText"/>
      </w:pPr>
      <w:r>
        <w:rPr>
          <w:rStyle w:val="FootnoteReference"/>
        </w:rPr>
        <w:footnoteRef/>
      </w:r>
      <w:r>
        <w:t xml:space="preserve"> The first </w:t>
      </w:r>
      <w:r w:rsidR="00B57A40">
        <w:t xml:space="preserve">four </w:t>
      </w:r>
      <w:r>
        <w:t xml:space="preserve">KEQs have been grouped together as these all relate to implementation of the initiative. A full list of the KEQs is available in </w:t>
      </w:r>
      <w:r w:rsidRPr="007A459C">
        <w:t>section 1.2.</w:t>
      </w:r>
    </w:p>
    <w:p w14:paraId="5EFB5047" w14:textId="69F2E983" w:rsidR="000732B6" w:rsidRDefault="000732B6">
      <w:pPr>
        <w:pStyle w:val="FootnoteText"/>
      </w:pPr>
    </w:p>
  </w:footnote>
  <w:footnote w:id="6">
    <w:p w14:paraId="266C57A6" w14:textId="7062D8D4" w:rsidR="00E944F1" w:rsidRDefault="00E944F1" w:rsidP="00E944F1">
      <w:pPr>
        <w:pStyle w:val="ARTD-FootnoteText-1numeralinreference"/>
      </w:pPr>
      <w:r>
        <w:rPr>
          <w:rStyle w:val="FootnoteReference"/>
        </w:rPr>
        <w:footnoteRef/>
      </w:r>
      <w:r>
        <w:t xml:space="preserve"> A </w:t>
      </w:r>
      <w:hyperlink r:id="rId1" w:history="1">
        <w:r w:rsidRPr="00316BF1">
          <w:rPr>
            <w:rStyle w:val="Hyperlink"/>
          </w:rPr>
          <w:t>Commonwealth Prac Payment</w:t>
        </w:r>
      </w:hyperlink>
      <w:r>
        <w:t xml:space="preserve"> was introduced in the 2024</w:t>
      </w:r>
      <w:r>
        <w:rPr>
          <w:rFonts w:cs="Segoe UI"/>
        </w:rPr>
        <w:t>–</w:t>
      </w:r>
      <w:r>
        <w:t xml:space="preserve">2025 budget, which will mean teaching students will be eligible for some financial support during their practicum placements. This </w:t>
      </w:r>
      <w:r w:rsidR="00500D19">
        <w:t>may reduce</w:t>
      </w:r>
      <w:r>
        <w:t xml:space="preserve"> the need for MSP participants to use their scholarship fees for this purpose.</w:t>
      </w:r>
    </w:p>
  </w:footnote>
  <w:footnote w:id="7">
    <w:p w14:paraId="4D94D982" w14:textId="4BA9EE4E" w:rsidR="00CF4B80" w:rsidRDefault="00CF4B80" w:rsidP="009C3E1C">
      <w:pPr>
        <w:pStyle w:val="ARTD-FootnoteText-1numeralinreference"/>
      </w:pPr>
      <w:r>
        <w:rPr>
          <w:rStyle w:val="FootnoteReference"/>
        </w:rPr>
        <w:footnoteRef/>
      </w:r>
      <w:r>
        <w:t xml:space="preserve"> A </w:t>
      </w:r>
      <w:hyperlink r:id="rId2" w:history="1">
        <w:r w:rsidRPr="00316BF1">
          <w:rPr>
            <w:rStyle w:val="Hyperlink"/>
          </w:rPr>
          <w:t>Commonwealth Prac Payment</w:t>
        </w:r>
      </w:hyperlink>
      <w:r>
        <w:t xml:space="preserve"> was introduced in the 2024</w:t>
      </w:r>
      <w:r w:rsidR="009958BB">
        <w:rPr>
          <w:rFonts w:cs="Segoe UI"/>
        </w:rPr>
        <w:t>–</w:t>
      </w:r>
      <w:r>
        <w:t>2025 budget</w:t>
      </w:r>
      <w:r w:rsidR="009958BB">
        <w:t>,</w:t>
      </w:r>
      <w:r>
        <w:t xml:space="preserve"> which will mean teaching students will be eligible for some financial support during their practicum placements. This </w:t>
      </w:r>
      <w:r w:rsidR="00AC7C4B">
        <w:t>may</w:t>
      </w:r>
      <w:r>
        <w:t xml:space="preserve"> reduce the need for MSP participants to use their scholarship fees for this purpose</w:t>
      </w:r>
      <w:r w:rsidR="009958BB">
        <w:t>.</w:t>
      </w:r>
    </w:p>
  </w:footnote>
  <w:footnote w:id="8">
    <w:p w14:paraId="3CFFFDF8" w14:textId="17C48476" w:rsidR="008A56DF" w:rsidRPr="008A56DF" w:rsidRDefault="008A56DF" w:rsidP="00B1215A">
      <w:pPr>
        <w:pStyle w:val="ARTD-FootnoteText-1numeralinreference"/>
      </w:pPr>
      <w:r>
        <w:rPr>
          <w:rStyle w:val="FootnoteReference"/>
        </w:rPr>
        <w:footnoteRef/>
      </w:r>
      <w:r>
        <w:t xml:space="preserve"> </w:t>
      </w:r>
      <w:r w:rsidRPr="008A56DF">
        <w:t xml:space="preserve">The term </w:t>
      </w:r>
      <w:r w:rsidR="0035759A">
        <w:t>‘</w:t>
      </w:r>
      <w:r w:rsidRPr="008A56DF">
        <w:t>colonial load</w:t>
      </w:r>
      <w:r w:rsidR="0035759A">
        <w:t>’</w:t>
      </w:r>
      <w:r w:rsidRPr="008A56DF">
        <w:t xml:space="preserve"> refers to the </w:t>
      </w:r>
      <w:r w:rsidRPr="00545C5A">
        <w:t>expectation placed on Indigenous people to help address</w:t>
      </w:r>
      <w:r w:rsidR="00862F3C">
        <w:t> </w:t>
      </w:r>
      <w:r w:rsidRPr="00545C5A">
        <w:t>systemic injustices caused by colonisation</w:t>
      </w:r>
      <w:r w:rsidRPr="008A56DF">
        <w:t>, often through initiatives led by non</w:t>
      </w:r>
      <w:r w:rsidR="00862F3C">
        <w:noBreakHyphen/>
      </w:r>
      <w:r w:rsidRPr="008A56DF">
        <w:t>Indigenous</w:t>
      </w:r>
      <w:r w:rsidR="00862F3C">
        <w:t> </w:t>
      </w:r>
      <w:r w:rsidRPr="008A56DF">
        <w:t>Australians.</w:t>
      </w:r>
    </w:p>
  </w:footnote>
  <w:footnote w:id="9">
    <w:p w14:paraId="7B747FBD" w14:textId="7EC1EC8C" w:rsidR="001D0126" w:rsidRPr="000143C3" w:rsidRDefault="001D0126" w:rsidP="009C3E1C">
      <w:pPr>
        <w:pStyle w:val="ARTD-FootnoteText-1numeralinreference"/>
        <w:rPr>
          <w:rStyle w:val="FootnoteReference"/>
          <w:sz w:val="20"/>
          <w:vertAlign w:val="baseline"/>
        </w:rPr>
      </w:pPr>
      <w:r w:rsidRPr="00283E7F">
        <w:rPr>
          <w:rStyle w:val="FootnoteReference"/>
        </w:rPr>
        <w:footnoteRef/>
      </w:r>
      <w:r w:rsidRPr="000143C3">
        <w:rPr>
          <w:rStyle w:val="FootnoteReference"/>
          <w:sz w:val="20"/>
          <w:vertAlign w:val="baseline"/>
        </w:rPr>
        <w:t xml:space="preserve"> </w:t>
      </w:r>
      <w:r w:rsidRPr="00584E60">
        <w:rPr>
          <w:rStyle w:val="FootnoteReference"/>
          <w:sz w:val="20"/>
          <w:vertAlign w:val="baseline"/>
        </w:rPr>
        <w:t>Ninti One’s role in the project is informing the design of data collection instruments and providin</w:t>
      </w:r>
      <w:r w:rsidR="009F0F0E" w:rsidRPr="00584E60">
        <w:rPr>
          <w:rStyle w:val="FootnoteReference"/>
          <w:sz w:val="20"/>
          <w:vertAlign w:val="baseline"/>
        </w:rPr>
        <w:t>g</w:t>
      </w:r>
      <w:r w:rsidRPr="00584E60">
        <w:rPr>
          <w:rStyle w:val="FootnoteReference"/>
          <w:sz w:val="20"/>
          <w:vertAlign w:val="baseline"/>
        </w:rPr>
        <w:t xml:space="preserve"> Indigenous researchers to assist with participant data collection and analysis.</w:t>
      </w:r>
    </w:p>
  </w:footnote>
  <w:footnote w:id="10">
    <w:p w14:paraId="666F5091" w14:textId="2C72DC0B" w:rsidR="00C557C1" w:rsidRDefault="00C557C1" w:rsidP="005351B5">
      <w:pPr>
        <w:pStyle w:val="ARTD-FootnoteText-1numeralinreference"/>
      </w:pPr>
      <w:r>
        <w:rPr>
          <w:rStyle w:val="FootnoteReference"/>
        </w:rPr>
        <w:footnoteRef/>
      </w:r>
      <w:r>
        <w:t xml:space="preserve"> </w:t>
      </w:r>
      <w:r w:rsidR="00B15F4E" w:rsidRPr="00B15F4E">
        <w:t xml:space="preserve">Walter, M. (2022). Exploring and </w:t>
      </w:r>
      <w:r w:rsidR="00B5257D">
        <w:t>r</w:t>
      </w:r>
      <w:r w:rsidR="00B5257D" w:rsidRPr="00B15F4E">
        <w:t xml:space="preserve">esearching </w:t>
      </w:r>
      <w:r w:rsidR="00B15F4E" w:rsidRPr="00B15F4E">
        <w:t xml:space="preserve">the Indigenous </w:t>
      </w:r>
      <w:r w:rsidR="00B5257D">
        <w:t>l</w:t>
      </w:r>
      <w:r w:rsidR="00B5257D" w:rsidRPr="00B15F4E">
        <w:t xml:space="preserve">ife </w:t>
      </w:r>
      <w:r w:rsidR="00B5257D">
        <w:t>c</w:t>
      </w:r>
      <w:r w:rsidR="00B15F4E" w:rsidRPr="00B15F4E">
        <w:t>ourse</w:t>
      </w:r>
      <w:r w:rsidR="00654247">
        <w:t>.</w:t>
      </w:r>
      <w:r w:rsidR="00B15F4E" w:rsidRPr="00B15F4E">
        <w:t xml:space="preserve"> Life Course Centre Working Paper Series</w:t>
      </w:r>
      <w:r w:rsidR="00B15F4E" w:rsidRPr="002E13C7">
        <w:t>, 2022-22.</w:t>
      </w:r>
      <w:r w:rsidR="00B15F4E" w:rsidRPr="00B15F4E">
        <w:t xml:space="preserve"> Institute for Social Science Research, The University of Queensland.</w:t>
      </w:r>
    </w:p>
  </w:footnote>
  <w:footnote w:id="11">
    <w:p w14:paraId="10F5362B" w14:textId="77777777" w:rsidR="009411DE" w:rsidRPr="000143C3" w:rsidRDefault="009411DE" w:rsidP="009C3E1C">
      <w:pPr>
        <w:pStyle w:val="ARTD-FootnoteText-1numeralinreference"/>
      </w:pPr>
      <w:r w:rsidRPr="00283E7F">
        <w:rPr>
          <w:rStyle w:val="FootnoteReference"/>
        </w:rPr>
        <w:footnoteRef/>
      </w:r>
      <w:r w:rsidRPr="000143C3">
        <w:t xml:space="preserve"> In the Interim Process Evaluation, the Evaluation Team interviewed NIAA staff, service providers (CSIRO and SSI, but not CareerTrackers), reviewed key documents and analysed the routinely collected program and administrative data. Please refer to the Interim Process Evaluation Report for a description of the methods and data sources used.</w:t>
      </w:r>
    </w:p>
  </w:footnote>
  <w:footnote w:id="12">
    <w:p w14:paraId="2A2BB83C" w14:textId="2D5B5E2A" w:rsidR="009411DE" w:rsidRPr="003571EC" w:rsidRDefault="009411DE" w:rsidP="005351B5">
      <w:pPr>
        <w:pStyle w:val="ARTD-FootnoteText-2numeralsinreference"/>
      </w:pPr>
      <w:r w:rsidRPr="00283E7F">
        <w:rPr>
          <w:rStyle w:val="FootnoteReference"/>
        </w:rPr>
        <w:footnoteRef/>
      </w:r>
      <w:r w:rsidRPr="000143C3">
        <w:t xml:space="preserve"> Parent/</w:t>
      </w:r>
      <w:r w:rsidR="00BB06B4" w:rsidRPr="003C0255">
        <w:t>c</w:t>
      </w:r>
      <w:r w:rsidRPr="00093F20">
        <w:t xml:space="preserve">arer </w:t>
      </w:r>
      <w:r w:rsidR="00BB06B4" w:rsidRPr="003C0255">
        <w:t>i</w:t>
      </w:r>
      <w:r w:rsidRPr="00093F20">
        <w:t xml:space="preserve">nformation and </w:t>
      </w:r>
      <w:r w:rsidR="00BB06B4" w:rsidRPr="003C0255">
        <w:t>c</w:t>
      </w:r>
      <w:r w:rsidRPr="00093F20">
        <w:t xml:space="preserve">onsent </w:t>
      </w:r>
      <w:r w:rsidR="00BB06B4" w:rsidRPr="003C0255">
        <w:t>f</w:t>
      </w:r>
      <w:r w:rsidRPr="000143C3">
        <w:t>orms were distributed, signed and received ahead of any contact with school-aged participants being made.</w:t>
      </w:r>
      <w:r w:rsidRPr="003571EC">
        <w:t xml:space="preserve"> </w:t>
      </w:r>
    </w:p>
  </w:footnote>
  <w:footnote w:id="13">
    <w:p w14:paraId="6A479A81" w14:textId="1CF78BD3" w:rsidR="009411DE" w:rsidRDefault="009411DE" w:rsidP="009C3E1C">
      <w:pPr>
        <w:pStyle w:val="ARTD-FootnoteText-2numeralsinreference"/>
      </w:pPr>
      <w:r w:rsidRPr="00BB06B4">
        <w:rPr>
          <w:rStyle w:val="FootnoteReference"/>
        </w:rPr>
        <w:footnoteRef/>
      </w:r>
      <w:r>
        <w:t xml:space="preserve"> There were </w:t>
      </w:r>
      <w:r w:rsidR="00964535">
        <w:t>eight</w:t>
      </w:r>
      <w:r>
        <w:t xml:space="preserve"> ToSI participants who were on the survey distribution list for both Jarlarla PD and MSP. This is because some MSP participants who are qualified teachers undertaking post-graduate courses are offered Jarlarla in place of Jardi Dadarrinyi. </w:t>
      </w:r>
    </w:p>
  </w:footnote>
  <w:footnote w:id="14">
    <w:p w14:paraId="0D89D940" w14:textId="3998000B" w:rsidR="00F71C50" w:rsidRDefault="00F71C50" w:rsidP="005351B5">
      <w:pPr>
        <w:pStyle w:val="ARTD-FootnoteText-2numeralsinreference"/>
      </w:pPr>
      <w:r>
        <w:rPr>
          <w:rStyle w:val="FootnoteReference"/>
        </w:rPr>
        <w:footnoteRef/>
      </w:r>
      <w:r>
        <w:t xml:space="preserve"> </w:t>
      </w:r>
      <w:r w:rsidR="0086454B" w:rsidRPr="0086454B">
        <w:t>The QCA analysis w</w:t>
      </w:r>
      <w:r w:rsidR="00C91E89">
        <w:t>as</w:t>
      </w:r>
      <w:r w:rsidR="0086454B" w:rsidRPr="0086454B">
        <w:t xml:space="preserve"> conducted using the R statistical software and the </w:t>
      </w:r>
      <w:hyperlink r:id="rId3" w:history="1">
        <w:r w:rsidR="0086454B" w:rsidRPr="00A96BEB">
          <w:rPr>
            <w:rStyle w:val="Hyperlink"/>
          </w:rPr>
          <w:t>QCA package</w:t>
        </w:r>
      </w:hyperlink>
      <w:r w:rsidR="00C91E89">
        <w:t>.</w:t>
      </w:r>
    </w:p>
  </w:footnote>
  <w:footnote w:id="15">
    <w:p w14:paraId="172FCA62" w14:textId="712A509B" w:rsidR="00121E22" w:rsidRDefault="00121E22" w:rsidP="005351B5">
      <w:pPr>
        <w:pStyle w:val="ARTD-FootnoteText-2numeralsinreference"/>
      </w:pPr>
      <w:r>
        <w:rPr>
          <w:rStyle w:val="FootnoteReference"/>
        </w:rPr>
        <w:footnoteRef/>
      </w:r>
      <w:r>
        <w:t xml:space="preserve"> </w:t>
      </w:r>
      <w:r w:rsidRPr="000C74D3">
        <w:t xml:space="preserve">Walter, M., &amp; Suina, M. (2018). Indigenous data, </w:t>
      </w:r>
      <w:r w:rsidR="00DE33D8">
        <w:t>I</w:t>
      </w:r>
      <w:r w:rsidRPr="000C74D3">
        <w:t xml:space="preserve">ndigenous methodologies and </w:t>
      </w:r>
      <w:r w:rsidR="00DE33D8">
        <w:t>I</w:t>
      </w:r>
      <w:r w:rsidRPr="000C74D3">
        <w:t xml:space="preserve">ndigenous data sovereignty. </w:t>
      </w:r>
      <w:hyperlink r:id="rId4" w:history="1">
        <w:r w:rsidRPr="00A96BEB">
          <w:rPr>
            <w:rStyle w:val="Hyperlink"/>
          </w:rPr>
          <w:t>International Journal of Social Research Methodology</w:t>
        </w:r>
      </w:hyperlink>
      <w:r w:rsidRPr="000C74D3">
        <w:t xml:space="preserve">, 22(3), 233–243. </w:t>
      </w:r>
    </w:p>
    <w:p w14:paraId="1F73C036" w14:textId="77777777" w:rsidR="00121E22" w:rsidRDefault="00121E22" w:rsidP="00121E22">
      <w:pPr>
        <w:pStyle w:val="FootnoteText"/>
      </w:pPr>
    </w:p>
  </w:footnote>
  <w:footnote w:id="16">
    <w:p w14:paraId="473B77AE" w14:textId="683D99E9" w:rsidR="006E542E" w:rsidRPr="006E542E" w:rsidRDefault="006E542E">
      <w:pPr>
        <w:pStyle w:val="FootnoteText"/>
        <w:rPr>
          <w:lang w:val="en-US"/>
        </w:rPr>
      </w:pPr>
      <w:r>
        <w:rPr>
          <w:rStyle w:val="FootnoteReference"/>
        </w:rPr>
        <w:footnoteRef/>
      </w:r>
      <w:r>
        <w:t xml:space="preserve"> </w:t>
      </w:r>
      <w:r>
        <w:rPr>
          <w:lang w:val="en-US"/>
        </w:rPr>
        <w:t xml:space="preserve">The </w:t>
      </w:r>
      <w:r w:rsidR="00B2204F">
        <w:rPr>
          <w:lang w:val="en-US"/>
        </w:rPr>
        <w:t>p</w:t>
      </w:r>
      <w:r>
        <w:rPr>
          <w:lang w:val="en-US"/>
        </w:rPr>
        <w:t xml:space="preserve">rogram </w:t>
      </w:r>
      <w:r w:rsidR="00B2204F">
        <w:rPr>
          <w:lang w:val="en-US"/>
        </w:rPr>
        <w:t>l</w:t>
      </w:r>
      <w:r>
        <w:rPr>
          <w:lang w:val="en-US"/>
        </w:rPr>
        <w:t>ogic presented here is a simplified version created in collaboration with the YIWSA Team, NIAA and ARTD</w:t>
      </w:r>
      <w:r w:rsidR="00B14FED">
        <w:rPr>
          <w:lang w:val="en-US"/>
        </w:rPr>
        <w:t xml:space="preserve">. The full version is available in the </w:t>
      </w:r>
      <w:r w:rsidR="00FF5C07">
        <w:rPr>
          <w:lang w:val="en-US"/>
        </w:rPr>
        <w:t>A</w:t>
      </w:r>
      <w:r w:rsidR="00B14FED" w:rsidRPr="0099787E">
        <w:rPr>
          <w:lang w:val="en-US"/>
        </w:rPr>
        <w:t>ppendix</w:t>
      </w:r>
      <w:r w:rsidR="004F0C8C" w:rsidRPr="0099787E">
        <w:rPr>
          <w:lang w:val="en-US"/>
        </w:rPr>
        <w:t>,</w:t>
      </w:r>
      <w:r w:rsidR="004F0C8C">
        <w:rPr>
          <w:lang w:val="en-US"/>
        </w:rPr>
        <w:t xml:space="preserve"> </w:t>
      </w:r>
      <w:r w:rsidR="0099787E" w:rsidRPr="00A97F8A">
        <w:rPr>
          <w:lang w:val="en-US"/>
        </w:rPr>
        <w:fldChar w:fldCharType="begin" w:fldLock="1"/>
      </w:r>
      <w:r w:rsidR="0099787E" w:rsidRPr="00A97F8A">
        <w:rPr>
          <w:lang w:val="en-US"/>
        </w:rPr>
        <w:instrText xml:space="preserve"> REF _Ref181182716 \h  \* MERGEFORMAT </w:instrText>
      </w:r>
      <w:r w:rsidR="0099787E" w:rsidRPr="00A97F8A">
        <w:rPr>
          <w:lang w:val="en-US"/>
        </w:rPr>
      </w:r>
      <w:r w:rsidR="0099787E" w:rsidRPr="00A97F8A">
        <w:rPr>
          <w:lang w:val="en-US"/>
        </w:rPr>
        <w:fldChar w:fldCharType="separate"/>
      </w:r>
      <w:r w:rsidR="00D61AD0" w:rsidRPr="00A97F8A">
        <w:t>Figure A1</w:t>
      </w:r>
      <w:r w:rsidR="0099787E" w:rsidRPr="00A97F8A">
        <w:rPr>
          <w:lang w:val="en-US"/>
        </w:rPr>
        <w:fldChar w:fldCharType="end"/>
      </w:r>
      <w:r w:rsidR="00FF5C07" w:rsidRPr="00A97F8A">
        <w:rPr>
          <w:lang w:val="en-US"/>
        </w:rPr>
        <w:t>.</w:t>
      </w:r>
      <w:r w:rsidR="00B14FED" w:rsidRPr="0099787E">
        <w:rPr>
          <w:lang w:val="en-US"/>
        </w:rPr>
        <w:t xml:space="preserve"> </w:t>
      </w:r>
    </w:p>
  </w:footnote>
  <w:footnote w:id="17">
    <w:p w14:paraId="15FD8F8B" w14:textId="37B530BE" w:rsidR="00C305A5" w:rsidRPr="00556B21" w:rsidRDefault="00C305A5" w:rsidP="00C305A5">
      <w:pPr>
        <w:pStyle w:val="ARTD-FootnoteText-2numeralsinreference"/>
      </w:pPr>
      <w:r>
        <w:rPr>
          <w:rStyle w:val="FootnoteReference"/>
        </w:rPr>
        <w:footnoteRef/>
      </w:r>
      <w:r>
        <w:t xml:space="preserve"> </w:t>
      </w:r>
      <w:r w:rsidRPr="00F52B16">
        <w:t xml:space="preserve">The administrative data set available from CSIRO draws from a data collection tool collaboratively designed with ARTD. Because of inconsistent data collection practices within the YIWSA </w:t>
      </w:r>
      <w:r>
        <w:t>H</w:t>
      </w:r>
      <w:r w:rsidRPr="00F52B16">
        <w:t xml:space="preserve">igh </w:t>
      </w:r>
      <w:r>
        <w:t>S</w:t>
      </w:r>
      <w:r w:rsidRPr="00F52B16">
        <w:t>chool Team, the data from earlier years of the initiative is incomplete and inaccurate.</w:t>
      </w:r>
      <w:r w:rsidR="003F685B">
        <w:t xml:space="preserve"> </w:t>
      </w:r>
    </w:p>
  </w:footnote>
  <w:footnote w:id="18">
    <w:p w14:paraId="29E90C00" w14:textId="6A1B06AF" w:rsidR="00BA7905" w:rsidRPr="00BA7905" w:rsidRDefault="00BA7905">
      <w:pPr>
        <w:pStyle w:val="FootnoteText"/>
        <w:rPr>
          <w:lang w:val="en-US"/>
        </w:rPr>
      </w:pPr>
      <w:r>
        <w:rPr>
          <w:rStyle w:val="FootnoteReference"/>
        </w:rPr>
        <w:footnoteRef/>
      </w:r>
      <w:r>
        <w:t xml:space="preserve"> </w:t>
      </w:r>
      <w:r w:rsidR="0003789F" w:rsidRPr="0003789F">
        <w:t xml:space="preserve">The proportion of Queensland </w:t>
      </w:r>
      <w:r w:rsidR="004F4D93">
        <w:t>participants</w:t>
      </w:r>
      <w:r w:rsidR="0003789F" w:rsidRPr="0003789F">
        <w:t xml:space="preserve"> is higher than that of other states and territories due to two of the three graduating cohorts were from Queensland (n = 70).</w:t>
      </w:r>
    </w:p>
  </w:footnote>
  <w:footnote w:id="19">
    <w:p w14:paraId="31BDE9D9" w14:textId="77777777" w:rsidR="00C510F9" w:rsidRPr="00DF19DA" w:rsidRDefault="00C510F9" w:rsidP="00C510F9">
      <w:pPr>
        <w:pStyle w:val="ARTD-FootnoteText-2numeralsinreference"/>
        <w:rPr>
          <w:lang w:val="en-US"/>
        </w:rPr>
      </w:pPr>
      <w:r>
        <w:rPr>
          <w:rStyle w:val="FootnoteReference"/>
        </w:rPr>
        <w:footnoteRef/>
      </w:r>
      <w:r>
        <w:t xml:space="preserve"> </w:t>
      </w:r>
      <w:r w:rsidRPr="0062017C">
        <w:t>Participant name has been changed to protect their identity, and any identifying information has been excluded or adapted to ensure confidentiality.</w:t>
      </w:r>
    </w:p>
  </w:footnote>
  <w:footnote w:id="20">
    <w:p w14:paraId="5DC10A90" w14:textId="77777777" w:rsidR="00C510F9" w:rsidRPr="0062017C" w:rsidRDefault="00C510F9" w:rsidP="00C510F9">
      <w:pPr>
        <w:pStyle w:val="ARTD-FootnoteText-2numeralsinreference"/>
        <w:rPr>
          <w:lang w:val="en-US"/>
        </w:rPr>
      </w:pPr>
      <w:r>
        <w:rPr>
          <w:rStyle w:val="FootnoteReference"/>
        </w:rPr>
        <w:footnoteRef/>
      </w:r>
      <w:r>
        <w:t xml:space="preserve"> </w:t>
      </w:r>
      <w:r w:rsidRPr="0062017C">
        <w:t>Participant name has been changed to protect their identity, and any identifying information has been excluded or adapted to ensure confidentiality.</w:t>
      </w:r>
    </w:p>
  </w:footnote>
  <w:footnote w:id="21">
    <w:p w14:paraId="3253A8C5" w14:textId="77777777" w:rsidR="002F150D" w:rsidRDefault="002F150D" w:rsidP="002F150D">
      <w:pPr>
        <w:pStyle w:val="ARTD-FootnoteText-2numeralsinreference"/>
      </w:pPr>
      <w:r w:rsidRPr="00283E7F">
        <w:rPr>
          <w:rStyle w:val="FootnoteReference"/>
        </w:rPr>
        <w:footnoteRef/>
      </w:r>
      <w:r w:rsidRPr="005E1FE3">
        <w:rPr>
          <w:rFonts w:asciiTheme="minorHAnsi" w:hAnsiTheme="minorHAnsi" w:cstheme="minorHAnsi"/>
        </w:rPr>
        <w:t xml:space="preserve"> </w:t>
      </w:r>
      <w:r w:rsidRPr="006503BF">
        <w:t>Wardman, J. (2018). Supporting the affective needs of gifted learners. In </w:t>
      </w:r>
      <w:r w:rsidRPr="000F26EC">
        <w:t>Education and Psychology</w:t>
      </w:r>
      <w:r w:rsidRPr="004357E4">
        <w:t>.</w:t>
      </w:r>
      <w:r w:rsidRPr="006503BF">
        <w:t xml:space="preserve"> Routledge. </w:t>
      </w:r>
    </w:p>
  </w:footnote>
  <w:footnote w:id="22">
    <w:p w14:paraId="4E7E495C" w14:textId="77777777" w:rsidR="002F150D" w:rsidRPr="00A042FB" w:rsidRDefault="002F150D" w:rsidP="002F150D">
      <w:pPr>
        <w:pStyle w:val="ARTD-FootnoteText-2numeralsinreference"/>
      </w:pPr>
      <w:r w:rsidRPr="00283E7F">
        <w:rPr>
          <w:rStyle w:val="FootnoteReference"/>
        </w:rPr>
        <w:footnoteRef/>
      </w:r>
      <w:r>
        <w:t xml:space="preserve"> </w:t>
      </w:r>
      <w:r w:rsidRPr="00A042FB">
        <w:fldChar w:fldCharType="begin"/>
      </w:r>
      <w:r w:rsidRPr="00A042FB">
        <w:instrText xml:space="preserve"> ADDIN EN.CITE &lt;EndNote&gt;&lt;Cite&gt;&lt;Author&gt;Raciti&lt;/Author&gt;&lt;Year&gt;2017&lt;/Year&gt;&lt;RecNum&gt;59&lt;/RecNum&gt;&lt;DisplayText&gt;Raciti, M., Carter, J., &amp;amp; Gilbey, K. (2017). &lt;style face="italic"&gt;The “university place”: How and why place influences engagement and retention of Aboriginal and Torres Strait Islander university students: Final report.&lt;/style&gt; S. a. E. Department of Education. &lt;/DisplayText&gt;&lt;record&gt;&lt;rec-number&gt;59&lt;/rec-number&gt;&lt;foreign-keys&gt;&lt;key app="EN" db-id="ttsstexe20ddxlea9xrvet0ifzfwe0exxx0e" timestamp="1715641688"&gt;59&lt;/key&gt;&lt;/foreign-keys&gt;&lt;ref-type name="Report"&gt;27&lt;/ref-type&gt;&lt;contributors&gt;&lt;authors&gt;&lt;author&gt;Raciti, M.&lt;/author&gt;&lt;author&gt;Carter, J.&lt;/author&gt;&lt;author&gt;Gilbey, K.&lt;/author&gt;&lt;/authors&gt;&lt;tertiary-authors&gt;&lt;author&gt;Department of Education, Skills and Employment&lt;/author&gt;&lt;/tertiary-authors&gt;&lt;/contributors&gt;&lt;titles&gt;&lt;title&gt;The “university place”: How and why place influences engagement and retention of Aboriginal and Torres Strait Islander university students: Final report.&lt;/title&gt;&lt;/titles&gt;&lt;dates&gt;&lt;year&gt;2017&lt;/year&gt;&lt;/dates&gt;&lt;urls&gt;&lt;/urls&gt;&lt;/record&gt;&lt;/Cite&gt;&lt;/EndNote&gt;</w:instrText>
      </w:r>
      <w:r w:rsidRPr="00A042FB">
        <w:fldChar w:fldCharType="separate"/>
      </w:r>
      <w:r w:rsidRPr="00A042FB">
        <w:t xml:space="preserve">Raciti, M., Carter, J., &amp; Gilbey, K. (2017). The </w:t>
      </w:r>
      <w:r>
        <w:t>‘</w:t>
      </w:r>
      <w:r w:rsidRPr="00A042FB">
        <w:t>University Place</w:t>
      </w:r>
      <w:r>
        <w:t>’</w:t>
      </w:r>
      <w:r w:rsidRPr="00A042FB">
        <w:t xml:space="preserve">: How </w:t>
      </w:r>
      <w:r>
        <w:t>a</w:t>
      </w:r>
      <w:r w:rsidRPr="00A042FB">
        <w:t xml:space="preserve">nd Why Place Influences Engagement </w:t>
      </w:r>
      <w:r>
        <w:t>a</w:t>
      </w:r>
      <w:r w:rsidRPr="00A042FB">
        <w:t xml:space="preserve">nd Retention </w:t>
      </w:r>
      <w:r>
        <w:t>o</w:t>
      </w:r>
      <w:r w:rsidRPr="00A042FB">
        <w:t xml:space="preserve">f Aboriginal </w:t>
      </w:r>
      <w:r>
        <w:t>a</w:t>
      </w:r>
      <w:r w:rsidRPr="00A042FB">
        <w:t xml:space="preserve">nd Torres Strait Islander University Students: Final Report. S. a. E. Department of Education. </w:t>
      </w:r>
      <w:r w:rsidRPr="00A042FB">
        <w:fldChar w:fldCharType="end"/>
      </w:r>
    </w:p>
  </w:footnote>
  <w:footnote w:id="23">
    <w:p w14:paraId="7E15773D" w14:textId="1FBBA1FE" w:rsidR="00B62B1E" w:rsidRDefault="00B62B1E" w:rsidP="009D411E">
      <w:pPr>
        <w:pStyle w:val="ARTD-FootnoteText-2numeralsinreference"/>
      </w:pPr>
      <w:r>
        <w:rPr>
          <w:rStyle w:val="FootnoteReference"/>
        </w:rPr>
        <w:footnoteRef/>
      </w:r>
      <w:r>
        <w:t xml:space="preserve"> Noting that </w:t>
      </w:r>
      <w:r w:rsidR="007F00AE">
        <w:t xml:space="preserve">child safety considerations mean </w:t>
      </w:r>
      <w:r w:rsidR="0005205C">
        <w:t>restrictions</w:t>
      </w:r>
      <w:r w:rsidR="007F00AE">
        <w:t xml:space="preserve"> </w:t>
      </w:r>
      <w:r w:rsidR="00BB51FF">
        <w:t xml:space="preserve">are in place </w:t>
      </w:r>
      <w:r w:rsidR="0005205C">
        <w:t xml:space="preserve">to minimise any risk </w:t>
      </w:r>
      <w:r w:rsidR="00CE0E23">
        <w:t>for</w:t>
      </w:r>
      <w:r w:rsidR="007F00AE">
        <w:t xml:space="preserve"> YIWSA high school participants</w:t>
      </w:r>
      <w:r w:rsidR="00CE0E23">
        <w:t>.</w:t>
      </w:r>
      <w:r w:rsidR="007F00AE">
        <w:t xml:space="preserve"> </w:t>
      </w:r>
    </w:p>
  </w:footnote>
  <w:footnote w:id="24">
    <w:p w14:paraId="5FDBB105" w14:textId="71E80219" w:rsidR="00750BA0" w:rsidRPr="00750BA0" w:rsidRDefault="00750BA0" w:rsidP="007D1D20">
      <w:pPr>
        <w:pStyle w:val="ARTD-FootnoteText-2numeralsinreference"/>
        <w:rPr>
          <w:lang w:val="en-US"/>
        </w:rPr>
      </w:pPr>
      <w:r>
        <w:rPr>
          <w:rStyle w:val="FootnoteReference"/>
        </w:rPr>
        <w:footnoteRef/>
      </w:r>
      <w:r>
        <w:t xml:space="preserve"> </w:t>
      </w:r>
      <w:r w:rsidRPr="00750BA0">
        <w:t>Participant name has been changed to protect their identity, and any identifying information has been excluded or adapted to ensure confidentiality.</w:t>
      </w:r>
    </w:p>
  </w:footnote>
  <w:footnote w:id="25">
    <w:p w14:paraId="36ADBA68" w14:textId="77777777" w:rsidR="003723F8" w:rsidRDefault="003723F8" w:rsidP="005A2CA1">
      <w:pPr>
        <w:pStyle w:val="ARTD-FootnoteText-2numeralsinreference"/>
      </w:pPr>
      <w:r w:rsidRPr="00E93D16">
        <w:rPr>
          <w:rStyle w:val="FootnoteReference"/>
        </w:rPr>
        <w:footnoteRef/>
      </w:r>
      <w:r w:rsidRPr="00E93D16">
        <w:rPr>
          <w:rStyle w:val="FootnoteReference"/>
        </w:rPr>
        <w:t xml:space="preserve"> </w:t>
      </w:r>
      <w:r w:rsidRPr="00504A39">
        <w:t>Barney, K. (2022). Building a Stronger Evidence Base to Support Effective Outreach Strategies for Aboriginal and Torres Strait Islander Students. Curtin University National Centre for Student Equity in Higher Education.</w:t>
      </w:r>
    </w:p>
  </w:footnote>
  <w:footnote w:id="26">
    <w:p w14:paraId="6C8183FE" w14:textId="77777777" w:rsidR="005A2CA1" w:rsidRDefault="005A2CA1" w:rsidP="005A2CA1">
      <w:pPr>
        <w:pStyle w:val="ARTD-FootnoteText-2numeralsinreference"/>
      </w:pPr>
      <w:r>
        <w:rPr>
          <w:rStyle w:val="FootnoteReference"/>
        </w:rPr>
        <w:footnoteRef/>
      </w:r>
      <w:r>
        <w:t xml:space="preserve"> </w:t>
      </w:r>
      <w:r>
        <w:fldChar w:fldCharType="begin"/>
      </w:r>
      <w:r>
        <w:instrText xml:space="preserve"> ADDIN EN.CITE &lt;EndNote&gt;&lt;Cite&gt;&lt;Author&gt;Collins&lt;/Author&gt;&lt;Year&gt;2001&lt;/Year&gt;&lt;RecNum&gt;22&lt;/RecNum&gt;&lt;DisplayText&gt;Collins, J. (2001). &lt;style face="italic"&gt;The Education of Gifted Children&lt;/style&gt;. W. R. Senate Employment, Small Business and Education References Committee. &lt;/DisplayText&gt;&lt;record&gt;&lt;rec-number&gt;22&lt;/rec-number&gt;&lt;foreign-keys&gt;&lt;key app="EN" db-id="ttsstexe20ddxlea9xrvet0ifzfwe0exxx0e" timestamp="1710855263"&gt;22&lt;/key&gt;&lt;/foreign-keys&gt;&lt;ref-type name="Report"&gt;27&lt;/ref-type&gt;&lt;contributors&gt;&lt;authors&gt;&lt;author&gt;Collins, J&lt;/author&gt;&lt;/authors&gt;&lt;tertiary-authors&gt;&lt;author&gt;Senate Employment, Workplace Relations, Small Business and Education References Committee&lt;/author&gt;&lt;/tertiary-authors&gt;&lt;/contributors&gt;&lt;titles&gt;&lt;title&gt;The Education of Gifted Children&lt;/title&gt;&lt;/titles&gt;&lt;pages&gt;17&lt;/pages&gt;&lt;number&gt;2&lt;/number&gt;&lt;dates&gt;&lt;year&gt;2001&lt;/year&gt;&lt;/dates&gt;&lt;pub-location&gt;Canberra, ACT&lt;/pub-location&gt;&lt;urls&gt;&lt;/urls&gt;&lt;access-date&gt;19/03/2024&lt;/access-date&gt;&lt;/record&gt;&lt;/Cite&gt;&lt;/EndNote&gt;</w:instrText>
      </w:r>
      <w:r>
        <w:fldChar w:fldCharType="separate"/>
      </w:r>
      <w:r>
        <w:rPr>
          <w:noProof/>
        </w:rPr>
        <w:t xml:space="preserve">Collins, J. (2001). The Education of Gifted Children. WR Senate Employment, Small Business and Education References Committee. </w:t>
      </w:r>
      <w:r>
        <w:fldChar w:fldCharType="end"/>
      </w:r>
    </w:p>
  </w:footnote>
  <w:footnote w:id="27">
    <w:p w14:paraId="7290CBDC" w14:textId="6F2B6A81" w:rsidR="00B93CDD" w:rsidRPr="00B93CDD" w:rsidRDefault="00B93CDD" w:rsidP="009D411E">
      <w:pPr>
        <w:pStyle w:val="ARTD-FootnoteText-2numeralsinreference"/>
      </w:pPr>
      <w:r>
        <w:rPr>
          <w:rStyle w:val="FootnoteReference"/>
        </w:rPr>
        <w:footnoteRef/>
      </w:r>
      <w:r>
        <w:t xml:space="preserve"> </w:t>
      </w:r>
      <w:r w:rsidRPr="00B93CDD">
        <w:t xml:space="preserve">The QCA analysis </w:t>
      </w:r>
      <w:r w:rsidR="00526623">
        <w:t>was</w:t>
      </w:r>
      <w:r w:rsidR="00526623" w:rsidRPr="00B93CDD">
        <w:t xml:space="preserve"> </w:t>
      </w:r>
      <w:r w:rsidRPr="00B93CDD">
        <w:t xml:space="preserve">conducted using the R statistical software and the </w:t>
      </w:r>
      <w:hyperlink r:id="rId5" w:history="1">
        <w:r w:rsidRPr="00A96BEB">
          <w:rPr>
            <w:rStyle w:val="Hyperlink"/>
          </w:rPr>
          <w:t>QCA package</w:t>
        </w:r>
      </w:hyperlink>
      <w:r w:rsidR="00526623">
        <w:t>.</w:t>
      </w:r>
    </w:p>
    <w:p w14:paraId="54B51A94" w14:textId="37E99F4C" w:rsidR="00B93CDD" w:rsidRDefault="00B93CDD">
      <w:pPr>
        <w:pStyle w:val="FootnoteText"/>
      </w:pPr>
    </w:p>
  </w:footnote>
  <w:footnote w:id="28">
    <w:p w14:paraId="01775038" w14:textId="58C51B01" w:rsidR="00CA1731" w:rsidRDefault="00CA1731" w:rsidP="00CA1731">
      <w:pPr>
        <w:pStyle w:val="ARTD-FootnoteText-2numeralsinreference"/>
      </w:pPr>
      <w:r>
        <w:rPr>
          <w:rStyle w:val="FootnoteReference"/>
        </w:rPr>
        <w:footnoteRef/>
      </w:r>
      <w:r>
        <w:t xml:space="preserve"> </w:t>
      </w:r>
      <w:r w:rsidR="00360713">
        <w:t>Data from the s</w:t>
      </w:r>
      <w:r>
        <w:t>even tertiary participants who were interviewed w</w:t>
      </w:r>
      <w:r w:rsidR="00360713">
        <w:t>as</w:t>
      </w:r>
      <w:r>
        <w:t xml:space="preserve"> coded, but </w:t>
      </w:r>
      <w:r w:rsidR="00360713">
        <w:t>this data was</w:t>
      </w:r>
      <w:r>
        <w:t xml:space="preserve"> excluded from analysis due to the requirements for coding consistency. (Tertiary participants were not eligible to participate in STEM </w:t>
      </w:r>
      <w:r w:rsidR="000B7DB8">
        <w:t>C</w:t>
      </w:r>
      <w:r>
        <w:t xml:space="preserve">amps.) </w:t>
      </w:r>
    </w:p>
  </w:footnote>
  <w:footnote w:id="29">
    <w:p w14:paraId="13B6DF53" w14:textId="2479D5FD" w:rsidR="00EE73F0" w:rsidRPr="00481AE3" w:rsidRDefault="00EE73F0" w:rsidP="00534F0D">
      <w:pPr>
        <w:pStyle w:val="ARTD-FootnoteText-2numeralsinreference"/>
        <w:rPr>
          <w:lang w:val="en-US"/>
        </w:rPr>
      </w:pPr>
      <w:r>
        <w:rPr>
          <w:rStyle w:val="FootnoteReference"/>
        </w:rPr>
        <w:footnoteRef/>
      </w:r>
      <w:r>
        <w:t xml:space="preserve"> </w:t>
      </w:r>
      <w:r w:rsidRPr="00AD0C66">
        <w:t>Both participants from areas noted as ‘regional’ and ‘rural’ were considered ‘regional’ for the QCA</w:t>
      </w:r>
      <w:r w:rsidR="00AB3846">
        <w:t>,</w:t>
      </w:r>
      <w:r w:rsidRPr="00AD0C66">
        <w:t xml:space="preserve"> due to the need for a binary.</w:t>
      </w:r>
    </w:p>
  </w:footnote>
  <w:footnote w:id="30">
    <w:p w14:paraId="1A7A7FF3" w14:textId="628C4049" w:rsidR="00BD76D1" w:rsidRDefault="00BD76D1" w:rsidP="00534F0D">
      <w:pPr>
        <w:pStyle w:val="ARTD-FootnoteText-2numeralsinreference"/>
      </w:pPr>
      <w:r>
        <w:rPr>
          <w:rStyle w:val="FootnoteReference"/>
        </w:rPr>
        <w:footnoteRef/>
      </w:r>
      <w:r>
        <w:t xml:space="preserve"> In-person visits with students are conducted at </w:t>
      </w:r>
      <w:r w:rsidR="00287417">
        <w:t xml:space="preserve">the student’s school. This means that the visit needs to be organised through the school and </w:t>
      </w:r>
      <w:r w:rsidR="00183A4D">
        <w:t xml:space="preserve">coordinated with school timetables, events and available meeting spaces. </w:t>
      </w:r>
      <w:r w:rsidR="00776516">
        <w:t>Coordinators try to o</w:t>
      </w:r>
      <w:r w:rsidR="007B1268">
        <w:t>rganis</w:t>
      </w:r>
      <w:r w:rsidR="00776516">
        <w:t>e</w:t>
      </w:r>
      <w:r w:rsidR="007B1268">
        <w:t xml:space="preserve"> visits to multiple schools </w:t>
      </w:r>
      <w:r w:rsidR="00CD5091">
        <w:t xml:space="preserve">in different, sometimes distant locations </w:t>
      </w:r>
      <w:r w:rsidR="007B1268">
        <w:t>over a series of days</w:t>
      </w:r>
      <w:r w:rsidR="00CD5091">
        <w:t xml:space="preserve"> </w:t>
      </w:r>
      <w:r w:rsidR="00776516">
        <w:t xml:space="preserve">to </w:t>
      </w:r>
      <w:r w:rsidR="005341B3">
        <w:t xml:space="preserve">reduce the number of separate long-distance trips </w:t>
      </w:r>
      <w:r w:rsidR="009E46DC">
        <w:t>they need to make.</w:t>
      </w:r>
    </w:p>
  </w:footnote>
  <w:footnote w:id="31">
    <w:p w14:paraId="60DE39FB" w14:textId="7E673872" w:rsidR="00217346" w:rsidRDefault="00217346">
      <w:pPr>
        <w:pStyle w:val="FootnoteText"/>
      </w:pPr>
      <w:r>
        <w:rPr>
          <w:rStyle w:val="FootnoteReference"/>
        </w:rPr>
        <w:footnoteRef/>
      </w:r>
      <w:r>
        <w:t xml:space="preserve"> </w:t>
      </w:r>
      <w:r w:rsidR="00463CA6" w:rsidRPr="00463CA6">
        <w:t>As outlined by CareerTrackers’ classifications, STEM-related fields are those that are either adjacent to or informed by the disciplines of science, technology, engineering, and mathematics (see</w:t>
      </w:r>
      <w:r w:rsidR="00463CA6">
        <w:t xml:space="preserve"> </w:t>
      </w:r>
      <w:r w:rsidR="00463CA6">
        <w:fldChar w:fldCharType="begin"/>
      </w:r>
      <w:r w:rsidR="00463CA6">
        <w:instrText xml:space="preserve"> REF _Ref213420076 \h </w:instrText>
      </w:r>
      <w:r w:rsidR="00463CA6">
        <w:fldChar w:fldCharType="separate"/>
      </w:r>
      <w:r w:rsidR="007F7109" w:rsidRPr="00BB1952">
        <w:t>Table A</w:t>
      </w:r>
      <w:r w:rsidR="007F7109">
        <w:rPr>
          <w:noProof/>
        </w:rPr>
        <w:t>26</w:t>
      </w:r>
      <w:r w:rsidR="00463CA6">
        <w:fldChar w:fldCharType="end"/>
      </w:r>
      <w:r w:rsidR="00463CA6" w:rsidRPr="00463CA6">
        <w:t xml:space="preserve"> for more details).</w:t>
      </w:r>
    </w:p>
  </w:footnote>
  <w:footnote w:id="32">
    <w:p w14:paraId="0F0208F1" w14:textId="5B4A1598" w:rsidR="00524C84" w:rsidRDefault="00524C84" w:rsidP="00534F0D">
      <w:pPr>
        <w:pStyle w:val="ARTD-FootnoteText-2numeralsinreference"/>
      </w:pPr>
      <w:r>
        <w:rPr>
          <w:rStyle w:val="FootnoteReference"/>
        </w:rPr>
        <w:footnoteRef/>
      </w:r>
      <w:r>
        <w:t xml:space="preserve"> A </w:t>
      </w:r>
      <w:hyperlink r:id="rId6" w:history="1">
        <w:r w:rsidRPr="00316BF1">
          <w:rPr>
            <w:rStyle w:val="Hyperlink"/>
          </w:rPr>
          <w:t>Commonwealth Prac Payment</w:t>
        </w:r>
      </w:hyperlink>
      <w:r>
        <w:t xml:space="preserve"> was introduced in the 2024</w:t>
      </w:r>
      <w:r>
        <w:rPr>
          <w:rFonts w:cs="Segoe UI"/>
        </w:rPr>
        <w:t>–</w:t>
      </w:r>
      <w:r>
        <w:t xml:space="preserve">2025 budget, which will mean teaching students will be eligible for some financial support during their practicum placements. This </w:t>
      </w:r>
      <w:r w:rsidR="00661AB5">
        <w:t>may</w:t>
      </w:r>
      <w:r>
        <w:t xml:space="preserve"> reduce the need for MSP participants to use their scholarship fees for this purpose.</w:t>
      </w:r>
    </w:p>
  </w:footnote>
  <w:footnote w:id="33">
    <w:p w14:paraId="19B10B5B" w14:textId="3EAF4083" w:rsidR="00DC75D2" w:rsidRDefault="00DC75D2" w:rsidP="00534F0D">
      <w:pPr>
        <w:pStyle w:val="ARTD-FootnoteText-2numeralsinreference"/>
      </w:pPr>
      <w:r>
        <w:rPr>
          <w:rStyle w:val="FootnoteReference"/>
        </w:rPr>
        <w:footnoteRef/>
      </w:r>
      <w:r>
        <w:t xml:space="preserve"> </w:t>
      </w:r>
      <w:r w:rsidRPr="00DC75D2">
        <w:t>Trudgett, M. (2009). Build it and they will come: Building the capacity of Indigenous units in universities to provide better support for Indigenous Australian postgraduate students. The Australian Journal of Indigenous Education, 38, 9–18.</w:t>
      </w:r>
    </w:p>
  </w:footnote>
  <w:footnote w:id="34">
    <w:p w14:paraId="4C4AA466" w14:textId="12FE025F" w:rsidR="00A20194" w:rsidRDefault="00A20194" w:rsidP="00A20194">
      <w:pPr>
        <w:pStyle w:val="ARTD-FootnoteText-2numeralsinreference"/>
      </w:pPr>
      <w:r>
        <w:rPr>
          <w:rStyle w:val="FootnoteReference"/>
        </w:rPr>
        <w:footnoteRef/>
      </w:r>
      <w:r>
        <w:t xml:space="preserve"> A </w:t>
      </w:r>
      <w:hyperlink r:id="rId7" w:history="1">
        <w:r w:rsidRPr="00316BF1">
          <w:rPr>
            <w:rStyle w:val="Hyperlink"/>
          </w:rPr>
          <w:t>Commonwealth Prac Payment</w:t>
        </w:r>
      </w:hyperlink>
      <w:r>
        <w:t xml:space="preserve"> was introduced in the 2024</w:t>
      </w:r>
      <w:r>
        <w:rPr>
          <w:rFonts w:cs="Segoe UI"/>
        </w:rPr>
        <w:t>–</w:t>
      </w:r>
      <w:r>
        <w:t xml:space="preserve">2025 federal budget, which will mean teaching students will be eligible for some financial support during their practicum placements. This </w:t>
      </w:r>
      <w:r w:rsidR="00464548">
        <w:t>may</w:t>
      </w:r>
      <w:r>
        <w:t xml:space="preserve"> reduce the need for MSP participants to use their scholarship fees for this purpose.</w:t>
      </w:r>
    </w:p>
  </w:footnote>
  <w:footnote w:id="35">
    <w:p w14:paraId="4266565B" w14:textId="10E93AA5" w:rsidR="00F40E14" w:rsidRDefault="00F40E14" w:rsidP="00044BCC">
      <w:pPr>
        <w:pStyle w:val="ARTD-FootnoteText-2numeralsinreference"/>
      </w:pPr>
      <w:r>
        <w:rPr>
          <w:rStyle w:val="FootnoteReference"/>
        </w:rPr>
        <w:footnoteRef/>
      </w:r>
      <w:r>
        <w:t xml:space="preserve"> Elsewhere in this document, </w:t>
      </w:r>
      <w:r w:rsidR="002A2BBB">
        <w:t>‘c</w:t>
      </w:r>
      <w:r>
        <w:t>ultural load</w:t>
      </w:r>
      <w:r w:rsidR="002A2BBB">
        <w:t>’</w:t>
      </w:r>
      <w:r>
        <w:t xml:space="preserve"> is referred to as </w:t>
      </w:r>
      <w:r w:rsidR="002A2BBB">
        <w:t>‘c</w:t>
      </w:r>
      <w:r>
        <w:t>olonial load</w:t>
      </w:r>
      <w:r w:rsidR="00BE3EC5">
        <w:t>.</w:t>
      </w:r>
      <w:r w:rsidR="002A2BBB">
        <w:t>’</w:t>
      </w:r>
    </w:p>
  </w:footnote>
  <w:footnote w:id="36">
    <w:p w14:paraId="14BD1254" w14:textId="4559DBC3" w:rsidR="00B5539A" w:rsidRDefault="00B5539A" w:rsidP="00044BCC">
      <w:pPr>
        <w:pStyle w:val="ARTD-FootnoteText-2numeralsinreference"/>
      </w:pPr>
      <w:r>
        <w:rPr>
          <w:rStyle w:val="FootnoteReference"/>
        </w:rPr>
        <w:footnoteRef/>
      </w:r>
      <w:r>
        <w:t xml:space="preserve"> While this needs to be understood as the perception of </w:t>
      </w:r>
      <w:r w:rsidR="00DC02E8">
        <w:t xml:space="preserve">ToSI Team members </w:t>
      </w:r>
      <w:r w:rsidR="00660AEE">
        <w:t>rela</w:t>
      </w:r>
      <w:r w:rsidR="002C266D">
        <w:t xml:space="preserve">yed during interviews, it </w:t>
      </w:r>
      <w:r w:rsidR="005E528E">
        <w:t xml:space="preserve">is </w:t>
      </w:r>
      <w:r w:rsidR="00EE1B96">
        <w:t>corrob</w:t>
      </w:r>
      <w:r w:rsidR="00DD3D97">
        <w:t xml:space="preserve">orated </w:t>
      </w:r>
      <w:r w:rsidR="003A6B29">
        <w:t xml:space="preserve">by the Evaluation Team’s own </w:t>
      </w:r>
      <w:r w:rsidR="00262C9E">
        <w:t>difficulties</w:t>
      </w:r>
      <w:r w:rsidR="006F4500">
        <w:t xml:space="preserve"> </w:t>
      </w:r>
      <w:r w:rsidR="003A6B29">
        <w:t>seeking</w:t>
      </w:r>
      <w:r w:rsidR="00BF0FEE">
        <w:t xml:space="preserve"> </w:t>
      </w:r>
      <w:r w:rsidR="00BA465C">
        <w:t xml:space="preserve">to engage </w:t>
      </w:r>
      <w:r w:rsidR="005339F9">
        <w:t xml:space="preserve">these units </w:t>
      </w:r>
      <w:r w:rsidR="002952BF">
        <w:t xml:space="preserve">in </w:t>
      </w:r>
      <w:r w:rsidR="006B0D79">
        <w:t xml:space="preserve">stakeholder </w:t>
      </w:r>
      <w:r w:rsidR="002952BF">
        <w:t>interviews</w:t>
      </w:r>
      <w:r w:rsidR="00497C7F">
        <w:t xml:space="preserve">. </w:t>
      </w:r>
    </w:p>
  </w:footnote>
  <w:footnote w:id="37">
    <w:p w14:paraId="2D8BA45A" w14:textId="6C61940D" w:rsidR="006B7E37" w:rsidRDefault="008D58E0" w:rsidP="00044BCC">
      <w:pPr>
        <w:pStyle w:val="ARTD-FootnoteText-2numeralsinreference"/>
      </w:pPr>
      <w:r w:rsidRPr="001F5BB1">
        <w:rPr>
          <w:rStyle w:val="FootnoteReference"/>
        </w:rPr>
        <w:footnoteRef/>
      </w:r>
      <w:r w:rsidRPr="001F5BB1">
        <w:t xml:space="preserve"> </w:t>
      </w:r>
      <w:r w:rsidR="00B801DD" w:rsidRPr="001F5BB1">
        <w:rPr>
          <w:lang w:val="en-US"/>
        </w:rPr>
        <w:t>Wes</w:t>
      </w:r>
      <w:r w:rsidR="00B801DD" w:rsidRPr="002B2ADE">
        <w:rPr>
          <w:lang w:val="en-US"/>
        </w:rPr>
        <w:t>tern Sydney University Indigenous Professoriate Group</w:t>
      </w:r>
      <w:r w:rsidR="00562CBA">
        <w:rPr>
          <w:lang w:val="en-US"/>
        </w:rPr>
        <w:t>.</w:t>
      </w:r>
      <w:r w:rsidR="00B801DD" w:rsidRPr="002B2ADE">
        <w:rPr>
          <w:lang w:val="en-US"/>
        </w:rPr>
        <w:t xml:space="preserve"> (2024)</w:t>
      </w:r>
      <w:r w:rsidR="00562CBA">
        <w:rPr>
          <w:lang w:val="en-US"/>
        </w:rPr>
        <w:t>.</w:t>
      </w:r>
      <w:r w:rsidR="00B801DD" w:rsidRPr="002B2ADE">
        <w:rPr>
          <w:lang w:val="en-US"/>
        </w:rPr>
        <w:t xml:space="preserve"> Submission to the Accord Interim Report. </w:t>
      </w:r>
      <w:hyperlink r:id="rId8" w:history="1">
        <w:r w:rsidR="00B801DD" w:rsidRPr="002B2ADE">
          <w:rPr>
            <w:rStyle w:val="Hyperlink"/>
            <w:lang w:val="en-US"/>
          </w:rPr>
          <w:t>www.education.gov.au/system/files/2023-09/AUA_inter_tranche7_165%20Western%20Sydney%20University%20Indigenous%20Professoriate%20Group.pdf</w:t>
        </w:r>
      </w:hyperlink>
      <w:r w:rsidR="00562CBA">
        <w:t xml:space="preserve">; </w:t>
      </w:r>
      <w:r w:rsidR="006B7E37" w:rsidRPr="002B2ADE">
        <w:rPr>
          <w:lang w:val="en-US"/>
        </w:rPr>
        <w:t xml:space="preserve">Buckskin, </w:t>
      </w:r>
      <w:r w:rsidR="00A82313">
        <w:rPr>
          <w:lang w:val="en-US"/>
        </w:rPr>
        <w:t>P.,</w:t>
      </w:r>
      <w:r w:rsidR="006B7E37" w:rsidRPr="002B2ADE">
        <w:rPr>
          <w:lang w:val="en-US"/>
        </w:rPr>
        <w:t xml:space="preserve"> Tranthim-Fryer, M</w:t>
      </w:r>
      <w:r w:rsidR="00A82313">
        <w:rPr>
          <w:lang w:val="en-US"/>
        </w:rPr>
        <w:t>.</w:t>
      </w:r>
      <w:r w:rsidR="006B7E37" w:rsidRPr="002B2ADE">
        <w:rPr>
          <w:lang w:val="en-US"/>
        </w:rPr>
        <w:t>, Holt, L</w:t>
      </w:r>
      <w:r w:rsidR="00A82313">
        <w:rPr>
          <w:lang w:val="en-US"/>
        </w:rPr>
        <w:t>.</w:t>
      </w:r>
      <w:r w:rsidR="006B7E37" w:rsidRPr="002B2ADE">
        <w:rPr>
          <w:lang w:val="en-US"/>
        </w:rPr>
        <w:t>, Gili, J</w:t>
      </w:r>
      <w:r w:rsidR="00A82313">
        <w:rPr>
          <w:lang w:val="en-US"/>
        </w:rPr>
        <w:t>.</w:t>
      </w:r>
      <w:r w:rsidR="006B7E37" w:rsidRPr="002B2ADE">
        <w:rPr>
          <w:lang w:val="en-US"/>
        </w:rPr>
        <w:t>, Heath, J</w:t>
      </w:r>
      <w:r w:rsidR="00A82313">
        <w:rPr>
          <w:lang w:val="en-US"/>
        </w:rPr>
        <w:t>.</w:t>
      </w:r>
      <w:r w:rsidR="006B7E37" w:rsidRPr="002B2ADE">
        <w:rPr>
          <w:lang w:val="en-US"/>
        </w:rPr>
        <w:t>, Smith, D</w:t>
      </w:r>
      <w:r w:rsidR="00A82313">
        <w:rPr>
          <w:lang w:val="en-US"/>
        </w:rPr>
        <w:t>.</w:t>
      </w:r>
      <w:r w:rsidR="006B7E37" w:rsidRPr="002B2ADE">
        <w:rPr>
          <w:lang w:val="en-US"/>
        </w:rPr>
        <w:t>, Larkin, S</w:t>
      </w:r>
      <w:r w:rsidR="00A82313">
        <w:rPr>
          <w:lang w:val="en-US"/>
        </w:rPr>
        <w:t>.</w:t>
      </w:r>
      <w:r w:rsidR="006B7E37" w:rsidRPr="002B2ADE">
        <w:rPr>
          <w:lang w:val="en-US"/>
        </w:rPr>
        <w:t>, Ireland, S</w:t>
      </w:r>
      <w:r w:rsidR="00B77C67">
        <w:rPr>
          <w:lang w:val="en-US"/>
        </w:rPr>
        <w:t>.</w:t>
      </w:r>
      <w:r w:rsidR="006B7E37" w:rsidRPr="002B2ADE">
        <w:rPr>
          <w:lang w:val="en-US"/>
        </w:rPr>
        <w:t>, MacGibbon, L</w:t>
      </w:r>
      <w:r w:rsidR="00B77C67">
        <w:rPr>
          <w:lang w:val="en-US"/>
        </w:rPr>
        <w:t>.</w:t>
      </w:r>
      <w:r w:rsidR="006B7E37" w:rsidRPr="002B2ADE">
        <w:rPr>
          <w:lang w:val="en-US"/>
        </w:rPr>
        <w:t>, Robertson, K</w:t>
      </w:r>
      <w:r w:rsidR="00B77C67">
        <w:rPr>
          <w:lang w:val="en-US"/>
        </w:rPr>
        <w:t>.</w:t>
      </w:r>
      <w:r w:rsidR="006B7E37" w:rsidRPr="002B2ADE">
        <w:rPr>
          <w:lang w:val="en-US"/>
        </w:rPr>
        <w:t>, Small, T</w:t>
      </w:r>
      <w:r w:rsidR="00B77C67">
        <w:rPr>
          <w:lang w:val="en-US"/>
        </w:rPr>
        <w:t>.</w:t>
      </w:r>
      <w:r w:rsidR="006B7E37" w:rsidRPr="002B2ADE">
        <w:rPr>
          <w:lang w:val="en-US"/>
        </w:rPr>
        <w:t>, Butler, K</w:t>
      </w:r>
      <w:r w:rsidR="00B77C67">
        <w:rPr>
          <w:lang w:val="en-US"/>
        </w:rPr>
        <w:t>.</w:t>
      </w:r>
      <w:r w:rsidR="006B7E37" w:rsidRPr="002B2ADE">
        <w:rPr>
          <w:lang w:val="en-US"/>
        </w:rPr>
        <w:t>, Chatfield, T</w:t>
      </w:r>
      <w:r w:rsidR="00B77C67">
        <w:rPr>
          <w:lang w:val="en-US"/>
        </w:rPr>
        <w:t>.</w:t>
      </w:r>
      <w:r w:rsidR="006B7E37" w:rsidRPr="002B2ADE">
        <w:rPr>
          <w:lang w:val="en-US"/>
        </w:rPr>
        <w:t>, Anderson, P</w:t>
      </w:r>
      <w:r w:rsidR="00B77C67">
        <w:rPr>
          <w:lang w:val="en-US"/>
        </w:rPr>
        <w:t>.</w:t>
      </w:r>
      <w:r w:rsidR="006B7E37" w:rsidRPr="002B2ADE">
        <w:rPr>
          <w:lang w:val="en-US"/>
        </w:rPr>
        <w:t>, &amp; Ma Rhea, Z</w:t>
      </w:r>
      <w:r w:rsidR="00B77C67">
        <w:rPr>
          <w:lang w:val="en-US"/>
        </w:rPr>
        <w:t>.</w:t>
      </w:r>
      <w:r w:rsidR="006B7E37" w:rsidRPr="002B2ADE">
        <w:rPr>
          <w:lang w:val="en-US"/>
        </w:rPr>
        <w:t xml:space="preserve"> (2018)</w:t>
      </w:r>
      <w:r w:rsidR="00B77C67">
        <w:rPr>
          <w:lang w:val="en-US"/>
        </w:rPr>
        <w:t>.</w:t>
      </w:r>
      <w:r w:rsidR="006B7E37" w:rsidRPr="002B2ADE">
        <w:rPr>
          <w:lang w:val="en-US"/>
        </w:rPr>
        <w:t xml:space="preserve"> NATSIHEC Accelerating Indigenous Higher Education Consultation Paper. National Aboriginal and Torres Strait Islander Higher Education Consortium, Australia. </w:t>
      </w:r>
      <w:hyperlink r:id="rId9" w:history="1">
        <w:r w:rsidR="006B7E37" w:rsidRPr="002B2ADE">
          <w:rPr>
            <w:rStyle w:val="Hyperlink"/>
          </w:rPr>
          <w:t>NATSIHEC Accelerating Indigenous Higher Education Consultation Paper | QUT ePrints</w:t>
        </w:r>
      </w:hyperlink>
    </w:p>
    <w:p w14:paraId="5F9876BC" w14:textId="77777777" w:rsidR="00D1109C" w:rsidRDefault="00D1109C">
      <w:pPr>
        <w:pStyle w:val="FootnoteText"/>
      </w:pPr>
    </w:p>
  </w:footnote>
  <w:footnote w:id="38">
    <w:p w14:paraId="34FA31A0" w14:textId="6A6FCC91" w:rsidR="006C7A4C" w:rsidRDefault="006C7A4C" w:rsidP="006C7A4C">
      <w:pPr>
        <w:pStyle w:val="ARTD-FootnoteText-2numeralsinreference"/>
      </w:pPr>
      <w:r>
        <w:rPr>
          <w:rStyle w:val="FootnoteReference"/>
        </w:rPr>
        <w:footnoteRef/>
      </w:r>
      <w:r>
        <w:t xml:space="preserve"> A </w:t>
      </w:r>
      <w:hyperlink r:id="rId10" w:history="1">
        <w:r w:rsidRPr="00316BF1">
          <w:rPr>
            <w:rStyle w:val="Hyperlink"/>
          </w:rPr>
          <w:t>Commonwealth Prac Payment</w:t>
        </w:r>
      </w:hyperlink>
      <w:r>
        <w:t xml:space="preserve"> was introduced in the 2024</w:t>
      </w:r>
      <w:r>
        <w:rPr>
          <w:rFonts w:cs="Segoe UI"/>
        </w:rPr>
        <w:t>–</w:t>
      </w:r>
      <w:r>
        <w:t xml:space="preserve">2025 budget, which will mean teaching students will be eligible for some financial support during their practicum placements. This </w:t>
      </w:r>
      <w:r w:rsidR="00C45698">
        <w:t>may</w:t>
      </w:r>
      <w:r w:rsidR="00DA25A7">
        <w:t xml:space="preserve"> </w:t>
      </w:r>
      <w:r>
        <w:t>reduce the need for MSP participants to use their scholarship fees for this purpose.</w:t>
      </w:r>
    </w:p>
  </w:footnote>
  <w:footnote w:id="39">
    <w:p w14:paraId="32C4C03E" w14:textId="7679B92B" w:rsidR="005C75A6" w:rsidRDefault="005C75A6">
      <w:pPr>
        <w:pStyle w:val="FootnoteText"/>
      </w:pPr>
      <w:r>
        <w:rPr>
          <w:rStyle w:val="FootnoteReference"/>
        </w:rPr>
        <w:footnoteRef/>
      </w:r>
      <w:r>
        <w:t xml:space="preserve"> </w:t>
      </w:r>
      <w:r w:rsidRPr="005C75A6">
        <w:rPr>
          <w:lang w:val="en-US"/>
        </w:rPr>
        <w:t>Western Sydney University Indigenous Professoriate Group</w:t>
      </w:r>
      <w:r w:rsidR="00C958BC">
        <w:rPr>
          <w:lang w:val="en-US"/>
        </w:rPr>
        <w:t>.</w:t>
      </w:r>
      <w:r w:rsidRPr="005C75A6">
        <w:rPr>
          <w:lang w:val="en-US"/>
        </w:rPr>
        <w:t xml:space="preserve"> (2024)</w:t>
      </w:r>
      <w:r w:rsidR="00C958BC">
        <w:rPr>
          <w:lang w:val="en-US"/>
        </w:rPr>
        <w:t>.</w:t>
      </w:r>
      <w:r w:rsidRPr="005C75A6">
        <w:rPr>
          <w:lang w:val="en-US"/>
        </w:rPr>
        <w:t xml:space="preserve"> Submission to the Accord Interim Report. </w:t>
      </w:r>
      <w:hyperlink r:id="rId11" w:history="1">
        <w:r w:rsidR="00C958BC" w:rsidRPr="00C958BC">
          <w:rPr>
            <w:rStyle w:val="Hyperlink"/>
            <w:lang w:val="en-US"/>
          </w:rPr>
          <w:t>www.education.gov.au/system/files/2023-09/AUA_inter_tranche7_165%20Western%20Sydney%20University%20Indigenous%20Professoriate%20Group.pdf</w:t>
        </w:r>
      </w:hyperlink>
      <w:r w:rsidRPr="005C75A6">
        <w:rPr>
          <w:lang w:val="en-US"/>
        </w:rPr>
        <w:t> </w:t>
      </w:r>
      <w:r w:rsidRPr="005C75A6">
        <w:t> </w:t>
      </w:r>
    </w:p>
  </w:footnote>
  <w:footnote w:id="40">
    <w:p w14:paraId="0B343CF6" w14:textId="76CA4C55" w:rsidR="001A3887" w:rsidRDefault="001A3887" w:rsidP="003D5107">
      <w:pPr>
        <w:pStyle w:val="ARTD-FootnoteText-2numeralsinreference"/>
      </w:pPr>
      <w:r>
        <w:rPr>
          <w:rStyle w:val="FootnoteReference"/>
        </w:rPr>
        <w:footnoteRef/>
      </w:r>
      <w:r>
        <w:t xml:space="preserve"> Collins, R. (2001). The education of gifted children. Submission to the Inquiry into the Education of Gifted and Talented Children</w:t>
      </w:r>
      <w:r w:rsidR="0045242A">
        <w:t>;</w:t>
      </w:r>
      <w:r>
        <w:t xml:space="preserve"> </w:t>
      </w:r>
      <w:r w:rsidRPr="00A042FB">
        <w:fldChar w:fldCharType="begin"/>
      </w:r>
      <w:r w:rsidRPr="00A042FB">
        <w:instrText xml:space="preserve"> ADDIN EN.CITE &lt;EndNote&gt;&lt;Cite&gt;&lt;Author&gt;Raciti&lt;/Author&gt;&lt;Year&gt;2017&lt;/Year&gt;&lt;RecNum&gt;59&lt;/RecNum&gt;&lt;DisplayText&gt;Raciti, M., Carter, J., &amp;amp; Gilbey, K. (2017). &lt;style face="italic"&gt;The “university place”: How and why place influences engagement and retention of Aboriginal and Torres Strait Islander university students: Final report.&lt;/style&gt; S. a. E. Department of Education. &lt;/DisplayText&gt;&lt;record&gt;&lt;rec-number&gt;59&lt;/rec-number&gt;&lt;foreign-keys&gt;&lt;key app="EN" db-id="ttsstexe20ddxlea9xrvet0ifzfwe0exxx0e" timestamp="1715641688"&gt;59&lt;/key&gt;&lt;/foreign-keys&gt;&lt;ref-type name="Report"&gt;27&lt;/ref-type&gt;&lt;contributors&gt;&lt;authors&gt;&lt;author&gt;Raciti, M.&lt;/author&gt;&lt;author&gt;Carter, J.&lt;/author&gt;&lt;author&gt;Gilbey, K.&lt;/author&gt;&lt;/authors&gt;&lt;tertiary-authors&gt;&lt;author&gt;Department of Education, Skills and Employment&lt;/author&gt;&lt;/tertiary-authors&gt;&lt;/contributors&gt;&lt;titles&gt;&lt;title&gt;The “university place”: How and why place influences engagement and retention of Aboriginal and Torres Strait Islander university students: Final report.&lt;/title&gt;&lt;/titles&gt;&lt;dates&gt;&lt;year&gt;2017&lt;/year&gt;&lt;/dates&gt;&lt;urls&gt;&lt;/urls&gt;&lt;/record&gt;&lt;/Cite&gt;&lt;/EndNote&gt;</w:instrText>
      </w:r>
      <w:r w:rsidRPr="00A042FB">
        <w:fldChar w:fldCharType="separate"/>
      </w:r>
      <w:r w:rsidRPr="00A042FB">
        <w:t xml:space="preserve">Raciti, M., Carter, J., &amp; Gilbey, K. (2017). The </w:t>
      </w:r>
      <w:r>
        <w:t>‘</w:t>
      </w:r>
      <w:r w:rsidRPr="00A042FB">
        <w:t>University Place</w:t>
      </w:r>
      <w:r>
        <w:t>’</w:t>
      </w:r>
      <w:r w:rsidRPr="00A042FB">
        <w:t xml:space="preserve">: How </w:t>
      </w:r>
      <w:r>
        <w:t>a</w:t>
      </w:r>
      <w:r w:rsidRPr="00A042FB">
        <w:t xml:space="preserve">nd Why Place Influences Engagement </w:t>
      </w:r>
      <w:r>
        <w:t>a</w:t>
      </w:r>
      <w:r w:rsidRPr="00A042FB">
        <w:t xml:space="preserve">nd Retention </w:t>
      </w:r>
      <w:r>
        <w:t>o</w:t>
      </w:r>
      <w:r w:rsidRPr="00A042FB">
        <w:t xml:space="preserve">f Aboriginal </w:t>
      </w:r>
      <w:r>
        <w:t>a</w:t>
      </w:r>
      <w:r w:rsidRPr="00A042FB">
        <w:t xml:space="preserve">nd Torres Strait Islander University Students: Final Report. S. a. E. Department of Education. </w:t>
      </w:r>
      <w:r w:rsidRPr="00A042FB">
        <w:fldChar w:fldCharType="end"/>
      </w:r>
    </w:p>
  </w:footnote>
  <w:footnote w:id="41">
    <w:p w14:paraId="04219524" w14:textId="3F431680" w:rsidR="0074086F" w:rsidRDefault="0074086F" w:rsidP="003D5107">
      <w:pPr>
        <w:pStyle w:val="ARTD-FootnoteText-2numeralsinreference"/>
      </w:pPr>
      <w:r>
        <w:rPr>
          <w:rStyle w:val="FootnoteReference"/>
        </w:rPr>
        <w:footnoteRef/>
      </w:r>
      <w:r>
        <w:t xml:space="preserve"> </w:t>
      </w:r>
      <w:r w:rsidRPr="00691EB7">
        <w:t xml:space="preserve">Norman, </w:t>
      </w:r>
      <w:r w:rsidR="00C77938">
        <w:t>M.,</w:t>
      </w:r>
      <w:r w:rsidR="00C77938" w:rsidRPr="00691EB7">
        <w:t xml:space="preserve"> </w:t>
      </w:r>
      <w:r w:rsidRPr="00691EB7">
        <w:t xml:space="preserve">&amp; Hyland, T. (2003). The </w:t>
      </w:r>
      <w:r w:rsidR="00C77938" w:rsidRPr="00691EB7">
        <w:t>role of confidence in lifelong learning</w:t>
      </w:r>
      <w:r w:rsidRPr="00691EB7">
        <w:t>. Educational Studies</w:t>
      </w:r>
      <w:r w:rsidR="00C77938">
        <w:t>,</w:t>
      </w:r>
      <w:r w:rsidRPr="00691EB7">
        <w:t xml:space="preserve"> 29</w:t>
      </w:r>
      <w:r w:rsidR="00C77938">
        <w:t>,</w:t>
      </w:r>
      <w:r w:rsidRPr="00691EB7">
        <w:t xml:space="preserve"> 261</w:t>
      </w:r>
      <w:r w:rsidR="00C77938">
        <w:rPr>
          <w:rFonts w:cs="Segoe UI"/>
        </w:rPr>
        <w:t>–</w:t>
      </w:r>
      <w:r w:rsidRPr="00691EB7">
        <w:t>272. 10.1080/03055690303275</w:t>
      </w:r>
    </w:p>
  </w:footnote>
  <w:footnote w:id="42">
    <w:p w14:paraId="59DA68FF" w14:textId="77777777" w:rsidR="005625DE" w:rsidRDefault="005625DE" w:rsidP="00704E47">
      <w:pPr>
        <w:pStyle w:val="ARTD-FootnoteText-2numeralsinreference"/>
      </w:pPr>
      <w:r>
        <w:rPr>
          <w:rStyle w:val="FootnoteReference"/>
        </w:rPr>
        <w:footnoteRef/>
      </w:r>
      <w:r>
        <w:t xml:space="preserve"> </w:t>
      </w:r>
      <w:r>
        <w:fldChar w:fldCharType="begin"/>
      </w:r>
      <w:r>
        <w:instrText xml:space="preserve"> ADDIN EN.CITE &lt;EndNote&gt;&lt;Cite&gt;&lt;Author&gt;Collins&lt;/Author&gt;&lt;Year&gt;2001&lt;/Year&gt;&lt;RecNum&gt;22&lt;/RecNum&gt;&lt;DisplayText&gt;Collins, J. (2001). &lt;style face="italic"&gt;The Education of Gifted Children&lt;/style&gt;. W. R. Senate Employment, Small Business and Education References Committee. &lt;/DisplayText&gt;&lt;record&gt;&lt;rec-number&gt;22&lt;/rec-number&gt;&lt;foreign-keys&gt;&lt;key app="EN" db-id="ttsstexe20ddxlea9xrvet0ifzfwe0exxx0e" timestamp="1710855263"&gt;22&lt;/key&gt;&lt;/foreign-keys&gt;&lt;ref-type name="Report"&gt;27&lt;/ref-type&gt;&lt;contributors&gt;&lt;authors&gt;&lt;author&gt;Collins, J&lt;/author&gt;&lt;/authors&gt;&lt;tertiary-authors&gt;&lt;author&gt;Senate Employment, Workplace Relations, Small Business and Education References Committee&lt;/author&gt;&lt;/tertiary-authors&gt;&lt;/contributors&gt;&lt;titles&gt;&lt;title&gt;The Education of Gifted Children&lt;/title&gt;&lt;/titles&gt;&lt;pages&gt;17&lt;/pages&gt;&lt;number&gt;2&lt;/number&gt;&lt;dates&gt;&lt;year&gt;2001&lt;/year&gt;&lt;/dates&gt;&lt;pub-location&gt;Canberra, ACT&lt;/pub-location&gt;&lt;urls&gt;&lt;/urls&gt;&lt;access-date&gt;19/03/2024&lt;/access-date&gt;&lt;/record&gt;&lt;/Cite&gt;&lt;/EndNote&gt;</w:instrText>
      </w:r>
      <w:r>
        <w:fldChar w:fldCharType="separate"/>
      </w:r>
      <w:r>
        <w:rPr>
          <w:noProof/>
        </w:rPr>
        <w:t xml:space="preserve">Collins, J. (2001). The Education of Gifted Children. WR Senate Employment, Small Business and Education References Committee. </w:t>
      </w:r>
      <w:r>
        <w:fldChar w:fldCharType="end"/>
      </w:r>
    </w:p>
  </w:footnote>
  <w:footnote w:id="43">
    <w:p w14:paraId="6E994C24" w14:textId="6942DC39" w:rsidR="00516361" w:rsidRDefault="00516361" w:rsidP="00575003">
      <w:pPr>
        <w:pStyle w:val="ARTD-FootnoteText-2numeralsinreference"/>
      </w:pPr>
      <w:r>
        <w:rPr>
          <w:rStyle w:val="FootnoteReference"/>
        </w:rPr>
        <w:footnoteRef/>
      </w:r>
      <w:r w:rsidR="00575003">
        <w:t xml:space="preserve"> </w:t>
      </w:r>
      <w:r w:rsidR="00B7033C">
        <w:t xml:space="preserve">The evaluation recognises that some </w:t>
      </w:r>
      <w:r w:rsidR="000E20E7">
        <w:t>participants may pursue dual degrees</w:t>
      </w:r>
      <w:r w:rsidR="00A71C1D">
        <w:t>, which may combine science with</w:t>
      </w:r>
      <w:r w:rsidR="00CD39D4">
        <w:t>, for example</w:t>
      </w:r>
      <w:r w:rsidR="005A746A">
        <w:t>, law</w:t>
      </w:r>
      <w:r w:rsidR="000F0D6F">
        <w:t>, communications</w:t>
      </w:r>
      <w:r w:rsidR="00431FD3">
        <w:t>,</w:t>
      </w:r>
      <w:r w:rsidR="005A746A">
        <w:t xml:space="preserve"> or business degrees. </w:t>
      </w:r>
      <w:r w:rsidR="00CF6500">
        <w:t xml:space="preserve">While these students may ultimately pursue careers that </w:t>
      </w:r>
      <w:r w:rsidR="00886CBB">
        <w:t xml:space="preserve">are </w:t>
      </w:r>
      <w:r w:rsidR="00897262">
        <w:t xml:space="preserve">not </w:t>
      </w:r>
      <w:r w:rsidR="003226B7">
        <w:t xml:space="preserve">strictly STEM careers, </w:t>
      </w:r>
      <w:r w:rsidR="00B31F25">
        <w:t>their studies would still be considered in-scope for the IGSA.</w:t>
      </w:r>
    </w:p>
  </w:footnote>
  <w:footnote w:id="44">
    <w:p w14:paraId="18599C94" w14:textId="1D5A0172" w:rsidR="006C7F63" w:rsidRDefault="00956698" w:rsidP="003D5107">
      <w:pPr>
        <w:pStyle w:val="ARTD-FootnoteText-2numeralsinreference"/>
        <w:rPr>
          <w:lang w:eastAsia="ja-JP"/>
        </w:rPr>
      </w:pPr>
      <w:r>
        <w:rPr>
          <w:rStyle w:val="FootnoteReference"/>
        </w:rPr>
        <w:footnoteRef/>
      </w:r>
      <w:r>
        <w:t xml:space="preserve"> </w:t>
      </w:r>
      <w:r w:rsidR="00A83B43">
        <w:t xml:space="preserve">The evaluation </w:t>
      </w:r>
      <w:r w:rsidR="00753F69">
        <w:t xml:space="preserve">does not have </w:t>
      </w:r>
      <w:r w:rsidR="007A742C">
        <w:t xml:space="preserve">quantitative </w:t>
      </w:r>
      <w:r w:rsidR="00753F69">
        <w:t xml:space="preserve">data </w:t>
      </w:r>
      <w:r w:rsidR="00111EA9">
        <w:t xml:space="preserve">on remoteness of location for ToSI </w:t>
      </w:r>
      <w:r w:rsidR="007878BD">
        <w:t>participants and</w:t>
      </w:r>
      <w:r w:rsidR="007A742C">
        <w:t xml:space="preserve"> has drawn on interview data </w:t>
      </w:r>
      <w:r w:rsidR="001158FE">
        <w:t>from ToSI team members for this information</w:t>
      </w:r>
      <w:r w:rsidR="001E0639">
        <w:t xml:space="preserve">. </w:t>
      </w:r>
      <w:r w:rsidR="00DE103F">
        <w:t xml:space="preserve">CSIRO data indicates that </w:t>
      </w:r>
      <w:r w:rsidR="00DB2049">
        <w:t xml:space="preserve">approximately </w:t>
      </w:r>
      <w:r w:rsidR="00EB50CA">
        <w:t>6% of participants have a home address that is in a</w:t>
      </w:r>
      <w:r w:rsidR="001E0623">
        <w:t xml:space="preserve"> </w:t>
      </w:r>
      <w:r w:rsidR="00991161">
        <w:t xml:space="preserve">remote </w:t>
      </w:r>
      <w:r w:rsidR="00EB50CA">
        <w:t>or very remote area</w:t>
      </w:r>
      <w:r w:rsidR="00A02667">
        <w:t xml:space="preserve"> using the </w:t>
      </w:r>
      <w:hyperlink r:id="rId12" w:history="1">
        <w:r w:rsidR="00A02667" w:rsidRPr="00A96BEB">
          <w:rPr>
            <w:rStyle w:val="Hyperlink"/>
          </w:rPr>
          <w:t>ABS data map</w:t>
        </w:r>
      </w:hyperlink>
      <w:r w:rsidR="008C6992">
        <w:t xml:space="preserve">. Interview data </w:t>
      </w:r>
      <w:r w:rsidR="007937C1">
        <w:t xml:space="preserve">with YIWSA team members </w:t>
      </w:r>
      <w:r w:rsidR="008C6992">
        <w:t xml:space="preserve">suggests that the majority of these students are based in remote service hubs </w:t>
      </w:r>
      <w:r w:rsidR="00177204">
        <w:t>(e.g. Alice Springs, Mount Isa</w:t>
      </w:r>
      <w:r w:rsidR="001665F6">
        <w:t>, Kunnanurra)</w:t>
      </w:r>
      <w:r w:rsidR="00656EFA">
        <w:t xml:space="preserve">, with a very small number </w:t>
      </w:r>
      <w:r w:rsidR="001665F6">
        <w:t xml:space="preserve">from very remote locations </w:t>
      </w:r>
      <w:r w:rsidR="00080AA7">
        <w:t xml:space="preserve">(e.g. Tiwi Islands) </w:t>
      </w:r>
      <w:r w:rsidR="00656EFA">
        <w:t xml:space="preserve">who </w:t>
      </w:r>
      <w:r w:rsidR="001665F6">
        <w:t xml:space="preserve">are able to participate because they attend boarding schools in </w:t>
      </w:r>
      <w:r w:rsidR="0008012C">
        <w:t>urban centres)</w:t>
      </w:r>
      <w:r w:rsidR="006C7F63">
        <w:rPr>
          <w:lang w:eastAsia="ja-JP"/>
        </w:rPr>
        <w:t>.</w:t>
      </w:r>
    </w:p>
    <w:p w14:paraId="733A967E" w14:textId="40D890C3" w:rsidR="00956698" w:rsidRDefault="00956698">
      <w:pPr>
        <w:pStyle w:val="FootnoteText"/>
      </w:pPr>
    </w:p>
  </w:footnote>
  <w:footnote w:id="45">
    <w:p w14:paraId="5D0925D9" w14:textId="34B7D6B1" w:rsidR="00393CD6" w:rsidRDefault="00393CD6" w:rsidP="00A96BEB">
      <w:pPr>
        <w:pStyle w:val="ARTD-FootnoteText-2numeralsinreference"/>
      </w:pPr>
      <w:r>
        <w:rPr>
          <w:rStyle w:val="FootnoteReference"/>
        </w:rPr>
        <w:footnoteRef/>
      </w:r>
      <w:r w:rsidRPr="009D5267">
        <w:fldChar w:fldCharType="begin"/>
      </w:r>
      <w:r w:rsidRPr="009D5267">
        <w:instrText xml:space="preserve"> ADDIN EN.CITE &lt;EndNote&gt;&lt;Cite&gt;&lt;Author&gt;Shay&lt;/Author&gt;&lt;Year&gt;2024&lt;/Year&gt;&lt;RecNum&gt;71&lt;/RecNum&gt;&lt;DisplayText&gt;Shay, M., Miller, J., Hameed, S., &amp;amp; Armour, D. (2024). Indigenous voices: reimagining Indigenous education through a discourse of excellence. &lt;style face="italic"&gt;The Australian Educational Researcher&lt;/style&gt;. https://doi.org/https://doi.org/10.1007/s13384-024-00718-z &lt;/DisplayText&gt;&lt;record&gt;&lt;rec-number&gt;71&lt;/rec-number&gt;&lt;foreign-keys&gt;&lt;key app="EN" db-id="ttsstexe20ddxlea9xrvet0ifzfwe0exxx0e" timestamp="1717133368"&gt;71&lt;/key&gt;&lt;/foreign-keys&gt;&lt;ref-type name="Journal Article"&gt;17&lt;/ref-type&gt;&lt;contributors&gt;&lt;authors&gt;&lt;author&gt;Shay, M.&lt;/author&gt;&lt;author&gt;Miller, J. &lt;/author&gt;&lt;author&gt;Hameed, S.&lt;/author&gt;&lt;author&gt;Armour, D.&lt;/author&gt;&lt;/authors&gt;&lt;/contributors&gt;&lt;titles&gt;&lt;title&gt;Indigenous voices: reimagining Indigenous education through a discourse of excellence&lt;/title&gt;&lt;secondary-title&gt;The Australian Educational Researcher&lt;/secondary-title&gt;&lt;/titles&gt;&lt;periodical&gt;&lt;full-title&gt;The Australian Educational Researcher&lt;/full-title&gt;&lt;/periodical&gt;&lt;dates&gt;&lt;year&gt;2024&lt;/year&gt;&lt;/dates&gt;&lt;urls&gt;&lt;/urls&gt;&lt;electronic-resource-num&gt;https://doi.org/10.1007/s13384-024-00718-z&lt;/electronic-resource-num&gt;&lt;/record&gt;&lt;/Cite&gt;&lt;/EndNote&gt;</w:instrText>
      </w:r>
      <w:r w:rsidRPr="009D5267">
        <w:fldChar w:fldCharType="separate"/>
      </w:r>
      <w:r w:rsidRPr="009D5267">
        <w:t xml:space="preserve">Shay, M., Miller, J., Hameed, S., &amp; Armour, D. (2024). Indigenous voices: </w:t>
      </w:r>
      <w:r>
        <w:t>R</w:t>
      </w:r>
      <w:r w:rsidRPr="009D5267">
        <w:t xml:space="preserve">eimagining Indigenous education through a discourse of excellence. </w:t>
      </w:r>
      <w:hyperlink r:id="rId13" w:history="1">
        <w:r w:rsidRPr="00A96BEB">
          <w:rPr>
            <w:rStyle w:val="Hyperlink"/>
          </w:rPr>
          <w:t>The Australian Educational Researcher</w:t>
        </w:r>
      </w:hyperlink>
      <w:r w:rsidRPr="009D5267">
        <w:t>.</w:t>
      </w:r>
      <w:r>
        <w:t xml:space="preserve"> </w:t>
      </w:r>
      <w:r w:rsidRPr="009D5267">
        <w:t xml:space="preserve"> </w:t>
      </w:r>
      <w:r w:rsidRPr="009D5267">
        <w:fldChar w:fldCharType="end"/>
      </w:r>
    </w:p>
  </w:footnote>
  <w:footnote w:id="46">
    <w:p w14:paraId="55130261" w14:textId="39F630B8" w:rsidR="00B227C6" w:rsidRDefault="00B227C6" w:rsidP="001B3F9D">
      <w:pPr>
        <w:pStyle w:val="ARTD-FootnoteText-2numeralsinreference"/>
      </w:pPr>
      <w:r>
        <w:rPr>
          <w:rStyle w:val="FootnoteReference"/>
        </w:rPr>
        <w:footnoteRef/>
      </w:r>
      <w:r>
        <w:t xml:space="preserve"> </w:t>
      </w:r>
      <w:r w:rsidR="00E32D5D" w:rsidRPr="00E32D5D">
        <w:rPr>
          <w:lang w:val="en-US"/>
        </w:rPr>
        <w:t>Western Sydney University Indigenous Professoriate Group</w:t>
      </w:r>
      <w:r w:rsidR="008D43A2">
        <w:rPr>
          <w:lang w:val="en-US"/>
        </w:rPr>
        <w:t>.</w:t>
      </w:r>
      <w:r w:rsidR="00E32D5D" w:rsidRPr="00E32D5D">
        <w:rPr>
          <w:lang w:val="en-US"/>
        </w:rPr>
        <w:t xml:space="preserve"> (2024)</w:t>
      </w:r>
      <w:r w:rsidR="008D43A2">
        <w:rPr>
          <w:lang w:val="en-US"/>
        </w:rPr>
        <w:t>.</w:t>
      </w:r>
      <w:r w:rsidR="00E32D5D" w:rsidRPr="00E32D5D">
        <w:rPr>
          <w:lang w:val="en-US"/>
        </w:rPr>
        <w:t xml:space="preserve"> </w:t>
      </w:r>
      <w:hyperlink r:id="rId14" w:history="1">
        <w:r w:rsidR="00E32D5D" w:rsidRPr="00A96BEB">
          <w:rPr>
            <w:rStyle w:val="Hyperlink"/>
            <w:lang w:val="en-US"/>
          </w:rPr>
          <w:t>Submission to the Accord Interim Report</w:t>
        </w:r>
      </w:hyperlink>
      <w:r w:rsidR="00E32D5D" w:rsidRPr="00E32D5D">
        <w:rPr>
          <w:lang w:val="en-US"/>
        </w:rPr>
        <w:t xml:space="preserve">. </w:t>
      </w:r>
    </w:p>
  </w:footnote>
  <w:footnote w:id="47">
    <w:p w14:paraId="4C80690A" w14:textId="52A3E415" w:rsidR="001B58C3" w:rsidRDefault="001B58C3" w:rsidP="001B3F9D">
      <w:pPr>
        <w:pStyle w:val="ARTD-FootnoteText-2numeralsinreference"/>
      </w:pPr>
      <w:r>
        <w:rPr>
          <w:rStyle w:val="FootnoteReference"/>
        </w:rPr>
        <w:footnoteRef/>
      </w:r>
      <w:r>
        <w:t xml:space="preserve"> </w:t>
      </w:r>
      <w:r w:rsidR="00303AB6" w:rsidRPr="00303AB6">
        <w:t>Department of Health and Aged Care. (n.d.). Health Workforce Locator. www.health.gov.au/resources/apps-and-tools/health-workforce-locator/app?language=en</w:t>
      </w:r>
    </w:p>
    <w:p w14:paraId="7FD01E22" w14:textId="77777777" w:rsidR="001B58C3" w:rsidRDefault="001B58C3">
      <w:pPr>
        <w:pStyle w:val="FootnoteText"/>
      </w:pPr>
    </w:p>
  </w:footnote>
  <w:footnote w:id="48">
    <w:p w14:paraId="384E714F" w14:textId="2DF3BE8E" w:rsidR="001B2C90" w:rsidRDefault="001B2C90" w:rsidP="001B2C90">
      <w:pPr>
        <w:pStyle w:val="ARTD-FootnoteText-2numeralsinreference"/>
      </w:pPr>
      <w:r>
        <w:rPr>
          <w:rStyle w:val="FootnoteReference"/>
        </w:rPr>
        <w:footnoteRef/>
      </w:r>
      <w:r>
        <w:t xml:space="preserve"> </w:t>
      </w:r>
      <w:r w:rsidR="00967703">
        <w:t xml:space="preserve">Data from </w:t>
      </w:r>
      <w:r w:rsidR="00817F6D">
        <w:t xml:space="preserve">the </w:t>
      </w:r>
      <w:r w:rsidR="00967703">
        <w:t>s</w:t>
      </w:r>
      <w:r>
        <w:t>even tertiary participants who were interviewed w</w:t>
      </w:r>
      <w:r w:rsidR="00817F6D">
        <w:t>as</w:t>
      </w:r>
      <w:r>
        <w:t xml:space="preserve"> coded, but </w:t>
      </w:r>
      <w:r w:rsidR="00817F6D">
        <w:t>this data was</w:t>
      </w:r>
      <w:r>
        <w:t xml:space="preserve"> excluded from analysis due to the requirements for coding consistency. (Tertiary participants were not eligible to participate in STEM camps.)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4488BA" w14:textId="4919F10F" w:rsidR="00F6688D" w:rsidRDefault="00F6688D">
    <w:pPr>
      <w:pStyle w:val="Header"/>
    </w:pPr>
    <w:r>
      <w:rPr>
        <w:noProof/>
      </w:rPr>
      <mc:AlternateContent>
        <mc:Choice Requires="wps">
          <w:drawing>
            <wp:anchor distT="0" distB="0" distL="0" distR="0" simplePos="0" relativeHeight="251658246" behindDoc="0" locked="0" layoutInCell="1" allowOverlap="1" wp14:anchorId="03419D35" wp14:editId="56556673">
              <wp:simplePos x="635" y="635"/>
              <wp:positionH relativeFrom="page">
                <wp:align>center</wp:align>
              </wp:positionH>
              <wp:positionV relativeFrom="page">
                <wp:align>top</wp:align>
              </wp:positionV>
              <wp:extent cx="686435" cy="459740"/>
              <wp:effectExtent l="0" t="0" r="18415" b="16510"/>
              <wp:wrapNone/>
              <wp:docPr id="335054089" name="Text Box 2">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459740"/>
                      </a:xfrm>
                      <a:prstGeom prst="rect">
                        <a:avLst/>
                      </a:prstGeom>
                      <a:noFill/>
                      <a:ln>
                        <a:noFill/>
                      </a:ln>
                    </wps:spPr>
                    <wps:txbx>
                      <w:txbxContent>
                        <w:p w14:paraId="2309FFEE" w14:textId="51AC05FE"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3419D35" id="_x0000_t202" coordsize="21600,21600" o:spt="202" path="m,l,21600r21600,l21600,xe">
              <v:stroke joinstyle="miter"/>
              <v:path gradientshapeok="t" o:connecttype="rect"/>
            </v:shapetype>
            <v:shape id="Text Box 2" o:spid="_x0000_s1026" type="#_x0000_t202" style="position:absolute;left:0;text-align:left;margin-left:0;margin-top:0;width:54.05pt;height:36.2pt;z-index:25165824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" filled="f" stroked="f">
              <v:textbox style="mso-fit-shape-to-text:t" inset="0,15pt,0,0">
                <w:txbxContent>
                  <w:p w14:paraId="2309FFEE" w14:textId="51AC05FE"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63F225" w14:textId="6BDB7853" w:rsidR="00F6688D" w:rsidRDefault="00F6688D">
    <w:pPr>
      <w:pStyle w:val="Header"/>
    </w:pPr>
    <w:r>
      <w:rPr>
        <w:noProof/>
      </w:rPr>
      <mc:AlternateContent>
        <mc:Choice Requires="wps">
          <w:drawing>
            <wp:anchor distT="0" distB="0" distL="0" distR="0" simplePos="0" relativeHeight="251658252" behindDoc="0" locked="0" layoutInCell="1" allowOverlap="1" wp14:anchorId="5DA3ED61" wp14:editId="15A71546">
              <wp:simplePos x="635" y="635"/>
              <wp:positionH relativeFrom="page">
                <wp:align>center</wp:align>
              </wp:positionH>
              <wp:positionV relativeFrom="page">
                <wp:align>top</wp:align>
              </wp:positionV>
              <wp:extent cx="686435" cy="459740"/>
              <wp:effectExtent l="0" t="0" r="18415" b="16510"/>
              <wp:wrapNone/>
              <wp:docPr id="1897043245" name="Text Box 1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459740"/>
                      </a:xfrm>
                      <a:prstGeom prst="rect">
                        <a:avLst/>
                      </a:prstGeom>
                      <a:noFill/>
                      <a:ln>
                        <a:noFill/>
                      </a:ln>
                    </wps:spPr>
                    <wps:txbx>
                      <w:txbxContent>
                        <w:p w14:paraId="42DF1E6C" w14:textId="049EF11A"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DA3ED61" id="_x0000_t202" coordsize="21600,21600" o:spt="202" path="m,l,21600r21600,l21600,xe">
              <v:stroke joinstyle="miter"/>
              <v:path gradientshapeok="t" o:connecttype="rect"/>
            </v:shapetype>
            <v:shape id="Text Box 11" o:spid="_x0000_s1032" type="#_x0000_t202" alt="OFFICIAL" style="position:absolute;left:0;text-align:left;margin-left:0;margin-top:0;width:54.05pt;height:36.2pt;z-index:25165825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" filled="f" stroked="f">
              <v:textbox style="mso-fit-shape-to-text:t" inset="0,15pt,0,0">
                <w:txbxContent>
                  <w:p w14:paraId="42DF1E6C" w14:textId="049EF11A"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DBD822" w14:textId="47A34162" w:rsidR="00227DB7" w:rsidRPr="00640F89" w:rsidRDefault="00640F89" w:rsidP="00640F89">
    <w:pPr>
      <w:pStyle w:val="Header"/>
      <w:rPr>
        <w:i/>
        <w:iCs/>
      </w:rPr>
    </w:pPr>
    <w:r w:rsidRPr="00592CAE">
      <w:rPr>
        <w:i/>
        <w:iCs/>
      </w:rPr>
      <w:t>Evaluation of the Indigenous Girls’ STEM Academy –</w:t>
    </w:r>
    <w:r w:rsidR="00886417">
      <w:rPr>
        <w:i/>
        <w:iCs/>
      </w:rPr>
      <w:t xml:space="preserve"> </w:t>
    </w:r>
    <w:r w:rsidRPr="00592CAE">
      <w:rPr>
        <w:i/>
        <w:iCs/>
      </w:rPr>
      <w:t>Outcomes Report</w:t>
    </w:r>
    <w:r>
      <w:rPr>
        <w:i/>
        <w:iCs/>
      </w:rPr>
      <w:t xml:space="preserve"> </w:t>
    </w:r>
    <w:r w:rsidRPr="00ED397D">
      <w:rPr>
        <w:i/>
        <w:iCs/>
      </w:rPr>
      <w:t xml:space="preserve">| </w:t>
    </w:r>
    <w:r>
      <w:rPr>
        <w:i/>
        <w:iCs/>
      </w:rPr>
      <w:t>NIAA</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BAC3ED" w14:textId="00A62A2E" w:rsidR="00F6688D" w:rsidRDefault="00F6688D">
    <w:pPr>
      <w:pStyle w:val="Header"/>
    </w:pPr>
    <w:r>
      <w:rPr>
        <w:noProof/>
      </w:rPr>
      <mc:AlternateContent>
        <mc:Choice Requires="wps">
          <w:drawing>
            <wp:anchor distT="0" distB="0" distL="0" distR="0" simplePos="0" relativeHeight="251658254" behindDoc="0" locked="0" layoutInCell="1" allowOverlap="1" wp14:anchorId="01ACCE0D" wp14:editId="2B154691">
              <wp:simplePos x="635" y="635"/>
              <wp:positionH relativeFrom="page">
                <wp:align>center</wp:align>
              </wp:positionH>
              <wp:positionV relativeFrom="page">
                <wp:align>top</wp:align>
              </wp:positionV>
              <wp:extent cx="686435" cy="459740"/>
              <wp:effectExtent l="0" t="0" r="18415" b="16510"/>
              <wp:wrapNone/>
              <wp:docPr id="1507608592" name="Text Box 1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459740"/>
                      </a:xfrm>
                      <a:prstGeom prst="rect">
                        <a:avLst/>
                      </a:prstGeom>
                      <a:noFill/>
                      <a:ln>
                        <a:noFill/>
                      </a:ln>
                    </wps:spPr>
                    <wps:txbx>
                      <w:txbxContent>
                        <w:p w14:paraId="6A0162DF" w14:textId="523AEBF6"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1ACCE0D" id="_x0000_t202" coordsize="21600,21600" o:spt="202" path="m,l,21600r21600,l21600,xe">
              <v:stroke joinstyle="miter"/>
              <v:path gradientshapeok="t" o:connecttype="rect"/>
            </v:shapetype>
            <v:shape id="Text Box 10" o:spid="_x0000_s1034" type="#_x0000_t202" alt="OFFICIAL" style="position:absolute;left:0;text-align:left;margin-left:0;margin-top:0;width:54.05pt;height:36.2pt;z-index:25165825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" filled="f" stroked="f">
              <v:textbox style="mso-fit-shape-to-text:t" inset="0,15pt,0,0">
                <w:txbxContent>
                  <w:p w14:paraId="6A0162DF" w14:textId="523AEBF6"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BFDFF9" w14:textId="133DB2AF" w:rsidR="00F6688D" w:rsidRDefault="00F6688D">
    <w:pPr>
      <w:pStyle w:val="Header"/>
    </w:pPr>
    <w:r>
      <w:rPr>
        <w:noProof/>
      </w:rPr>
      <mc:AlternateContent>
        <mc:Choice Requires="wps">
          <w:drawing>
            <wp:anchor distT="0" distB="0" distL="0" distR="0" simplePos="0" relativeHeight="251658256" behindDoc="0" locked="0" layoutInCell="1" allowOverlap="1" wp14:anchorId="40FC9E05" wp14:editId="7FFDF733">
              <wp:simplePos x="635" y="635"/>
              <wp:positionH relativeFrom="page">
                <wp:align>center</wp:align>
              </wp:positionH>
              <wp:positionV relativeFrom="page">
                <wp:align>top</wp:align>
              </wp:positionV>
              <wp:extent cx="686435" cy="459740"/>
              <wp:effectExtent l="0" t="0" r="18415" b="16510"/>
              <wp:wrapNone/>
              <wp:docPr id="697960796" name="Text Box 1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459740"/>
                      </a:xfrm>
                      <a:prstGeom prst="rect">
                        <a:avLst/>
                      </a:prstGeom>
                      <a:noFill/>
                      <a:ln>
                        <a:noFill/>
                      </a:ln>
                    </wps:spPr>
                    <wps:txbx>
                      <w:txbxContent>
                        <w:p w14:paraId="3F8E79B6" w14:textId="57E018A0"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0FC9E05" id="_x0000_t202" coordsize="21600,21600" o:spt="202" path="m,l,21600r21600,l21600,xe">
              <v:stroke joinstyle="miter"/>
              <v:path gradientshapeok="t" o:connecttype="rect"/>
            </v:shapetype>
            <v:shape id="Text Box 14" o:spid="_x0000_s1036" type="#_x0000_t202" alt="OFFICIAL" style="position:absolute;left:0;text-align:left;margin-left:0;margin-top:0;width:54.05pt;height:36.2pt;z-index:25165825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" filled="f" stroked="f">
              <v:textbox style="mso-fit-shape-to-text:t" inset="0,15pt,0,0">
                <w:txbxContent>
                  <w:p w14:paraId="3F8E79B6" w14:textId="57E018A0"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B0F005" w14:textId="40C7620B" w:rsidR="00F6688D" w:rsidRDefault="00F6688D" w:rsidP="00C360A4">
    <w:pPr>
      <w:pStyle w:val="ARTD-DividerPage-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545792" w14:textId="07BF02BA" w:rsidR="00F6688D" w:rsidRDefault="00F6688D">
    <w:pPr>
      <w:pStyle w:val="Header"/>
    </w:pPr>
    <w:r>
      <w:rPr>
        <w:noProof/>
      </w:rPr>
      <mc:AlternateContent>
        <mc:Choice Requires="wps">
          <w:drawing>
            <wp:anchor distT="0" distB="0" distL="0" distR="0" simplePos="0" relativeHeight="251658258" behindDoc="0" locked="0" layoutInCell="1" allowOverlap="1" wp14:anchorId="45D85417" wp14:editId="53DE3A3E">
              <wp:simplePos x="635" y="635"/>
              <wp:positionH relativeFrom="page">
                <wp:align>center</wp:align>
              </wp:positionH>
              <wp:positionV relativeFrom="page">
                <wp:align>top</wp:align>
              </wp:positionV>
              <wp:extent cx="686435" cy="459740"/>
              <wp:effectExtent l="0" t="0" r="18415" b="16510"/>
              <wp:wrapNone/>
              <wp:docPr id="37882533" name="Text Box 1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459740"/>
                      </a:xfrm>
                      <a:prstGeom prst="rect">
                        <a:avLst/>
                      </a:prstGeom>
                      <a:noFill/>
                      <a:ln>
                        <a:noFill/>
                      </a:ln>
                    </wps:spPr>
                    <wps:txbx>
                      <w:txbxContent>
                        <w:p w14:paraId="76818FE4" w14:textId="637A1E2E"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5D85417" id="_x0000_t202" coordsize="21600,21600" o:spt="202" path="m,l,21600r21600,l21600,xe">
              <v:stroke joinstyle="miter"/>
              <v:path gradientshapeok="t" o:connecttype="rect"/>
            </v:shapetype>
            <v:shape id="Text Box 13" o:spid="_x0000_s1038" type="#_x0000_t202" alt="OFFICIAL" style="position:absolute;left:0;text-align:left;margin-left:0;margin-top:0;width:54.05pt;height:36.2pt;z-index:25165825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" filled="f" stroked="f">
              <v:textbox style="mso-fit-shape-to-text:t" inset="0,15pt,0,0">
                <w:txbxContent>
                  <w:p w14:paraId="76818FE4" w14:textId="637A1E2E"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E2E1D2" w14:textId="0015B0F9" w:rsidR="00F6688D" w:rsidRDefault="00F6688D">
    <w:pPr>
      <w:pStyle w:val="Header"/>
    </w:pPr>
    <w:r>
      <w:rPr>
        <w:noProof/>
      </w:rPr>
      <mc:AlternateContent>
        <mc:Choice Requires="wps">
          <w:drawing>
            <wp:anchor distT="0" distB="0" distL="0" distR="0" simplePos="0" relativeHeight="251658260" behindDoc="0" locked="0" layoutInCell="1" allowOverlap="1" wp14:anchorId="5B32FE1F" wp14:editId="26CB693C">
              <wp:simplePos x="635" y="635"/>
              <wp:positionH relativeFrom="page">
                <wp:align>center</wp:align>
              </wp:positionH>
              <wp:positionV relativeFrom="page">
                <wp:align>top</wp:align>
              </wp:positionV>
              <wp:extent cx="686435" cy="459740"/>
              <wp:effectExtent l="0" t="0" r="18415" b="16510"/>
              <wp:wrapNone/>
              <wp:docPr id="1487207700" name="Text Box 1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459740"/>
                      </a:xfrm>
                      <a:prstGeom prst="rect">
                        <a:avLst/>
                      </a:prstGeom>
                      <a:noFill/>
                      <a:ln>
                        <a:noFill/>
                      </a:ln>
                    </wps:spPr>
                    <wps:txbx>
                      <w:txbxContent>
                        <w:p w14:paraId="71517B4E" w14:textId="5DF4501A"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B32FE1F" id="_x0000_t202" coordsize="21600,21600" o:spt="202" path="m,l,21600r21600,l21600,xe">
              <v:stroke joinstyle="miter"/>
              <v:path gradientshapeok="t" o:connecttype="rect"/>
            </v:shapetype>
            <v:shape id="Text Box 17" o:spid="_x0000_s1040" type="#_x0000_t202" alt="OFFICIAL" style="position:absolute;left:0;text-align:left;margin-left:0;margin-top:0;width:54.05pt;height:36.2pt;z-index:25165826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" filled="f" stroked="f">
              <v:textbox style="mso-fit-shape-to-text:t" inset="0,15pt,0,0">
                <w:txbxContent>
                  <w:p w14:paraId="71517B4E" w14:textId="5DF4501A"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4D9806" w14:textId="5D1036C6" w:rsidR="00F6688D" w:rsidRPr="00C360A4" w:rsidRDefault="00C360A4" w:rsidP="00C360A4">
    <w:pPr>
      <w:pStyle w:val="Header"/>
      <w:rPr>
        <w:i/>
        <w:iCs/>
      </w:rPr>
    </w:pPr>
    <w:r w:rsidRPr="00592CAE">
      <w:rPr>
        <w:i/>
        <w:iCs/>
      </w:rPr>
      <w:t>Evaluation of the Indigenous Girls’ STEM Academy –</w:t>
    </w:r>
    <w:r w:rsidR="00886417">
      <w:rPr>
        <w:i/>
        <w:iCs/>
      </w:rPr>
      <w:t xml:space="preserve"> </w:t>
    </w:r>
    <w:r w:rsidRPr="00592CAE">
      <w:rPr>
        <w:i/>
        <w:iCs/>
      </w:rPr>
      <w:t>Outcomes Report</w:t>
    </w:r>
    <w:r>
      <w:rPr>
        <w:i/>
        <w:iCs/>
      </w:rPr>
      <w:t xml:space="preserve"> </w:t>
    </w:r>
    <w:r w:rsidRPr="00ED397D">
      <w:rPr>
        <w:i/>
        <w:iCs/>
      </w:rPr>
      <w:t xml:space="preserve">| </w:t>
    </w:r>
    <w:r>
      <w:rPr>
        <w:i/>
        <w:iCs/>
      </w:rPr>
      <w:t>NIAA</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3A7335" w14:textId="5B2A66D4" w:rsidR="00F6688D" w:rsidRDefault="00F6688D">
    <w:pPr>
      <w:pStyle w:val="Header"/>
    </w:pPr>
    <w:r>
      <w:rPr>
        <w:noProof/>
      </w:rPr>
      <mc:AlternateContent>
        <mc:Choice Requires="wps">
          <w:drawing>
            <wp:anchor distT="0" distB="0" distL="0" distR="0" simplePos="0" relativeHeight="251658262" behindDoc="0" locked="0" layoutInCell="1" allowOverlap="1" wp14:anchorId="04B7A85D" wp14:editId="240C354B">
              <wp:simplePos x="635" y="635"/>
              <wp:positionH relativeFrom="page">
                <wp:align>center</wp:align>
              </wp:positionH>
              <wp:positionV relativeFrom="page">
                <wp:align>top</wp:align>
              </wp:positionV>
              <wp:extent cx="686435" cy="459740"/>
              <wp:effectExtent l="0" t="0" r="18415" b="16510"/>
              <wp:wrapNone/>
              <wp:docPr id="1285811593" name="Text Box 1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459740"/>
                      </a:xfrm>
                      <a:prstGeom prst="rect">
                        <a:avLst/>
                      </a:prstGeom>
                      <a:noFill/>
                      <a:ln>
                        <a:noFill/>
                      </a:ln>
                    </wps:spPr>
                    <wps:txbx>
                      <w:txbxContent>
                        <w:p w14:paraId="636CE7B6" w14:textId="64021059"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4B7A85D" id="_x0000_t202" coordsize="21600,21600" o:spt="202" path="m,l,21600r21600,l21600,xe">
              <v:stroke joinstyle="miter"/>
              <v:path gradientshapeok="t" o:connecttype="rect"/>
            </v:shapetype>
            <v:shape id="Text Box 16" o:spid="_x0000_s1042" type="#_x0000_t202" alt="OFFICIAL" style="position:absolute;left:0;text-align:left;margin-left:0;margin-top:0;width:54.05pt;height:36.2pt;z-index:25165826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" filled="f" stroked="f">
              <v:textbox style="mso-fit-shape-to-text:t" inset="0,15pt,0,0">
                <w:txbxContent>
                  <w:p w14:paraId="636CE7B6" w14:textId="64021059"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78910D" w14:textId="03E11045" w:rsidR="00F6688D" w:rsidRDefault="00F6688D">
    <w:pPr>
      <w:pStyle w:val="Header"/>
    </w:pPr>
    <w:r>
      <w:rPr>
        <w:noProof/>
      </w:rPr>
      <mc:AlternateContent>
        <mc:Choice Requires="wps">
          <w:drawing>
            <wp:anchor distT="0" distB="0" distL="0" distR="0" simplePos="0" relativeHeight="251658264" behindDoc="0" locked="0" layoutInCell="1" allowOverlap="1" wp14:anchorId="6C39E421" wp14:editId="55072AA1">
              <wp:simplePos x="635" y="635"/>
              <wp:positionH relativeFrom="page">
                <wp:align>center</wp:align>
              </wp:positionH>
              <wp:positionV relativeFrom="page">
                <wp:align>top</wp:align>
              </wp:positionV>
              <wp:extent cx="686435" cy="459740"/>
              <wp:effectExtent l="0" t="0" r="18415" b="16510"/>
              <wp:wrapNone/>
              <wp:docPr id="1150167440" name="Text Box 2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459740"/>
                      </a:xfrm>
                      <a:prstGeom prst="rect">
                        <a:avLst/>
                      </a:prstGeom>
                      <a:noFill/>
                      <a:ln>
                        <a:noFill/>
                      </a:ln>
                    </wps:spPr>
                    <wps:txbx>
                      <w:txbxContent>
                        <w:p w14:paraId="70C9F202" w14:textId="0E562A58"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C39E421" id="_x0000_t202" coordsize="21600,21600" o:spt="202" path="m,l,21600r21600,l21600,xe">
              <v:stroke joinstyle="miter"/>
              <v:path gradientshapeok="t" o:connecttype="rect"/>
            </v:shapetype>
            <v:shape id="Text Box 20" o:spid="_x0000_s1044" type="#_x0000_t202" alt="OFFICIAL" style="position:absolute;left:0;text-align:left;margin-left:0;margin-top:0;width:54.05pt;height:36.2pt;z-index:251658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" filled="f" stroked="f">
              <v:textbox style="mso-fit-shape-to-text:t" inset="0,15pt,0,0">
                <w:txbxContent>
                  <w:p w14:paraId="70C9F202" w14:textId="0E562A58"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F0AF4E" w14:textId="1B74B86D" w:rsidR="00B94D97" w:rsidRPr="00592CAE" w:rsidRDefault="00592CAE" w:rsidP="00592CAE">
    <w:pPr>
      <w:pStyle w:val="Header"/>
      <w:rPr>
        <w:i/>
        <w:iCs/>
      </w:rPr>
    </w:pPr>
    <w:r w:rsidRPr="00592CAE">
      <w:rPr>
        <w:i/>
        <w:iCs/>
      </w:rPr>
      <w:t>Evaluation of the Indigenous Girls’ STEM Academy –</w:t>
    </w:r>
    <w:r w:rsidR="00886417">
      <w:rPr>
        <w:i/>
        <w:iCs/>
      </w:rPr>
      <w:t xml:space="preserve"> </w:t>
    </w:r>
    <w:r w:rsidRPr="00592CAE">
      <w:rPr>
        <w:i/>
        <w:iCs/>
      </w:rPr>
      <w:t>Outcomes Report</w:t>
    </w:r>
    <w:r>
      <w:rPr>
        <w:i/>
        <w:iCs/>
      </w:rPr>
      <w:t xml:space="preserve"> </w:t>
    </w:r>
    <w:r w:rsidRPr="00ED397D">
      <w:rPr>
        <w:i/>
        <w:iCs/>
      </w:rPr>
      <w:t xml:space="preserve">| </w:t>
    </w:r>
    <w:r>
      <w:rPr>
        <w:i/>
        <w:iCs/>
      </w:rPr>
      <w:t>NIAA</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5BDA04" w14:textId="5AD84B0F" w:rsidR="005C5263" w:rsidRDefault="00F6688D">
    <w:pPr>
      <w:pStyle w:val="Header"/>
    </w:pPr>
    <w:r>
      <w:rPr>
        <w:i/>
        <w:iCs/>
        <w:noProof/>
      </w:rPr>
      <mc:AlternateContent>
        <mc:Choice Requires="wps">
          <w:drawing>
            <wp:anchor distT="0" distB="0" distL="0" distR="0" simplePos="0" relativeHeight="251658245" behindDoc="0" locked="0" layoutInCell="1" allowOverlap="1" wp14:anchorId="36C4780F" wp14:editId="0359CE5A">
              <wp:simplePos x="635" y="635"/>
              <wp:positionH relativeFrom="page">
                <wp:align>center</wp:align>
              </wp:positionH>
              <wp:positionV relativeFrom="page">
                <wp:align>top</wp:align>
              </wp:positionV>
              <wp:extent cx="686435" cy="459740"/>
              <wp:effectExtent l="0" t="0" r="18415" b="16510"/>
              <wp:wrapNone/>
              <wp:docPr id="683113176" name="Text Box 21">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459740"/>
                      </a:xfrm>
                      <a:prstGeom prst="rect">
                        <a:avLst/>
                      </a:prstGeom>
                      <a:noFill/>
                      <a:ln>
                        <a:noFill/>
                      </a:ln>
                    </wps:spPr>
                    <wps:txbx>
                      <w:txbxContent>
                        <w:p w14:paraId="005F9B06" w14:textId="6ECADD90"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6C4780F" id="_x0000_t202" coordsize="21600,21600" o:spt="202" path="m,l,21600r21600,l21600,xe">
              <v:stroke joinstyle="miter"/>
              <v:path gradientshapeok="t" o:connecttype="rect"/>
            </v:shapetype>
            <v:shape id="Text Box 21" o:spid="_x0000_s1045" type="#_x0000_t202" style="position:absolute;left:0;text-align:left;margin-left:0;margin-top:0;width:54.05pt;height:36.2pt;z-index:25165824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" filled="f" stroked="f">
              <v:textbox style="mso-fit-shape-to-text:t" inset="0,15pt,0,0">
                <w:txbxContent>
                  <w:p w14:paraId="005F9B06" w14:textId="6ECADD90"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v:textbox>
              <w10:wrap anchorx="page" anchory="page"/>
            </v:shape>
          </w:pict>
        </mc:Fallback>
      </mc:AlternateContent>
    </w:r>
    <w:r w:rsidR="005C5263" w:rsidRPr="005D7067">
      <w:rPr>
        <w:rStyle w:val="Emphasis"/>
      </w:rPr>
      <w:t>Document title</w:t>
    </w:r>
    <w:r w:rsidR="005C5263">
      <w:t xml:space="preserve"> | Project or client name</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D85A0A" w14:textId="189FCBF1" w:rsidR="00ED161C" w:rsidRPr="005C5263" w:rsidRDefault="00ED161C" w:rsidP="00E615F0">
    <w:pPr>
      <w:pStyle w:val="ARTD-DividerPage-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AD98BB" w14:textId="4F894668" w:rsidR="00870C2B" w:rsidRPr="00DB52D7" w:rsidRDefault="00870C2B" w:rsidP="00654C37">
    <w:pPr>
      <w:pStyle w:val="Header"/>
      <w:jc w:val="left"/>
      <w:rPr>
        <w:i/>
        <w:iCs/>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5A0179" w14:textId="2ED0DC82" w:rsidR="00F6688D" w:rsidRDefault="00F6688D">
    <w:pPr>
      <w:pStyle w:val="Header"/>
    </w:pPr>
    <w:r>
      <w:rPr>
        <w:noProof/>
      </w:rPr>
      <mc:AlternateContent>
        <mc:Choice Requires="wps">
          <w:drawing>
            <wp:anchor distT="0" distB="0" distL="0" distR="0" simplePos="0" relativeHeight="251658248" behindDoc="0" locked="0" layoutInCell="1" allowOverlap="1" wp14:anchorId="1DA82439" wp14:editId="7E66A04C">
              <wp:simplePos x="635" y="635"/>
              <wp:positionH relativeFrom="page">
                <wp:align>center</wp:align>
              </wp:positionH>
              <wp:positionV relativeFrom="page">
                <wp:align>top</wp:align>
              </wp:positionV>
              <wp:extent cx="686435" cy="459740"/>
              <wp:effectExtent l="0" t="0" r="18415" b="16510"/>
              <wp:wrapNone/>
              <wp:docPr id="1688752416" name="Text Box 5">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459740"/>
                      </a:xfrm>
                      <a:prstGeom prst="rect">
                        <a:avLst/>
                      </a:prstGeom>
                      <a:noFill/>
                      <a:ln>
                        <a:noFill/>
                      </a:ln>
                    </wps:spPr>
                    <wps:txbx>
                      <w:txbxContent>
                        <w:p w14:paraId="73C2A90B" w14:textId="0DDC06B5"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DA82439" id="_x0000_t202" coordsize="21600,21600" o:spt="202" path="m,l,21600r21600,l21600,xe">
              <v:stroke joinstyle="miter"/>
              <v:path gradientshapeok="t" o:connecttype="rect"/>
            </v:shapetype>
            <v:shape id="Text Box 5" o:spid="_x0000_s1028" type="#_x0000_t202" style="position:absolute;left:0;text-align:left;margin-left:0;margin-top:0;width:54.05pt;height:36.2pt;z-index:25165824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" filled="f" stroked="f">
              <v:textbox style="mso-fit-shape-to-text:t" inset="0,15pt,0,0">
                <w:txbxContent>
                  <w:p w14:paraId="73C2A90B" w14:textId="0DDC06B5"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E5A88D" w14:textId="67D3E75E" w:rsidR="00F6688D" w:rsidRPr="00AF5CF1" w:rsidRDefault="00AF5CF1" w:rsidP="00AF5CF1">
    <w:pPr>
      <w:pStyle w:val="Header"/>
      <w:rPr>
        <w:i/>
        <w:iCs/>
      </w:rPr>
    </w:pPr>
    <w:r w:rsidRPr="00592CAE">
      <w:rPr>
        <w:i/>
        <w:iCs/>
      </w:rPr>
      <w:t>Evaluation of the Indigenous Girls’ STEM Academy –</w:t>
    </w:r>
    <w:r w:rsidR="00886417">
      <w:rPr>
        <w:i/>
        <w:iCs/>
      </w:rPr>
      <w:t xml:space="preserve"> </w:t>
    </w:r>
    <w:r w:rsidRPr="00592CAE">
      <w:rPr>
        <w:i/>
        <w:iCs/>
      </w:rPr>
      <w:t>Outcomes Report</w:t>
    </w:r>
    <w:r>
      <w:rPr>
        <w:i/>
        <w:iCs/>
      </w:rPr>
      <w:t xml:space="preserve"> </w:t>
    </w:r>
    <w:r w:rsidRPr="00ED397D">
      <w:rPr>
        <w:i/>
        <w:iCs/>
      </w:rPr>
      <w:t xml:space="preserve">| </w:t>
    </w:r>
    <w:r>
      <w:rPr>
        <w:i/>
        <w:iCs/>
      </w:rPr>
      <w:t>NIAA</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790361" w14:textId="475FE836" w:rsidR="00AF5CF1" w:rsidRPr="00592CAE" w:rsidRDefault="00AF5CF1" w:rsidP="00AF5CF1">
    <w:pPr>
      <w:pStyle w:val="Header"/>
      <w:rPr>
        <w:i/>
        <w:iCs/>
      </w:rPr>
    </w:pPr>
    <w:r w:rsidRPr="00592CAE">
      <w:rPr>
        <w:i/>
        <w:iCs/>
      </w:rPr>
      <w:t>Evaluation of the Indigenous Girls’ STEM Academy –</w:t>
    </w:r>
    <w:r w:rsidR="00886417">
      <w:rPr>
        <w:i/>
        <w:iCs/>
      </w:rPr>
      <w:t xml:space="preserve"> </w:t>
    </w:r>
    <w:r w:rsidRPr="00592CAE">
      <w:rPr>
        <w:i/>
        <w:iCs/>
      </w:rPr>
      <w:t>Outcomes Report</w:t>
    </w:r>
    <w:r>
      <w:rPr>
        <w:i/>
        <w:iCs/>
      </w:rPr>
      <w:t xml:space="preserve"> </w:t>
    </w:r>
    <w:r w:rsidRPr="00ED397D">
      <w:rPr>
        <w:i/>
        <w:iCs/>
      </w:rPr>
      <w:t xml:space="preserve">| </w:t>
    </w:r>
    <w:r>
      <w:rPr>
        <w:i/>
        <w:iCs/>
      </w:rPr>
      <w:t>NIAA</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3CC58B" w14:textId="1584D30F" w:rsidR="00F6688D" w:rsidRDefault="00F6688D">
    <w:pPr>
      <w:pStyle w:val="Header"/>
    </w:pPr>
    <w:r>
      <w:rPr>
        <w:noProof/>
      </w:rPr>
      <mc:AlternateContent>
        <mc:Choice Requires="wps">
          <w:drawing>
            <wp:anchor distT="0" distB="0" distL="0" distR="0" simplePos="0" relativeHeight="251658250" behindDoc="0" locked="0" layoutInCell="1" allowOverlap="1" wp14:anchorId="23A1A83D" wp14:editId="3A6794D8">
              <wp:simplePos x="635" y="635"/>
              <wp:positionH relativeFrom="page">
                <wp:align>center</wp:align>
              </wp:positionH>
              <wp:positionV relativeFrom="page">
                <wp:align>top</wp:align>
              </wp:positionV>
              <wp:extent cx="686435" cy="459740"/>
              <wp:effectExtent l="0" t="0" r="18415" b="16510"/>
              <wp:wrapNone/>
              <wp:docPr id="295852856" name="Text Box 8">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459740"/>
                      </a:xfrm>
                      <a:prstGeom prst="rect">
                        <a:avLst/>
                      </a:prstGeom>
                      <a:noFill/>
                      <a:ln>
                        <a:noFill/>
                      </a:ln>
                    </wps:spPr>
                    <wps:txbx>
                      <w:txbxContent>
                        <w:p w14:paraId="38DD3BF5" w14:textId="1A5203AB"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3A1A83D" id="_x0000_t202" coordsize="21600,21600" o:spt="202" path="m,l,21600r21600,l21600,xe">
              <v:stroke joinstyle="miter"/>
              <v:path gradientshapeok="t" o:connecttype="rect"/>
            </v:shapetype>
            <v:shape id="Text Box 8" o:spid="_x0000_s1030" type="#_x0000_t202" style="position:absolute;left:0;text-align:left;margin-left:0;margin-top:0;width:54.05pt;height:36.2pt;z-index:25165825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" filled="f" stroked="f">
              <v:textbox style="mso-fit-shape-to-text:t" inset="0,15pt,0,0">
                <w:txbxContent>
                  <w:p w14:paraId="38DD3BF5" w14:textId="1A5203AB" w:rsidR="00F6688D" w:rsidRPr="00F6688D" w:rsidRDefault="00F6688D" w:rsidP="00F6688D">
                    <w:pPr>
                      <w:spacing w:after="0"/>
                      <w:rPr>
                        <w:rFonts w:ascii="Arial" w:eastAsia="Arial" w:hAnsi="Arial" w:cs="Arial"/>
                        <w:noProof/>
                        <w:color w:val="FF0000"/>
                        <w:sz w:val="24"/>
                        <w:szCs w:val="24"/>
                      </w:rPr>
                    </w:pPr>
                    <w:r w:rsidRPr="00F6688D">
                      <w:rPr>
                        <w:rFonts w:ascii="Arial" w:eastAsia="Arial" w:hAnsi="Arial" w:cs="Arial"/>
                        <w:noProof/>
                        <w:color w:val="FF0000"/>
                        <w:sz w:val="24"/>
                        <w:szCs w:val="24"/>
                      </w:rPr>
                      <w:t>OFFICIAL</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71AD50" w14:textId="455C46B8" w:rsidR="00C760BE" w:rsidRPr="00640F89" w:rsidRDefault="00640F89" w:rsidP="00640F89">
    <w:pPr>
      <w:pStyle w:val="Header"/>
      <w:rPr>
        <w:i/>
        <w:iCs/>
      </w:rPr>
    </w:pPr>
    <w:r w:rsidRPr="00592CAE">
      <w:rPr>
        <w:i/>
        <w:iCs/>
      </w:rPr>
      <w:t>Evaluation of the Indigenous Girls’ STEM Academy –</w:t>
    </w:r>
    <w:r w:rsidR="00886417">
      <w:rPr>
        <w:i/>
        <w:iCs/>
      </w:rPr>
      <w:t xml:space="preserve"> </w:t>
    </w:r>
    <w:r w:rsidRPr="00592CAE">
      <w:rPr>
        <w:i/>
        <w:iCs/>
      </w:rPr>
      <w:t>Outcomes Report</w:t>
    </w:r>
    <w:r>
      <w:rPr>
        <w:i/>
        <w:iCs/>
      </w:rPr>
      <w:t xml:space="preserve"> </w:t>
    </w:r>
    <w:r w:rsidRPr="00ED397D">
      <w:rPr>
        <w:i/>
        <w:iCs/>
      </w:rPr>
      <w:t xml:space="preserve">| </w:t>
    </w:r>
    <w:r>
      <w:rPr>
        <w:i/>
        <w:iCs/>
      </w:rPr>
      <w:t>NIAA</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8427FD" w14:textId="0011D84A" w:rsidR="00F6688D" w:rsidRPr="00F324F0" w:rsidRDefault="00F324F0" w:rsidP="00F324F0">
    <w:pPr>
      <w:pStyle w:val="Header"/>
      <w:rPr>
        <w:i/>
        <w:iCs/>
      </w:rPr>
    </w:pPr>
    <w:r w:rsidRPr="00592CAE">
      <w:rPr>
        <w:i/>
        <w:iCs/>
      </w:rPr>
      <w:t>Evaluation of the Indigenous Girls’ STEM Academy –</w:t>
    </w:r>
    <w:r w:rsidR="00886417">
      <w:rPr>
        <w:i/>
        <w:iCs/>
      </w:rPr>
      <w:t xml:space="preserve"> </w:t>
    </w:r>
    <w:r w:rsidRPr="00592CAE">
      <w:rPr>
        <w:i/>
        <w:iCs/>
      </w:rPr>
      <w:t>Outcomes Report</w:t>
    </w:r>
    <w:r>
      <w:rPr>
        <w:i/>
        <w:iCs/>
      </w:rPr>
      <w:t xml:space="preserve"> </w:t>
    </w:r>
    <w:r w:rsidRPr="00ED397D">
      <w:rPr>
        <w:i/>
        <w:iCs/>
      </w:rPr>
      <w:t xml:space="preserve">| </w:t>
    </w:r>
    <w:r>
      <w:rPr>
        <w:i/>
        <w:iCs/>
      </w:rPr>
      <w:t>NIAA</w:t>
    </w: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82CB53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C310AF44"/>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6F824D8E"/>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19C2A7C4"/>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01D578AC"/>
    <w:multiLevelType w:val="multilevel"/>
    <w:tmpl w:val="A3FA4ED0"/>
    <w:lvl w:ilvl="0">
      <w:start w:val="1"/>
      <w:numFmt w:val="decimal"/>
      <w:lvlText w:val="%1."/>
      <w:lvlJc w:val="left"/>
      <w:pPr>
        <w:tabs>
          <w:tab w:val="num" w:pos="357"/>
        </w:tabs>
        <w:ind w:left="357" w:hanging="357"/>
      </w:pPr>
      <w:rPr>
        <w:rFonts w:ascii="Segoe UI" w:hAnsi="Segoe UI" w:hint="default"/>
        <w:b/>
        <w:i w:val="0"/>
        <w:color w:val="005677" w:themeColor="text1"/>
      </w:rPr>
    </w:lvl>
    <w:lvl w:ilvl="1">
      <w:start w:val="1"/>
      <w:numFmt w:val="lowerLetter"/>
      <w:lvlText w:val="%2."/>
      <w:lvlJc w:val="left"/>
      <w:pPr>
        <w:tabs>
          <w:tab w:val="num" w:pos="1077"/>
        </w:tabs>
        <w:ind w:left="1077" w:hanging="357"/>
      </w:pPr>
      <w:rPr>
        <w:rFonts w:hint="default"/>
      </w:rPr>
    </w:lvl>
    <w:lvl w:ilvl="2">
      <w:start w:val="1"/>
      <w:numFmt w:val="lowerRoman"/>
      <w:lvlText w:val="%3."/>
      <w:lvlJc w:val="right"/>
      <w:pPr>
        <w:tabs>
          <w:tab w:val="num" w:pos="1797"/>
        </w:tabs>
        <w:ind w:left="1797" w:hanging="357"/>
      </w:pPr>
      <w:rPr>
        <w:rFonts w:hint="default"/>
      </w:rPr>
    </w:lvl>
    <w:lvl w:ilvl="3">
      <w:start w:val="1"/>
      <w:numFmt w:val="decimal"/>
      <w:lvlText w:val="%4."/>
      <w:lvlJc w:val="left"/>
      <w:pPr>
        <w:tabs>
          <w:tab w:val="num" w:pos="2517"/>
        </w:tabs>
        <w:ind w:left="2517" w:hanging="357"/>
      </w:pPr>
      <w:rPr>
        <w:rFonts w:hint="default"/>
      </w:rPr>
    </w:lvl>
    <w:lvl w:ilvl="4">
      <w:start w:val="1"/>
      <w:numFmt w:val="lowerLetter"/>
      <w:lvlText w:val="%5."/>
      <w:lvlJc w:val="left"/>
      <w:pPr>
        <w:tabs>
          <w:tab w:val="num" w:pos="3237"/>
        </w:tabs>
        <w:ind w:left="3237" w:hanging="357"/>
      </w:pPr>
      <w:rPr>
        <w:rFonts w:hint="default"/>
      </w:rPr>
    </w:lvl>
    <w:lvl w:ilvl="5">
      <w:start w:val="1"/>
      <w:numFmt w:val="lowerRoman"/>
      <w:lvlText w:val="%6."/>
      <w:lvlJc w:val="right"/>
      <w:pPr>
        <w:tabs>
          <w:tab w:val="num" w:pos="3957"/>
        </w:tabs>
        <w:ind w:left="3957" w:hanging="357"/>
      </w:pPr>
      <w:rPr>
        <w:rFonts w:hint="default"/>
      </w:rPr>
    </w:lvl>
    <w:lvl w:ilvl="6">
      <w:start w:val="1"/>
      <w:numFmt w:val="decimal"/>
      <w:lvlText w:val="%7."/>
      <w:lvlJc w:val="left"/>
      <w:pPr>
        <w:tabs>
          <w:tab w:val="num" w:pos="4677"/>
        </w:tabs>
        <w:ind w:left="4677" w:hanging="357"/>
      </w:pPr>
      <w:rPr>
        <w:rFonts w:hint="default"/>
      </w:rPr>
    </w:lvl>
    <w:lvl w:ilvl="7">
      <w:start w:val="1"/>
      <w:numFmt w:val="lowerLetter"/>
      <w:lvlText w:val="%8."/>
      <w:lvlJc w:val="left"/>
      <w:pPr>
        <w:tabs>
          <w:tab w:val="num" w:pos="5397"/>
        </w:tabs>
        <w:ind w:left="5397" w:hanging="357"/>
      </w:pPr>
      <w:rPr>
        <w:rFonts w:hint="default"/>
      </w:rPr>
    </w:lvl>
    <w:lvl w:ilvl="8">
      <w:start w:val="1"/>
      <w:numFmt w:val="lowerRoman"/>
      <w:lvlText w:val="%9."/>
      <w:lvlJc w:val="right"/>
      <w:pPr>
        <w:tabs>
          <w:tab w:val="num" w:pos="6117"/>
        </w:tabs>
        <w:ind w:left="6117" w:hanging="357"/>
      </w:pPr>
      <w:rPr>
        <w:rFonts w:hint="default"/>
      </w:rPr>
    </w:lvl>
  </w:abstractNum>
  <w:abstractNum w:abstractNumId="5" w15:restartNumberingAfterBreak="0">
    <w:nsid w:val="06CE4DE4"/>
    <w:multiLevelType w:val="multilevel"/>
    <w:tmpl w:val="715E9A02"/>
    <w:lvl w:ilvl="0">
      <w:start w:val="1"/>
      <w:numFmt w:val="decimal"/>
      <w:pStyle w:val="ARTD-Appendix-Heading1"/>
      <w:suff w:val="space"/>
      <w:lvlText w:val="Appendix %1."/>
      <w:lvlJc w:val="left"/>
      <w:pPr>
        <w:ind w:left="0" w:firstLine="0"/>
      </w:pPr>
      <w:rPr>
        <w:rFonts w:hint="default"/>
      </w:rPr>
    </w:lvl>
    <w:lvl w:ilvl="1">
      <w:start w:val="1"/>
      <w:numFmt w:val="decimal"/>
      <w:pStyle w:val="ARTD-Appendix-Heading2"/>
      <w:suff w:val="space"/>
      <w:lvlText w:val="A%1.%2."/>
      <w:lvlJc w:val="left"/>
      <w:pPr>
        <w:ind w:left="1077" w:hanging="1077"/>
      </w:pPr>
      <w:rPr>
        <w:rFonts w:hint="default"/>
      </w:rPr>
    </w:lvl>
    <w:lvl w:ilvl="2">
      <w:start w:val="1"/>
      <w:numFmt w:val="decimal"/>
      <w:pStyle w:val="ARTD-Appendix-Heading3"/>
      <w:suff w:val="space"/>
      <w:lvlText w:val="A%1.%2.%3."/>
      <w:lvlJc w:val="left"/>
      <w:pPr>
        <w:ind w:left="3544" w:firstLine="0"/>
      </w:pPr>
      <w:rPr>
        <w:rFonts w:hint="default"/>
      </w:rPr>
    </w:lvl>
    <w:lvl w:ilvl="3">
      <w:start w:val="1"/>
      <w:numFmt w:val="decimal"/>
      <w:lvlText w:val="%4."/>
      <w:lvlJc w:val="left"/>
      <w:pPr>
        <w:tabs>
          <w:tab w:val="num" w:pos="720"/>
        </w:tabs>
        <w:ind w:left="357" w:hanging="357"/>
      </w:pPr>
      <w:rPr>
        <w:rFonts w:hint="default"/>
      </w:rPr>
    </w:lvl>
    <w:lvl w:ilvl="4">
      <w:start w:val="1"/>
      <w:numFmt w:val="lowerLetter"/>
      <w:lvlText w:val="%5."/>
      <w:lvlJc w:val="left"/>
      <w:pPr>
        <w:tabs>
          <w:tab w:val="num" w:pos="720"/>
        </w:tabs>
        <w:ind w:left="357" w:hanging="357"/>
      </w:pPr>
      <w:rPr>
        <w:rFonts w:hint="default"/>
      </w:rPr>
    </w:lvl>
    <w:lvl w:ilvl="5">
      <w:start w:val="1"/>
      <w:numFmt w:val="lowerRoman"/>
      <w:lvlText w:val="%6."/>
      <w:lvlJc w:val="right"/>
      <w:pPr>
        <w:tabs>
          <w:tab w:val="num" w:pos="720"/>
        </w:tabs>
        <w:ind w:left="357" w:hanging="357"/>
      </w:pPr>
      <w:rPr>
        <w:rFonts w:hint="default"/>
      </w:rPr>
    </w:lvl>
    <w:lvl w:ilvl="6">
      <w:start w:val="1"/>
      <w:numFmt w:val="decimal"/>
      <w:lvlText w:val="%7."/>
      <w:lvlJc w:val="left"/>
      <w:pPr>
        <w:tabs>
          <w:tab w:val="num" w:pos="720"/>
        </w:tabs>
        <w:ind w:left="357" w:hanging="357"/>
      </w:pPr>
      <w:rPr>
        <w:rFonts w:hint="default"/>
      </w:rPr>
    </w:lvl>
    <w:lvl w:ilvl="7">
      <w:start w:val="1"/>
      <w:numFmt w:val="lowerLetter"/>
      <w:lvlText w:val="%8."/>
      <w:lvlJc w:val="left"/>
      <w:pPr>
        <w:tabs>
          <w:tab w:val="num" w:pos="720"/>
        </w:tabs>
        <w:ind w:left="357" w:hanging="357"/>
      </w:pPr>
      <w:rPr>
        <w:rFonts w:hint="default"/>
      </w:rPr>
    </w:lvl>
    <w:lvl w:ilvl="8">
      <w:start w:val="1"/>
      <w:numFmt w:val="lowerRoman"/>
      <w:lvlText w:val="%9."/>
      <w:lvlJc w:val="right"/>
      <w:pPr>
        <w:tabs>
          <w:tab w:val="num" w:pos="720"/>
        </w:tabs>
        <w:ind w:left="357" w:hanging="357"/>
      </w:pPr>
      <w:rPr>
        <w:rFonts w:hint="default"/>
      </w:rPr>
    </w:lvl>
  </w:abstractNum>
  <w:abstractNum w:abstractNumId="6" w15:restartNumberingAfterBreak="0">
    <w:nsid w:val="094831B9"/>
    <w:multiLevelType w:val="multilevel"/>
    <w:tmpl w:val="06FC33DE"/>
    <w:lvl w:ilvl="0">
      <w:start w:val="3"/>
      <w:numFmt w:val="decimal"/>
      <w:lvlText w:val="%1."/>
      <w:lvlJc w:val="left"/>
      <w:pPr>
        <w:tabs>
          <w:tab w:val="num" w:pos="357"/>
        </w:tabs>
        <w:ind w:left="357" w:hanging="357"/>
      </w:pPr>
      <w:rPr>
        <w:rFonts w:ascii="Segoe UI" w:hAnsi="Segoe UI" w:hint="default"/>
        <w:b/>
        <w:i w:val="0"/>
        <w:color w:val="005677" w:themeColor="text1"/>
      </w:rPr>
    </w:lvl>
    <w:lvl w:ilvl="1">
      <w:start w:val="1"/>
      <w:numFmt w:val="lowerLetter"/>
      <w:lvlText w:val="%2."/>
      <w:lvlJc w:val="left"/>
      <w:pPr>
        <w:tabs>
          <w:tab w:val="num" w:pos="1077"/>
        </w:tabs>
        <w:ind w:left="1077" w:hanging="357"/>
      </w:pPr>
      <w:rPr>
        <w:rFonts w:hint="default"/>
      </w:rPr>
    </w:lvl>
    <w:lvl w:ilvl="2">
      <w:start w:val="1"/>
      <w:numFmt w:val="lowerRoman"/>
      <w:lvlText w:val="%3."/>
      <w:lvlJc w:val="right"/>
      <w:pPr>
        <w:tabs>
          <w:tab w:val="num" w:pos="1797"/>
        </w:tabs>
        <w:ind w:left="1797" w:hanging="357"/>
      </w:pPr>
      <w:rPr>
        <w:rFonts w:hint="default"/>
      </w:rPr>
    </w:lvl>
    <w:lvl w:ilvl="3">
      <w:start w:val="1"/>
      <w:numFmt w:val="decimal"/>
      <w:lvlText w:val="%4."/>
      <w:lvlJc w:val="left"/>
      <w:pPr>
        <w:tabs>
          <w:tab w:val="num" w:pos="2517"/>
        </w:tabs>
        <w:ind w:left="2517" w:hanging="357"/>
      </w:pPr>
      <w:rPr>
        <w:rFonts w:hint="default"/>
      </w:rPr>
    </w:lvl>
    <w:lvl w:ilvl="4">
      <w:start w:val="1"/>
      <w:numFmt w:val="lowerLetter"/>
      <w:lvlText w:val="%5."/>
      <w:lvlJc w:val="left"/>
      <w:pPr>
        <w:tabs>
          <w:tab w:val="num" w:pos="3237"/>
        </w:tabs>
        <w:ind w:left="3237" w:hanging="357"/>
      </w:pPr>
      <w:rPr>
        <w:rFonts w:hint="default"/>
      </w:rPr>
    </w:lvl>
    <w:lvl w:ilvl="5">
      <w:start w:val="1"/>
      <w:numFmt w:val="lowerRoman"/>
      <w:lvlText w:val="%6."/>
      <w:lvlJc w:val="right"/>
      <w:pPr>
        <w:tabs>
          <w:tab w:val="num" w:pos="3957"/>
        </w:tabs>
        <w:ind w:left="3957" w:hanging="357"/>
      </w:pPr>
      <w:rPr>
        <w:rFonts w:hint="default"/>
      </w:rPr>
    </w:lvl>
    <w:lvl w:ilvl="6">
      <w:start w:val="1"/>
      <w:numFmt w:val="decimal"/>
      <w:lvlText w:val="%7."/>
      <w:lvlJc w:val="left"/>
      <w:pPr>
        <w:tabs>
          <w:tab w:val="num" w:pos="4677"/>
        </w:tabs>
        <w:ind w:left="4677" w:hanging="357"/>
      </w:pPr>
      <w:rPr>
        <w:rFonts w:hint="default"/>
      </w:rPr>
    </w:lvl>
    <w:lvl w:ilvl="7">
      <w:start w:val="1"/>
      <w:numFmt w:val="lowerLetter"/>
      <w:lvlText w:val="%8."/>
      <w:lvlJc w:val="left"/>
      <w:pPr>
        <w:tabs>
          <w:tab w:val="num" w:pos="5397"/>
        </w:tabs>
        <w:ind w:left="5397" w:hanging="357"/>
      </w:pPr>
      <w:rPr>
        <w:rFonts w:hint="default"/>
      </w:rPr>
    </w:lvl>
    <w:lvl w:ilvl="8">
      <w:start w:val="1"/>
      <w:numFmt w:val="lowerRoman"/>
      <w:lvlText w:val="%9."/>
      <w:lvlJc w:val="right"/>
      <w:pPr>
        <w:tabs>
          <w:tab w:val="num" w:pos="6117"/>
        </w:tabs>
        <w:ind w:left="6117" w:hanging="357"/>
      </w:pPr>
      <w:rPr>
        <w:rFonts w:hint="default"/>
      </w:rPr>
    </w:lvl>
  </w:abstractNum>
  <w:abstractNum w:abstractNumId="7" w15:restartNumberingAfterBreak="0">
    <w:nsid w:val="0950653D"/>
    <w:multiLevelType w:val="multilevel"/>
    <w:tmpl w:val="322870EE"/>
    <w:lvl w:ilvl="0">
      <w:start w:val="2"/>
      <w:numFmt w:val="decimal"/>
      <w:lvlText w:val="%1."/>
      <w:lvlJc w:val="left"/>
      <w:pPr>
        <w:tabs>
          <w:tab w:val="num" w:pos="357"/>
        </w:tabs>
        <w:ind w:left="357" w:hanging="357"/>
      </w:pPr>
      <w:rPr>
        <w:rFonts w:ascii="Segoe UI" w:hAnsi="Segoe UI" w:hint="default"/>
        <w:b/>
        <w:i w:val="0"/>
        <w:color w:val="005677" w:themeColor="text1"/>
      </w:rPr>
    </w:lvl>
    <w:lvl w:ilvl="1">
      <w:start w:val="1"/>
      <w:numFmt w:val="lowerLetter"/>
      <w:lvlText w:val="%2."/>
      <w:lvlJc w:val="left"/>
      <w:pPr>
        <w:tabs>
          <w:tab w:val="num" w:pos="1077"/>
        </w:tabs>
        <w:ind w:left="1077" w:hanging="357"/>
      </w:pPr>
      <w:rPr>
        <w:rFonts w:hint="default"/>
      </w:rPr>
    </w:lvl>
    <w:lvl w:ilvl="2">
      <w:start w:val="1"/>
      <w:numFmt w:val="lowerRoman"/>
      <w:lvlText w:val="%3."/>
      <w:lvlJc w:val="right"/>
      <w:pPr>
        <w:tabs>
          <w:tab w:val="num" w:pos="1797"/>
        </w:tabs>
        <w:ind w:left="1797" w:hanging="357"/>
      </w:pPr>
      <w:rPr>
        <w:rFonts w:hint="default"/>
      </w:rPr>
    </w:lvl>
    <w:lvl w:ilvl="3">
      <w:start w:val="1"/>
      <w:numFmt w:val="decimal"/>
      <w:lvlText w:val="%4."/>
      <w:lvlJc w:val="left"/>
      <w:pPr>
        <w:tabs>
          <w:tab w:val="num" w:pos="2517"/>
        </w:tabs>
        <w:ind w:left="2517" w:hanging="357"/>
      </w:pPr>
      <w:rPr>
        <w:rFonts w:hint="default"/>
      </w:rPr>
    </w:lvl>
    <w:lvl w:ilvl="4">
      <w:start w:val="1"/>
      <w:numFmt w:val="lowerLetter"/>
      <w:lvlText w:val="%5."/>
      <w:lvlJc w:val="left"/>
      <w:pPr>
        <w:tabs>
          <w:tab w:val="num" w:pos="3237"/>
        </w:tabs>
        <w:ind w:left="3237" w:hanging="357"/>
      </w:pPr>
      <w:rPr>
        <w:rFonts w:hint="default"/>
      </w:rPr>
    </w:lvl>
    <w:lvl w:ilvl="5">
      <w:start w:val="1"/>
      <w:numFmt w:val="lowerRoman"/>
      <w:lvlText w:val="%6."/>
      <w:lvlJc w:val="right"/>
      <w:pPr>
        <w:tabs>
          <w:tab w:val="num" w:pos="3957"/>
        </w:tabs>
        <w:ind w:left="3957" w:hanging="357"/>
      </w:pPr>
      <w:rPr>
        <w:rFonts w:hint="default"/>
      </w:rPr>
    </w:lvl>
    <w:lvl w:ilvl="6">
      <w:start w:val="1"/>
      <w:numFmt w:val="decimal"/>
      <w:lvlText w:val="%7."/>
      <w:lvlJc w:val="left"/>
      <w:pPr>
        <w:tabs>
          <w:tab w:val="num" w:pos="4677"/>
        </w:tabs>
        <w:ind w:left="4677" w:hanging="357"/>
      </w:pPr>
      <w:rPr>
        <w:rFonts w:hint="default"/>
      </w:rPr>
    </w:lvl>
    <w:lvl w:ilvl="7">
      <w:start w:val="1"/>
      <w:numFmt w:val="lowerLetter"/>
      <w:lvlText w:val="%8."/>
      <w:lvlJc w:val="left"/>
      <w:pPr>
        <w:tabs>
          <w:tab w:val="num" w:pos="5397"/>
        </w:tabs>
        <w:ind w:left="5397" w:hanging="357"/>
      </w:pPr>
      <w:rPr>
        <w:rFonts w:hint="default"/>
      </w:rPr>
    </w:lvl>
    <w:lvl w:ilvl="8">
      <w:start w:val="1"/>
      <w:numFmt w:val="lowerRoman"/>
      <w:lvlText w:val="%9."/>
      <w:lvlJc w:val="right"/>
      <w:pPr>
        <w:tabs>
          <w:tab w:val="num" w:pos="6117"/>
        </w:tabs>
        <w:ind w:left="6117" w:hanging="357"/>
      </w:pPr>
      <w:rPr>
        <w:rFonts w:hint="default"/>
      </w:rPr>
    </w:lvl>
  </w:abstractNum>
  <w:abstractNum w:abstractNumId="8" w15:restartNumberingAfterBreak="0">
    <w:nsid w:val="117278FA"/>
    <w:multiLevelType w:val="multilevel"/>
    <w:tmpl w:val="59A814BA"/>
    <w:lvl w:ilvl="0">
      <w:start w:val="2"/>
      <w:numFmt w:val="decimal"/>
      <w:lvlText w:val="%1."/>
      <w:lvlJc w:val="left"/>
      <w:pPr>
        <w:tabs>
          <w:tab w:val="num" w:pos="357"/>
        </w:tabs>
        <w:ind w:left="357" w:hanging="357"/>
      </w:pPr>
      <w:rPr>
        <w:rFonts w:ascii="Segoe UI" w:hAnsi="Segoe UI" w:hint="default"/>
        <w:b/>
        <w:i w:val="0"/>
        <w:color w:val="005677" w:themeColor="text1"/>
      </w:rPr>
    </w:lvl>
    <w:lvl w:ilvl="1">
      <w:start w:val="1"/>
      <w:numFmt w:val="lowerLetter"/>
      <w:lvlText w:val="%2."/>
      <w:lvlJc w:val="left"/>
      <w:pPr>
        <w:tabs>
          <w:tab w:val="num" w:pos="1077"/>
        </w:tabs>
        <w:ind w:left="1077" w:hanging="357"/>
      </w:pPr>
      <w:rPr>
        <w:rFonts w:hint="default"/>
      </w:rPr>
    </w:lvl>
    <w:lvl w:ilvl="2">
      <w:start w:val="1"/>
      <w:numFmt w:val="lowerRoman"/>
      <w:lvlText w:val="%3."/>
      <w:lvlJc w:val="right"/>
      <w:pPr>
        <w:tabs>
          <w:tab w:val="num" w:pos="1797"/>
        </w:tabs>
        <w:ind w:left="1797" w:hanging="357"/>
      </w:pPr>
      <w:rPr>
        <w:rFonts w:hint="default"/>
      </w:rPr>
    </w:lvl>
    <w:lvl w:ilvl="3">
      <w:start w:val="1"/>
      <w:numFmt w:val="decimal"/>
      <w:lvlText w:val="%4."/>
      <w:lvlJc w:val="left"/>
      <w:pPr>
        <w:tabs>
          <w:tab w:val="num" w:pos="2517"/>
        </w:tabs>
        <w:ind w:left="2517" w:hanging="357"/>
      </w:pPr>
      <w:rPr>
        <w:rFonts w:hint="default"/>
      </w:rPr>
    </w:lvl>
    <w:lvl w:ilvl="4">
      <w:start w:val="1"/>
      <w:numFmt w:val="lowerLetter"/>
      <w:lvlText w:val="%5."/>
      <w:lvlJc w:val="left"/>
      <w:pPr>
        <w:tabs>
          <w:tab w:val="num" w:pos="3237"/>
        </w:tabs>
        <w:ind w:left="3237" w:hanging="357"/>
      </w:pPr>
      <w:rPr>
        <w:rFonts w:hint="default"/>
      </w:rPr>
    </w:lvl>
    <w:lvl w:ilvl="5">
      <w:start w:val="1"/>
      <w:numFmt w:val="lowerRoman"/>
      <w:lvlText w:val="%6."/>
      <w:lvlJc w:val="right"/>
      <w:pPr>
        <w:tabs>
          <w:tab w:val="num" w:pos="3957"/>
        </w:tabs>
        <w:ind w:left="3957" w:hanging="357"/>
      </w:pPr>
      <w:rPr>
        <w:rFonts w:hint="default"/>
      </w:rPr>
    </w:lvl>
    <w:lvl w:ilvl="6">
      <w:start w:val="1"/>
      <w:numFmt w:val="decimal"/>
      <w:lvlText w:val="%7."/>
      <w:lvlJc w:val="left"/>
      <w:pPr>
        <w:tabs>
          <w:tab w:val="num" w:pos="4677"/>
        </w:tabs>
        <w:ind w:left="4677" w:hanging="357"/>
      </w:pPr>
      <w:rPr>
        <w:rFonts w:hint="default"/>
      </w:rPr>
    </w:lvl>
    <w:lvl w:ilvl="7">
      <w:start w:val="1"/>
      <w:numFmt w:val="lowerLetter"/>
      <w:lvlText w:val="%8."/>
      <w:lvlJc w:val="left"/>
      <w:pPr>
        <w:tabs>
          <w:tab w:val="num" w:pos="5397"/>
        </w:tabs>
        <w:ind w:left="5397" w:hanging="357"/>
      </w:pPr>
      <w:rPr>
        <w:rFonts w:hint="default"/>
      </w:rPr>
    </w:lvl>
    <w:lvl w:ilvl="8">
      <w:start w:val="1"/>
      <w:numFmt w:val="lowerRoman"/>
      <w:lvlText w:val="%9."/>
      <w:lvlJc w:val="right"/>
      <w:pPr>
        <w:tabs>
          <w:tab w:val="num" w:pos="6117"/>
        </w:tabs>
        <w:ind w:left="6117" w:hanging="357"/>
      </w:pPr>
      <w:rPr>
        <w:rFonts w:hint="default"/>
      </w:rPr>
    </w:lvl>
  </w:abstractNum>
  <w:abstractNum w:abstractNumId="9" w15:restartNumberingAfterBreak="0">
    <w:nsid w:val="118C652B"/>
    <w:multiLevelType w:val="multilevel"/>
    <w:tmpl w:val="B60EE7CE"/>
    <w:lvl w:ilvl="0">
      <w:start w:val="1"/>
      <w:numFmt w:val="decimal"/>
      <w:lvlText w:val="%1."/>
      <w:lvlJc w:val="left"/>
      <w:pPr>
        <w:tabs>
          <w:tab w:val="num" w:pos="357"/>
        </w:tabs>
        <w:ind w:left="357" w:hanging="357"/>
      </w:pPr>
      <w:rPr>
        <w:rFonts w:ascii="Segoe UI" w:hAnsi="Segoe UI" w:hint="default"/>
        <w:b/>
        <w:i w:val="0"/>
        <w:color w:val="005677" w:themeColor="text1"/>
      </w:rPr>
    </w:lvl>
    <w:lvl w:ilvl="1">
      <w:start w:val="1"/>
      <w:numFmt w:val="lowerLetter"/>
      <w:lvlText w:val="%2."/>
      <w:lvlJc w:val="left"/>
      <w:pPr>
        <w:tabs>
          <w:tab w:val="num" w:pos="1077"/>
        </w:tabs>
        <w:ind w:left="1077" w:hanging="357"/>
      </w:pPr>
      <w:rPr>
        <w:rFonts w:hint="default"/>
      </w:rPr>
    </w:lvl>
    <w:lvl w:ilvl="2">
      <w:start w:val="1"/>
      <w:numFmt w:val="lowerRoman"/>
      <w:lvlText w:val="%3."/>
      <w:lvlJc w:val="right"/>
      <w:pPr>
        <w:tabs>
          <w:tab w:val="num" w:pos="1797"/>
        </w:tabs>
        <w:ind w:left="1797" w:hanging="357"/>
      </w:pPr>
      <w:rPr>
        <w:rFonts w:hint="default"/>
      </w:rPr>
    </w:lvl>
    <w:lvl w:ilvl="3">
      <w:start w:val="1"/>
      <w:numFmt w:val="decimal"/>
      <w:lvlText w:val="%4."/>
      <w:lvlJc w:val="left"/>
      <w:pPr>
        <w:tabs>
          <w:tab w:val="num" w:pos="2517"/>
        </w:tabs>
        <w:ind w:left="2517" w:hanging="357"/>
      </w:pPr>
      <w:rPr>
        <w:rFonts w:hint="default"/>
      </w:rPr>
    </w:lvl>
    <w:lvl w:ilvl="4">
      <w:start w:val="1"/>
      <w:numFmt w:val="lowerLetter"/>
      <w:lvlText w:val="%5."/>
      <w:lvlJc w:val="left"/>
      <w:pPr>
        <w:tabs>
          <w:tab w:val="num" w:pos="3237"/>
        </w:tabs>
        <w:ind w:left="3237" w:hanging="357"/>
      </w:pPr>
      <w:rPr>
        <w:rFonts w:hint="default"/>
      </w:rPr>
    </w:lvl>
    <w:lvl w:ilvl="5">
      <w:start w:val="1"/>
      <w:numFmt w:val="lowerRoman"/>
      <w:lvlText w:val="%6."/>
      <w:lvlJc w:val="right"/>
      <w:pPr>
        <w:tabs>
          <w:tab w:val="num" w:pos="3957"/>
        </w:tabs>
        <w:ind w:left="3957" w:hanging="357"/>
      </w:pPr>
      <w:rPr>
        <w:rFonts w:hint="default"/>
      </w:rPr>
    </w:lvl>
    <w:lvl w:ilvl="6">
      <w:start w:val="1"/>
      <w:numFmt w:val="decimal"/>
      <w:lvlText w:val="%7."/>
      <w:lvlJc w:val="left"/>
      <w:pPr>
        <w:tabs>
          <w:tab w:val="num" w:pos="4677"/>
        </w:tabs>
        <w:ind w:left="4677" w:hanging="357"/>
      </w:pPr>
      <w:rPr>
        <w:rFonts w:hint="default"/>
      </w:rPr>
    </w:lvl>
    <w:lvl w:ilvl="7">
      <w:start w:val="1"/>
      <w:numFmt w:val="lowerLetter"/>
      <w:lvlText w:val="%8."/>
      <w:lvlJc w:val="left"/>
      <w:pPr>
        <w:tabs>
          <w:tab w:val="num" w:pos="5397"/>
        </w:tabs>
        <w:ind w:left="5397" w:hanging="357"/>
      </w:pPr>
      <w:rPr>
        <w:rFonts w:hint="default"/>
      </w:rPr>
    </w:lvl>
    <w:lvl w:ilvl="8">
      <w:start w:val="1"/>
      <w:numFmt w:val="lowerRoman"/>
      <w:lvlText w:val="%9."/>
      <w:lvlJc w:val="right"/>
      <w:pPr>
        <w:tabs>
          <w:tab w:val="num" w:pos="6117"/>
        </w:tabs>
        <w:ind w:left="6117" w:hanging="357"/>
      </w:pPr>
      <w:rPr>
        <w:rFonts w:hint="default"/>
      </w:rPr>
    </w:lvl>
  </w:abstractNum>
  <w:abstractNum w:abstractNumId="10" w15:restartNumberingAfterBreak="0">
    <w:nsid w:val="12056DAA"/>
    <w:multiLevelType w:val="hybridMultilevel"/>
    <w:tmpl w:val="7DD6F8F2"/>
    <w:lvl w:ilvl="0" w:tplc="E52441B6">
      <w:start w:val="7"/>
      <w:numFmt w:val="bullet"/>
      <w:pStyle w:val="ARTD-Table-Bullet2"/>
      <w:lvlText w:val="-"/>
      <w:lvlJc w:val="left"/>
      <w:pPr>
        <w:ind w:left="644" w:hanging="360"/>
      </w:pPr>
      <w:rPr>
        <w:rFonts w:ascii="Calibri" w:hAnsi="Calibri" w:hint="default"/>
        <w:color w:val="005677" w:themeColor="accent1"/>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1" w15:restartNumberingAfterBreak="0">
    <w:nsid w:val="161B3162"/>
    <w:multiLevelType w:val="multilevel"/>
    <w:tmpl w:val="E7648B7E"/>
    <w:lvl w:ilvl="0">
      <w:start w:val="4"/>
      <w:numFmt w:val="decimal"/>
      <w:lvlText w:val="%1."/>
      <w:lvlJc w:val="left"/>
      <w:pPr>
        <w:tabs>
          <w:tab w:val="num" w:pos="357"/>
        </w:tabs>
        <w:ind w:left="357" w:hanging="357"/>
      </w:pPr>
      <w:rPr>
        <w:rFonts w:ascii="Segoe UI" w:hAnsi="Segoe UI" w:hint="default"/>
        <w:b/>
        <w:i w:val="0"/>
        <w:color w:val="005677" w:themeColor="text1"/>
      </w:rPr>
    </w:lvl>
    <w:lvl w:ilvl="1">
      <w:start w:val="1"/>
      <w:numFmt w:val="lowerLetter"/>
      <w:lvlText w:val="%2."/>
      <w:lvlJc w:val="left"/>
      <w:pPr>
        <w:tabs>
          <w:tab w:val="num" w:pos="1077"/>
        </w:tabs>
        <w:ind w:left="1077" w:hanging="357"/>
      </w:pPr>
      <w:rPr>
        <w:rFonts w:hint="default"/>
      </w:rPr>
    </w:lvl>
    <w:lvl w:ilvl="2">
      <w:start w:val="1"/>
      <w:numFmt w:val="lowerRoman"/>
      <w:lvlText w:val="%3."/>
      <w:lvlJc w:val="right"/>
      <w:pPr>
        <w:tabs>
          <w:tab w:val="num" w:pos="1797"/>
        </w:tabs>
        <w:ind w:left="1797" w:hanging="357"/>
      </w:pPr>
      <w:rPr>
        <w:rFonts w:hint="default"/>
      </w:rPr>
    </w:lvl>
    <w:lvl w:ilvl="3">
      <w:start w:val="1"/>
      <w:numFmt w:val="decimal"/>
      <w:lvlText w:val="%4."/>
      <w:lvlJc w:val="left"/>
      <w:pPr>
        <w:tabs>
          <w:tab w:val="num" w:pos="2517"/>
        </w:tabs>
        <w:ind w:left="2517" w:hanging="357"/>
      </w:pPr>
      <w:rPr>
        <w:rFonts w:hint="default"/>
      </w:rPr>
    </w:lvl>
    <w:lvl w:ilvl="4">
      <w:start w:val="1"/>
      <w:numFmt w:val="lowerLetter"/>
      <w:lvlText w:val="%5."/>
      <w:lvlJc w:val="left"/>
      <w:pPr>
        <w:tabs>
          <w:tab w:val="num" w:pos="3237"/>
        </w:tabs>
        <w:ind w:left="3237" w:hanging="357"/>
      </w:pPr>
      <w:rPr>
        <w:rFonts w:hint="default"/>
      </w:rPr>
    </w:lvl>
    <w:lvl w:ilvl="5">
      <w:start w:val="1"/>
      <w:numFmt w:val="lowerRoman"/>
      <w:lvlText w:val="%6."/>
      <w:lvlJc w:val="right"/>
      <w:pPr>
        <w:tabs>
          <w:tab w:val="num" w:pos="3957"/>
        </w:tabs>
        <w:ind w:left="3957" w:hanging="357"/>
      </w:pPr>
      <w:rPr>
        <w:rFonts w:hint="default"/>
      </w:rPr>
    </w:lvl>
    <w:lvl w:ilvl="6">
      <w:start w:val="1"/>
      <w:numFmt w:val="decimal"/>
      <w:lvlText w:val="%7."/>
      <w:lvlJc w:val="left"/>
      <w:pPr>
        <w:tabs>
          <w:tab w:val="num" w:pos="4677"/>
        </w:tabs>
        <w:ind w:left="4677" w:hanging="357"/>
      </w:pPr>
      <w:rPr>
        <w:rFonts w:hint="default"/>
      </w:rPr>
    </w:lvl>
    <w:lvl w:ilvl="7">
      <w:start w:val="1"/>
      <w:numFmt w:val="lowerLetter"/>
      <w:lvlText w:val="%8."/>
      <w:lvlJc w:val="left"/>
      <w:pPr>
        <w:tabs>
          <w:tab w:val="num" w:pos="5397"/>
        </w:tabs>
        <w:ind w:left="5397" w:hanging="357"/>
      </w:pPr>
      <w:rPr>
        <w:rFonts w:hint="default"/>
      </w:rPr>
    </w:lvl>
    <w:lvl w:ilvl="8">
      <w:start w:val="1"/>
      <w:numFmt w:val="lowerRoman"/>
      <w:lvlText w:val="%9."/>
      <w:lvlJc w:val="right"/>
      <w:pPr>
        <w:tabs>
          <w:tab w:val="num" w:pos="6117"/>
        </w:tabs>
        <w:ind w:left="6117" w:hanging="357"/>
      </w:pPr>
      <w:rPr>
        <w:rFonts w:hint="default"/>
      </w:rPr>
    </w:lvl>
  </w:abstractNum>
  <w:abstractNum w:abstractNumId="12" w15:restartNumberingAfterBreak="0">
    <w:nsid w:val="196B606F"/>
    <w:multiLevelType w:val="hybridMultilevel"/>
    <w:tmpl w:val="30103962"/>
    <w:lvl w:ilvl="0" w:tplc="B4DA8AE4">
      <w:start w:val="1"/>
      <w:numFmt w:val="bullet"/>
      <w:pStyle w:val="ARTD-Table-Bullet1"/>
      <w:lvlText w:val=""/>
      <w:lvlJc w:val="left"/>
      <w:pPr>
        <w:ind w:left="360" w:hanging="360"/>
      </w:pPr>
      <w:rPr>
        <w:rFonts w:ascii="Symbol" w:hAnsi="Symbol" w:hint="default"/>
        <w:color w:val="005677" w:themeColor="text1"/>
      </w:rPr>
    </w:lvl>
    <w:lvl w:ilvl="1" w:tplc="04987ACC" w:tentative="1">
      <w:start w:val="1"/>
      <w:numFmt w:val="bullet"/>
      <w:lvlText w:val="o"/>
      <w:lvlJc w:val="left"/>
      <w:pPr>
        <w:ind w:left="1440" w:hanging="360"/>
      </w:pPr>
      <w:rPr>
        <w:rFonts w:ascii="Courier New" w:hAnsi="Courier New" w:cs="Courier New" w:hint="default"/>
      </w:rPr>
    </w:lvl>
    <w:lvl w:ilvl="2" w:tplc="56C2C932" w:tentative="1">
      <w:start w:val="1"/>
      <w:numFmt w:val="bullet"/>
      <w:lvlText w:val=""/>
      <w:lvlJc w:val="left"/>
      <w:pPr>
        <w:ind w:left="2160" w:hanging="360"/>
      </w:pPr>
      <w:rPr>
        <w:rFonts w:ascii="Wingdings" w:hAnsi="Wingdings" w:hint="default"/>
      </w:rPr>
    </w:lvl>
    <w:lvl w:ilvl="3" w:tplc="3530ECAA" w:tentative="1">
      <w:start w:val="1"/>
      <w:numFmt w:val="bullet"/>
      <w:lvlText w:val=""/>
      <w:lvlJc w:val="left"/>
      <w:pPr>
        <w:ind w:left="2880" w:hanging="360"/>
      </w:pPr>
      <w:rPr>
        <w:rFonts w:ascii="Symbol" w:hAnsi="Symbol" w:hint="default"/>
      </w:rPr>
    </w:lvl>
    <w:lvl w:ilvl="4" w:tplc="BFACCCC4" w:tentative="1">
      <w:start w:val="1"/>
      <w:numFmt w:val="bullet"/>
      <w:lvlText w:val="o"/>
      <w:lvlJc w:val="left"/>
      <w:pPr>
        <w:ind w:left="3600" w:hanging="360"/>
      </w:pPr>
      <w:rPr>
        <w:rFonts w:ascii="Courier New" w:hAnsi="Courier New" w:cs="Courier New" w:hint="default"/>
      </w:rPr>
    </w:lvl>
    <w:lvl w:ilvl="5" w:tplc="0BC61DE0" w:tentative="1">
      <w:start w:val="1"/>
      <w:numFmt w:val="bullet"/>
      <w:lvlText w:val=""/>
      <w:lvlJc w:val="left"/>
      <w:pPr>
        <w:ind w:left="4320" w:hanging="360"/>
      </w:pPr>
      <w:rPr>
        <w:rFonts w:ascii="Wingdings" w:hAnsi="Wingdings" w:hint="default"/>
      </w:rPr>
    </w:lvl>
    <w:lvl w:ilvl="6" w:tplc="912CBCBE" w:tentative="1">
      <w:start w:val="1"/>
      <w:numFmt w:val="bullet"/>
      <w:lvlText w:val=""/>
      <w:lvlJc w:val="left"/>
      <w:pPr>
        <w:ind w:left="5040" w:hanging="360"/>
      </w:pPr>
      <w:rPr>
        <w:rFonts w:ascii="Symbol" w:hAnsi="Symbol" w:hint="default"/>
      </w:rPr>
    </w:lvl>
    <w:lvl w:ilvl="7" w:tplc="718A4C18" w:tentative="1">
      <w:start w:val="1"/>
      <w:numFmt w:val="bullet"/>
      <w:lvlText w:val="o"/>
      <w:lvlJc w:val="left"/>
      <w:pPr>
        <w:ind w:left="5760" w:hanging="360"/>
      </w:pPr>
      <w:rPr>
        <w:rFonts w:ascii="Courier New" w:hAnsi="Courier New" w:cs="Courier New" w:hint="default"/>
      </w:rPr>
    </w:lvl>
    <w:lvl w:ilvl="8" w:tplc="A6E0707C" w:tentative="1">
      <w:start w:val="1"/>
      <w:numFmt w:val="bullet"/>
      <w:lvlText w:val=""/>
      <w:lvlJc w:val="left"/>
      <w:pPr>
        <w:ind w:left="6480" w:hanging="360"/>
      </w:pPr>
      <w:rPr>
        <w:rFonts w:ascii="Wingdings" w:hAnsi="Wingdings" w:hint="default"/>
      </w:rPr>
    </w:lvl>
  </w:abstractNum>
  <w:abstractNum w:abstractNumId="13" w15:restartNumberingAfterBreak="0">
    <w:nsid w:val="1A04448A"/>
    <w:multiLevelType w:val="hybridMultilevel"/>
    <w:tmpl w:val="1F6E292E"/>
    <w:lvl w:ilvl="0" w:tplc="429A689C">
      <w:start w:val="1"/>
      <w:numFmt w:val="decimal"/>
      <w:lvlText w:val="%1."/>
      <w:lvlJc w:val="left"/>
      <w:pPr>
        <w:ind w:left="360" w:hanging="360"/>
      </w:pPr>
      <w:rPr>
        <w:rFonts w:hint="default"/>
        <w:b/>
        <w:bCs/>
        <w:color w:val="005677" w:themeColor="text1"/>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AE62F40"/>
    <w:multiLevelType w:val="hybridMultilevel"/>
    <w:tmpl w:val="A9D2842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1E20078"/>
    <w:multiLevelType w:val="multilevel"/>
    <w:tmpl w:val="F36C17E8"/>
    <w:styleLink w:val="Headinglist"/>
    <w:lvl w:ilvl="0">
      <w:start w:val="1"/>
      <w:numFmt w:val="decimal"/>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964" w:hanging="964"/>
      </w:pPr>
      <w:rPr>
        <w:rFonts w:hint="default"/>
      </w:rPr>
    </w:lvl>
    <w:lvl w:ilvl="2">
      <w:start w:val="1"/>
      <w:numFmt w:val="decimal"/>
      <w:lvlText w:val="%1.%2.%3"/>
      <w:lvlJc w:val="left"/>
      <w:pPr>
        <w:ind w:left="964" w:hanging="96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15:restartNumberingAfterBreak="0">
    <w:nsid w:val="220E2B26"/>
    <w:multiLevelType w:val="multilevel"/>
    <w:tmpl w:val="EC50825E"/>
    <w:styleLink w:val="TableNumbers"/>
    <w:lvl w:ilvl="0">
      <w:start w:val="1"/>
      <w:numFmt w:val="decimal"/>
      <w:pStyle w:val="Heading1"/>
      <w:lvlText w:val="%1."/>
      <w:lvlJc w:val="left"/>
      <w:pPr>
        <w:tabs>
          <w:tab w:val="num" w:pos="720"/>
        </w:tabs>
        <w:ind w:left="720" w:hanging="720"/>
      </w:pPr>
      <w:rPr>
        <w:rFonts w:ascii="Segoe UI" w:hAnsi="Segoe UI" w:hint="default"/>
        <w:b/>
        <w:bCs w:val="0"/>
        <w:i w:val="0"/>
        <w:iCs w:val="0"/>
        <w:caps w:val="0"/>
        <w:smallCaps w:val="0"/>
        <w:strike w:val="0"/>
        <w:dstrike w:val="0"/>
        <w:noProof w:val="0"/>
        <w:vanish w:val="0"/>
        <w:color w:val="005677" w:themeColor="text1"/>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2"/>
      <w:suff w:val="space"/>
      <w:lvlText w:val="%1.%2"/>
      <w:lvlJc w:val="left"/>
      <w:pPr>
        <w:ind w:left="714" w:hanging="714"/>
      </w:pPr>
      <w:rPr>
        <w:rFonts w:ascii="Segoe UI" w:hAnsi="Segoe UI" w:hint="default"/>
        <w:b/>
        <w:i w:val="0"/>
        <w:color w:val="005677" w:themeColor="accent1"/>
      </w:rPr>
    </w:lvl>
    <w:lvl w:ilvl="2">
      <w:start w:val="1"/>
      <w:numFmt w:val="decimal"/>
      <w:pStyle w:val="Heading3"/>
      <w:lvlText w:val="%1.%2.%3"/>
      <w:lvlJc w:val="left"/>
      <w:pPr>
        <w:tabs>
          <w:tab w:val="num" w:pos="720"/>
        </w:tabs>
        <w:ind w:left="720" w:hanging="720"/>
      </w:pPr>
      <w:rPr>
        <w:rFonts w:ascii="Segoe UI" w:hAnsi="Segoe UI" w:hint="default"/>
        <w:b/>
        <w:i w:val="0"/>
        <w:color w:val="005677" w:themeColor="text1"/>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17" w15:restartNumberingAfterBreak="0">
    <w:nsid w:val="223F7FE2"/>
    <w:multiLevelType w:val="hybridMultilevel"/>
    <w:tmpl w:val="103ADE7A"/>
    <w:lvl w:ilvl="0" w:tplc="ED10FD1A">
      <w:start w:val="1"/>
      <w:numFmt w:val="bullet"/>
      <w:pStyle w:val="ListBullet"/>
      <w:lvlText w:val=""/>
      <w:lvlJc w:val="left"/>
      <w:pPr>
        <w:ind w:left="502" w:hanging="360"/>
      </w:pPr>
      <w:rPr>
        <w:rFonts w:ascii="Symbol" w:hAnsi="Symbol" w:hint="default"/>
        <w:color w:val="005677"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50B42B1"/>
    <w:multiLevelType w:val="multilevel"/>
    <w:tmpl w:val="B98CDDAE"/>
    <w:lvl w:ilvl="0">
      <w:start w:val="1"/>
      <w:numFmt w:val="decimal"/>
      <w:pStyle w:val="FigureHeading"/>
      <w:lvlText w:val="Figure %1."/>
      <w:lvlJc w:val="left"/>
      <w:pPr>
        <w:tabs>
          <w:tab w:val="num" w:pos="15763"/>
        </w:tabs>
        <w:ind w:left="14912" w:hanging="1304"/>
      </w:pPr>
      <w:rPr>
        <w:rFonts w:ascii="Segoe UI" w:hAnsi="Segoe UI" w:hint="default"/>
        <w:b/>
        <w:i w:val="0"/>
        <w:caps/>
        <w:color w:val="000000" w:themeColor="text2"/>
        <w:sz w:val="20"/>
      </w:rPr>
    </w:lvl>
    <w:lvl w:ilvl="1">
      <w:start w:val="1"/>
      <w:numFmt w:val="decimal"/>
      <w:lvlText w:val="FIGURE A%1.%2"/>
      <w:lvlJc w:val="left"/>
      <w:pPr>
        <w:tabs>
          <w:tab w:val="num" w:pos="14912"/>
        </w:tabs>
        <w:ind w:left="14912" w:hanging="1304"/>
      </w:pPr>
      <w:rPr>
        <w:rFonts w:ascii="Segoe UI" w:hAnsi="Segoe UI" w:hint="default"/>
        <w:b/>
        <w:i w:val="0"/>
        <w:caps/>
        <w:color w:val="000000" w:themeColor="text2"/>
        <w:sz w:val="20"/>
      </w:rPr>
    </w:lvl>
    <w:lvl w:ilvl="2">
      <w:start w:val="1"/>
      <w:numFmt w:val="none"/>
      <w:lvlText w:val=""/>
      <w:lvlJc w:val="left"/>
      <w:pPr>
        <w:ind w:left="14688" w:hanging="360"/>
      </w:pPr>
      <w:rPr>
        <w:rFonts w:hint="default"/>
      </w:rPr>
    </w:lvl>
    <w:lvl w:ilvl="3">
      <w:start w:val="1"/>
      <w:numFmt w:val="none"/>
      <w:lvlText w:val=""/>
      <w:lvlJc w:val="left"/>
      <w:pPr>
        <w:ind w:left="15048" w:hanging="360"/>
      </w:pPr>
      <w:rPr>
        <w:rFonts w:hint="default"/>
      </w:rPr>
    </w:lvl>
    <w:lvl w:ilvl="4">
      <w:start w:val="1"/>
      <w:numFmt w:val="none"/>
      <w:lvlText w:val=""/>
      <w:lvlJc w:val="left"/>
      <w:pPr>
        <w:ind w:left="15408" w:hanging="360"/>
      </w:pPr>
      <w:rPr>
        <w:rFonts w:hint="default"/>
      </w:rPr>
    </w:lvl>
    <w:lvl w:ilvl="5">
      <w:start w:val="1"/>
      <w:numFmt w:val="none"/>
      <w:lvlText w:val=""/>
      <w:lvlJc w:val="left"/>
      <w:pPr>
        <w:ind w:left="15768" w:hanging="360"/>
      </w:pPr>
      <w:rPr>
        <w:rFonts w:hint="default"/>
      </w:rPr>
    </w:lvl>
    <w:lvl w:ilvl="6">
      <w:start w:val="1"/>
      <w:numFmt w:val="none"/>
      <w:lvlText w:val=""/>
      <w:lvlJc w:val="left"/>
      <w:pPr>
        <w:ind w:left="16128" w:hanging="360"/>
      </w:pPr>
      <w:rPr>
        <w:rFonts w:hint="default"/>
      </w:rPr>
    </w:lvl>
    <w:lvl w:ilvl="7">
      <w:start w:val="1"/>
      <w:numFmt w:val="none"/>
      <w:lvlText w:val=""/>
      <w:lvlJc w:val="left"/>
      <w:pPr>
        <w:ind w:left="16488" w:hanging="360"/>
      </w:pPr>
      <w:rPr>
        <w:rFonts w:hint="default"/>
      </w:rPr>
    </w:lvl>
    <w:lvl w:ilvl="8">
      <w:start w:val="1"/>
      <w:numFmt w:val="none"/>
      <w:lvlText w:val=""/>
      <w:lvlJc w:val="left"/>
      <w:pPr>
        <w:ind w:left="16848" w:hanging="360"/>
      </w:pPr>
      <w:rPr>
        <w:rFonts w:hint="default"/>
      </w:rPr>
    </w:lvl>
  </w:abstractNum>
  <w:abstractNum w:abstractNumId="19" w15:restartNumberingAfterBreak="0">
    <w:nsid w:val="27C140C6"/>
    <w:multiLevelType w:val="multilevel"/>
    <w:tmpl w:val="2496E01E"/>
    <w:styleLink w:val="ARTD-ListNumber"/>
    <w:lvl w:ilvl="0">
      <w:start w:val="1"/>
      <w:numFmt w:val="decimal"/>
      <w:suff w:val="space"/>
      <w:lvlText w:val="Appendix %1."/>
      <w:lvlJc w:val="left"/>
      <w:pPr>
        <w:ind w:left="0" w:firstLine="0"/>
      </w:pPr>
      <w:rPr>
        <w:rFonts w:hint="default"/>
      </w:rPr>
    </w:lvl>
    <w:lvl w:ilvl="1">
      <w:start w:val="1"/>
      <w:numFmt w:val="decimal"/>
      <w:suff w:val="space"/>
      <w:lvlText w:val="A%1.%2"/>
      <w:lvlJc w:val="left"/>
      <w:pPr>
        <w:ind w:left="0" w:firstLine="0"/>
      </w:pPr>
      <w:rPr>
        <w:rFonts w:hint="default"/>
      </w:rPr>
    </w:lvl>
    <w:lvl w:ilvl="2">
      <w:start w:val="1"/>
      <w:numFmt w:val="decimal"/>
      <w:suff w:val="space"/>
      <w:lvlText w:val="A%2.%1.%3"/>
      <w:lvlJc w:val="left"/>
      <w:pPr>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299A2220"/>
    <w:multiLevelType w:val="multilevel"/>
    <w:tmpl w:val="A3FA4ED0"/>
    <w:lvl w:ilvl="0">
      <w:start w:val="1"/>
      <w:numFmt w:val="decimal"/>
      <w:lvlText w:val="%1."/>
      <w:lvlJc w:val="left"/>
      <w:pPr>
        <w:tabs>
          <w:tab w:val="num" w:pos="357"/>
        </w:tabs>
        <w:ind w:left="357" w:hanging="357"/>
      </w:pPr>
      <w:rPr>
        <w:rFonts w:ascii="Segoe UI" w:hAnsi="Segoe UI" w:hint="default"/>
        <w:b/>
        <w:i w:val="0"/>
        <w:color w:val="005677" w:themeColor="text1"/>
      </w:rPr>
    </w:lvl>
    <w:lvl w:ilvl="1">
      <w:start w:val="1"/>
      <w:numFmt w:val="lowerLetter"/>
      <w:lvlText w:val="%2."/>
      <w:lvlJc w:val="left"/>
      <w:pPr>
        <w:tabs>
          <w:tab w:val="num" w:pos="1077"/>
        </w:tabs>
        <w:ind w:left="1077" w:hanging="357"/>
      </w:pPr>
      <w:rPr>
        <w:rFonts w:hint="default"/>
      </w:rPr>
    </w:lvl>
    <w:lvl w:ilvl="2">
      <w:start w:val="1"/>
      <w:numFmt w:val="lowerRoman"/>
      <w:lvlText w:val="%3."/>
      <w:lvlJc w:val="right"/>
      <w:pPr>
        <w:tabs>
          <w:tab w:val="num" w:pos="1797"/>
        </w:tabs>
        <w:ind w:left="1797" w:hanging="357"/>
      </w:pPr>
      <w:rPr>
        <w:rFonts w:hint="default"/>
      </w:rPr>
    </w:lvl>
    <w:lvl w:ilvl="3">
      <w:start w:val="1"/>
      <w:numFmt w:val="decimal"/>
      <w:lvlText w:val="%4."/>
      <w:lvlJc w:val="left"/>
      <w:pPr>
        <w:tabs>
          <w:tab w:val="num" w:pos="2517"/>
        </w:tabs>
        <w:ind w:left="2517" w:hanging="357"/>
      </w:pPr>
      <w:rPr>
        <w:rFonts w:hint="default"/>
      </w:rPr>
    </w:lvl>
    <w:lvl w:ilvl="4">
      <w:start w:val="1"/>
      <w:numFmt w:val="lowerLetter"/>
      <w:lvlText w:val="%5."/>
      <w:lvlJc w:val="left"/>
      <w:pPr>
        <w:tabs>
          <w:tab w:val="num" w:pos="3237"/>
        </w:tabs>
        <w:ind w:left="3237" w:hanging="357"/>
      </w:pPr>
      <w:rPr>
        <w:rFonts w:hint="default"/>
      </w:rPr>
    </w:lvl>
    <w:lvl w:ilvl="5">
      <w:start w:val="1"/>
      <w:numFmt w:val="lowerRoman"/>
      <w:lvlText w:val="%6."/>
      <w:lvlJc w:val="right"/>
      <w:pPr>
        <w:tabs>
          <w:tab w:val="num" w:pos="3957"/>
        </w:tabs>
        <w:ind w:left="3957" w:hanging="357"/>
      </w:pPr>
      <w:rPr>
        <w:rFonts w:hint="default"/>
      </w:rPr>
    </w:lvl>
    <w:lvl w:ilvl="6">
      <w:start w:val="1"/>
      <w:numFmt w:val="decimal"/>
      <w:lvlText w:val="%7."/>
      <w:lvlJc w:val="left"/>
      <w:pPr>
        <w:tabs>
          <w:tab w:val="num" w:pos="4677"/>
        </w:tabs>
        <w:ind w:left="4677" w:hanging="357"/>
      </w:pPr>
      <w:rPr>
        <w:rFonts w:hint="default"/>
      </w:rPr>
    </w:lvl>
    <w:lvl w:ilvl="7">
      <w:start w:val="1"/>
      <w:numFmt w:val="lowerLetter"/>
      <w:lvlText w:val="%8."/>
      <w:lvlJc w:val="left"/>
      <w:pPr>
        <w:tabs>
          <w:tab w:val="num" w:pos="5397"/>
        </w:tabs>
        <w:ind w:left="5397" w:hanging="357"/>
      </w:pPr>
      <w:rPr>
        <w:rFonts w:hint="default"/>
      </w:rPr>
    </w:lvl>
    <w:lvl w:ilvl="8">
      <w:start w:val="1"/>
      <w:numFmt w:val="lowerRoman"/>
      <w:lvlText w:val="%9."/>
      <w:lvlJc w:val="right"/>
      <w:pPr>
        <w:tabs>
          <w:tab w:val="num" w:pos="6117"/>
        </w:tabs>
        <w:ind w:left="6117" w:hanging="357"/>
      </w:pPr>
      <w:rPr>
        <w:rFonts w:hint="default"/>
      </w:rPr>
    </w:lvl>
  </w:abstractNum>
  <w:abstractNum w:abstractNumId="21" w15:restartNumberingAfterBreak="0">
    <w:nsid w:val="2CBC7648"/>
    <w:multiLevelType w:val="multilevel"/>
    <w:tmpl w:val="6C66160C"/>
    <w:lvl w:ilvl="0">
      <w:start w:val="1"/>
      <w:numFmt w:val="decimal"/>
      <w:lvlText w:val="%1."/>
      <w:lvlJc w:val="left"/>
      <w:pPr>
        <w:tabs>
          <w:tab w:val="num" w:pos="357"/>
        </w:tabs>
        <w:ind w:left="357" w:hanging="357"/>
      </w:pPr>
      <w:rPr>
        <w:rFonts w:ascii="Segoe UI" w:hAnsi="Segoe UI" w:hint="default"/>
        <w:b/>
        <w:i w:val="0"/>
        <w:color w:val="005677" w:themeColor="text1"/>
      </w:rPr>
    </w:lvl>
    <w:lvl w:ilvl="1">
      <w:start w:val="1"/>
      <w:numFmt w:val="lowerLetter"/>
      <w:lvlText w:val="%2."/>
      <w:lvlJc w:val="left"/>
      <w:pPr>
        <w:tabs>
          <w:tab w:val="num" w:pos="1077"/>
        </w:tabs>
        <w:ind w:left="1077" w:hanging="357"/>
      </w:pPr>
      <w:rPr>
        <w:rFonts w:hint="default"/>
      </w:rPr>
    </w:lvl>
    <w:lvl w:ilvl="2">
      <w:start w:val="1"/>
      <w:numFmt w:val="lowerRoman"/>
      <w:lvlText w:val="%3."/>
      <w:lvlJc w:val="right"/>
      <w:pPr>
        <w:tabs>
          <w:tab w:val="num" w:pos="1797"/>
        </w:tabs>
        <w:ind w:left="1797" w:hanging="357"/>
      </w:pPr>
      <w:rPr>
        <w:rFonts w:hint="default"/>
      </w:rPr>
    </w:lvl>
    <w:lvl w:ilvl="3">
      <w:start w:val="1"/>
      <w:numFmt w:val="decimal"/>
      <w:lvlText w:val="%4."/>
      <w:lvlJc w:val="left"/>
      <w:pPr>
        <w:tabs>
          <w:tab w:val="num" w:pos="2517"/>
        </w:tabs>
        <w:ind w:left="2517" w:hanging="357"/>
      </w:pPr>
      <w:rPr>
        <w:rFonts w:hint="default"/>
      </w:rPr>
    </w:lvl>
    <w:lvl w:ilvl="4">
      <w:start w:val="1"/>
      <w:numFmt w:val="lowerLetter"/>
      <w:lvlText w:val="%5."/>
      <w:lvlJc w:val="left"/>
      <w:pPr>
        <w:tabs>
          <w:tab w:val="num" w:pos="3237"/>
        </w:tabs>
        <w:ind w:left="3237" w:hanging="357"/>
      </w:pPr>
      <w:rPr>
        <w:rFonts w:hint="default"/>
      </w:rPr>
    </w:lvl>
    <w:lvl w:ilvl="5">
      <w:start w:val="1"/>
      <w:numFmt w:val="lowerRoman"/>
      <w:lvlText w:val="%6."/>
      <w:lvlJc w:val="right"/>
      <w:pPr>
        <w:tabs>
          <w:tab w:val="num" w:pos="3957"/>
        </w:tabs>
        <w:ind w:left="3957" w:hanging="357"/>
      </w:pPr>
      <w:rPr>
        <w:rFonts w:hint="default"/>
      </w:rPr>
    </w:lvl>
    <w:lvl w:ilvl="6">
      <w:start w:val="1"/>
      <w:numFmt w:val="decimal"/>
      <w:lvlText w:val="%7."/>
      <w:lvlJc w:val="left"/>
      <w:pPr>
        <w:tabs>
          <w:tab w:val="num" w:pos="4677"/>
        </w:tabs>
        <w:ind w:left="4677" w:hanging="357"/>
      </w:pPr>
      <w:rPr>
        <w:rFonts w:hint="default"/>
      </w:rPr>
    </w:lvl>
    <w:lvl w:ilvl="7">
      <w:start w:val="1"/>
      <w:numFmt w:val="lowerLetter"/>
      <w:lvlText w:val="%8."/>
      <w:lvlJc w:val="left"/>
      <w:pPr>
        <w:tabs>
          <w:tab w:val="num" w:pos="5397"/>
        </w:tabs>
        <w:ind w:left="5397" w:hanging="357"/>
      </w:pPr>
      <w:rPr>
        <w:rFonts w:hint="default"/>
      </w:rPr>
    </w:lvl>
    <w:lvl w:ilvl="8">
      <w:start w:val="1"/>
      <w:numFmt w:val="lowerRoman"/>
      <w:lvlText w:val="%9."/>
      <w:lvlJc w:val="right"/>
      <w:pPr>
        <w:tabs>
          <w:tab w:val="num" w:pos="6117"/>
        </w:tabs>
        <w:ind w:left="6117" w:hanging="357"/>
      </w:pPr>
      <w:rPr>
        <w:rFonts w:hint="default"/>
      </w:rPr>
    </w:lvl>
  </w:abstractNum>
  <w:abstractNum w:abstractNumId="22" w15:restartNumberingAfterBreak="0">
    <w:nsid w:val="2DB2497F"/>
    <w:multiLevelType w:val="multilevel"/>
    <w:tmpl w:val="1F1614FE"/>
    <w:lvl w:ilvl="0">
      <w:start w:val="1"/>
      <w:numFmt w:val="decimal"/>
      <w:lvlText w:val="%1."/>
      <w:lvlJc w:val="left"/>
      <w:pPr>
        <w:tabs>
          <w:tab w:val="num" w:pos="357"/>
        </w:tabs>
        <w:ind w:left="357" w:hanging="357"/>
      </w:pPr>
      <w:rPr>
        <w:rFonts w:ascii="Segoe UI" w:hAnsi="Segoe UI" w:hint="default"/>
        <w:b/>
        <w:i w:val="0"/>
        <w:color w:val="005677" w:themeColor="text1"/>
      </w:rPr>
    </w:lvl>
    <w:lvl w:ilvl="1">
      <w:start w:val="1"/>
      <w:numFmt w:val="lowerLetter"/>
      <w:lvlText w:val="%2."/>
      <w:lvlJc w:val="left"/>
      <w:pPr>
        <w:tabs>
          <w:tab w:val="num" w:pos="1077"/>
        </w:tabs>
        <w:ind w:left="1077" w:hanging="357"/>
      </w:pPr>
      <w:rPr>
        <w:rFonts w:hint="default"/>
      </w:rPr>
    </w:lvl>
    <w:lvl w:ilvl="2">
      <w:start w:val="1"/>
      <w:numFmt w:val="lowerRoman"/>
      <w:lvlText w:val="%3."/>
      <w:lvlJc w:val="right"/>
      <w:pPr>
        <w:tabs>
          <w:tab w:val="num" w:pos="1797"/>
        </w:tabs>
        <w:ind w:left="1797" w:hanging="357"/>
      </w:pPr>
      <w:rPr>
        <w:rFonts w:hint="default"/>
      </w:rPr>
    </w:lvl>
    <w:lvl w:ilvl="3">
      <w:start w:val="1"/>
      <w:numFmt w:val="decimal"/>
      <w:lvlText w:val="%4."/>
      <w:lvlJc w:val="left"/>
      <w:pPr>
        <w:tabs>
          <w:tab w:val="num" w:pos="2517"/>
        </w:tabs>
        <w:ind w:left="2517" w:hanging="357"/>
      </w:pPr>
      <w:rPr>
        <w:rFonts w:hint="default"/>
      </w:rPr>
    </w:lvl>
    <w:lvl w:ilvl="4">
      <w:start w:val="1"/>
      <w:numFmt w:val="lowerLetter"/>
      <w:lvlText w:val="%5."/>
      <w:lvlJc w:val="left"/>
      <w:pPr>
        <w:tabs>
          <w:tab w:val="num" w:pos="3237"/>
        </w:tabs>
        <w:ind w:left="3237" w:hanging="357"/>
      </w:pPr>
      <w:rPr>
        <w:rFonts w:hint="default"/>
      </w:rPr>
    </w:lvl>
    <w:lvl w:ilvl="5">
      <w:start w:val="1"/>
      <w:numFmt w:val="lowerRoman"/>
      <w:lvlText w:val="%6."/>
      <w:lvlJc w:val="right"/>
      <w:pPr>
        <w:tabs>
          <w:tab w:val="num" w:pos="3957"/>
        </w:tabs>
        <w:ind w:left="3957" w:hanging="357"/>
      </w:pPr>
      <w:rPr>
        <w:rFonts w:hint="default"/>
      </w:rPr>
    </w:lvl>
    <w:lvl w:ilvl="6">
      <w:start w:val="1"/>
      <w:numFmt w:val="decimal"/>
      <w:lvlText w:val="%7."/>
      <w:lvlJc w:val="left"/>
      <w:pPr>
        <w:tabs>
          <w:tab w:val="num" w:pos="4677"/>
        </w:tabs>
        <w:ind w:left="4677" w:hanging="357"/>
      </w:pPr>
      <w:rPr>
        <w:rFonts w:hint="default"/>
      </w:rPr>
    </w:lvl>
    <w:lvl w:ilvl="7">
      <w:start w:val="1"/>
      <w:numFmt w:val="lowerLetter"/>
      <w:lvlText w:val="%8."/>
      <w:lvlJc w:val="left"/>
      <w:pPr>
        <w:tabs>
          <w:tab w:val="num" w:pos="5397"/>
        </w:tabs>
        <w:ind w:left="5397" w:hanging="357"/>
      </w:pPr>
      <w:rPr>
        <w:rFonts w:hint="default"/>
      </w:rPr>
    </w:lvl>
    <w:lvl w:ilvl="8">
      <w:start w:val="1"/>
      <w:numFmt w:val="lowerRoman"/>
      <w:lvlText w:val="%9."/>
      <w:lvlJc w:val="right"/>
      <w:pPr>
        <w:tabs>
          <w:tab w:val="num" w:pos="6117"/>
        </w:tabs>
        <w:ind w:left="6117" w:hanging="357"/>
      </w:pPr>
      <w:rPr>
        <w:rFonts w:hint="default"/>
      </w:rPr>
    </w:lvl>
  </w:abstractNum>
  <w:abstractNum w:abstractNumId="23" w15:restartNumberingAfterBreak="0">
    <w:nsid w:val="2F9D5C4C"/>
    <w:multiLevelType w:val="multilevel"/>
    <w:tmpl w:val="27346472"/>
    <w:lvl w:ilvl="0">
      <w:start w:val="2"/>
      <w:numFmt w:val="decimal"/>
      <w:lvlText w:val="%1."/>
      <w:lvlJc w:val="left"/>
      <w:pPr>
        <w:tabs>
          <w:tab w:val="num" w:pos="357"/>
        </w:tabs>
        <w:ind w:left="357" w:hanging="357"/>
      </w:pPr>
      <w:rPr>
        <w:rFonts w:ascii="Segoe UI" w:hAnsi="Segoe UI" w:hint="default"/>
        <w:b/>
        <w:i w:val="0"/>
        <w:color w:val="005677" w:themeColor="text1"/>
      </w:rPr>
    </w:lvl>
    <w:lvl w:ilvl="1">
      <w:start w:val="1"/>
      <w:numFmt w:val="lowerLetter"/>
      <w:lvlText w:val="%2."/>
      <w:lvlJc w:val="left"/>
      <w:pPr>
        <w:tabs>
          <w:tab w:val="num" w:pos="1077"/>
        </w:tabs>
        <w:ind w:left="1077" w:hanging="357"/>
      </w:pPr>
      <w:rPr>
        <w:rFonts w:hint="default"/>
      </w:rPr>
    </w:lvl>
    <w:lvl w:ilvl="2">
      <w:start w:val="1"/>
      <w:numFmt w:val="lowerRoman"/>
      <w:lvlText w:val="%3."/>
      <w:lvlJc w:val="right"/>
      <w:pPr>
        <w:tabs>
          <w:tab w:val="num" w:pos="1797"/>
        </w:tabs>
        <w:ind w:left="1797" w:hanging="357"/>
      </w:pPr>
      <w:rPr>
        <w:rFonts w:hint="default"/>
      </w:rPr>
    </w:lvl>
    <w:lvl w:ilvl="3">
      <w:start w:val="1"/>
      <w:numFmt w:val="decimal"/>
      <w:lvlText w:val="%4."/>
      <w:lvlJc w:val="left"/>
      <w:pPr>
        <w:tabs>
          <w:tab w:val="num" w:pos="2517"/>
        </w:tabs>
        <w:ind w:left="2517" w:hanging="357"/>
      </w:pPr>
      <w:rPr>
        <w:rFonts w:hint="default"/>
      </w:rPr>
    </w:lvl>
    <w:lvl w:ilvl="4">
      <w:start w:val="1"/>
      <w:numFmt w:val="lowerLetter"/>
      <w:lvlText w:val="%5."/>
      <w:lvlJc w:val="left"/>
      <w:pPr>
        <w:tabs>
          <w:tab w:val="num" w:pos="3237"/>
        </w:tabs>
        <w:ind w:left="3237" w:hanging="357"/>
      </w:pPr>
      <w:rPr>
        <w:rFonts w:hint="default"/>
      </w:rPr>
    </w:lvl>
    <w:lvl w:ilvl="5">
      <w:start w:val="1"/>
      <w:numFmt w:val="lowerRoman"/>
      <w:lvlText w:val="%6."/>
      <w:lvlJc w:val="right"/>
      <w:pPr>
        <w:tabs>
          <w:tab w:val="num" w:pos="3957"/>
        </w:tabs>
        <w:ind w:left="3957" w:hanging="357"/>
      </w:pPr>
      <w:rPr>
        <w:rFonts w:hint="default"/>
      </w:rPr>
    </w:lvl>
    <w:lvl w:ilvl="6">
      <w:start w:val="1"/>
      <w:numFmt w:val="decimal"/>
      <w:lvlText w:val="%7."/>
      <w:lvlJc w:val="left"/>
      <w:pPr>
        <w:tabs>
          <w:tab w:val="num" w:pos="4677"/>
        </w:tabs>
        <w:ind w:left="4677" w:hanging="357"/>
      </w:pPr>
      <w:rPr>
        <w:rFonts w:hint="default"/>
      </w:rPr>
    </w:lvl>
    <w:lvl w:ilvl="7">
      <w:start w:val="1"/>
      <w:numFmt w:val="lowerLetter"/>
      <w:lvlText w:val="%8."/>
      <w:lvlJc w:val="left"/>
      <w:pPr>
        <w:tabs>
          <w:tab w:val="num" w:pos="5397"/>
        </w:tabs>
        <w:ind w:left="5397" w:hanging="357"/>
      </w:pPr>
      <w:rPr>
        <w:rFonts w:hint="default"/>
      </w:rPr>
    </w:lvl>
    <w:lvl w:ilvl="8">
      <w:start w:val="1"/>
      <w:numFmt w:val="lowerRoman"/>
      <w:lvlText w:val="%9."/>
      <w:lvlJc w:val="right"/>
      <w:pPr>
        <w:tabs>
          <w:tab w:val="num" w:pos="6117"/>
        </w:tabs>
        <w:ind w:left="6117" w:hanging="357"/>
      </w:pPr>
      <w:rPr>
        <w:rFonts w:hint="default"/>
      </w:rPr>
    </w:lvl>
  </w:abstractNum>
  <w:abstractNum w:abstractNumId="24" w15:restartNumberingAfterBreak="0">
    <w:nsid w:val="31640C66"/>
    <w:multiLevelType w:val="multilevel"/>
    <w:tmpl w:val="27346472"/>
    <w:lvl w:ilvl="0">
      <w:start w:val="2"/>
      <w:numFmt w:val="decimal"/>
      <w:lvlText w:val="%1."/>
      <w:lvlJc w:val="left"/>
      <w:pPr>
        <w:tabs>
          <w:tab w:val="num" w:pos="357"/>
        </w:tabs>
        <w:ind w:left="357" w:hanging="357"/>
      </w:pPr>
      <w:rPr>
        <w:rFonts w:ascii="Segoe UI" w:hAnsi="Segoe UI" w:hint="default"/>
        <w:b/>
        <w:i w:val="0"/>
        <w:color w:val="005677" w:themeColor="text1"/>
      </w:rPr>
    </w:lvl>
    <w:lvl w:ilvl="1">
      <w:start w:val="1"/>
      <w:numFmt w:val="lowerLetter"/>
      <w:lvlText w:val="%2."/>
      <w:lvlJc w:val="left"/>
      <w:pPr>
        <w:tabs>
          <w:tab w:val="num" w:pos="1077"/>
        </w:tabs>
        <w:ind w:left="1077" w:hanging="357"/>
      </w:pPr>
      <w:rPr>
        <w:rFonts w:hint="default"/>
      </w:rPr>
    </w:lvl>
    <w:lvl w:ilvl="2">
      <w:start w:val="1"/>
      <w:numFmt w:val="lowerRoman"/>
      <w:lvlText w:val="%3."/>
      <w:lvlJc w:val="right"/>
      <w:pPr>
        <w:tabs>
          <w:tab w:val="num" w:pos="1797"/>
        </w:tabs>
        <w:ind w:left="1797" w:hanging="357"/>
      </w:pPr>
      <w:rPr>
        <w:rFonts w:hint="default"/>
      </w:rPr>
    </w:lvl>
    <w:lvl w:ilvl="3">
      <w:start w:val="1"/>
      <w:numFmt w:val="decimal"/>
      <w:lvlText w:val="%4."/>
      <w:lvlJc w:val="left"/>
      <w:pPr>
        <w:tabs>
          <w:tab w:val="num" w:pos="2517"/>
        </w:tabs>
        <w:ind w:left="2517" w:hanging="357"/>
      </w:pPr>
      <w:rPr>
        <w:rFonts w:hint="default"/>
      </w:rPr>
    </w:lvl>
    <w:lvl w:ilvl="4">
      <w:start w:val="1"/>
      <w:numFmt w:val="lowerLetter"/>
      <w:lvlText w:val="%5."/>
      <w:lvlJc w:val="left"/>
      <w:pPr>
        <w:tabs>
          <w:tab w:val="num" w:pos="3237"/>
        </w:tabs>
        <w:ind w:left="3237" w:hanging="357"/>
      </w:pPr>
      <w:rPr>
        <w:rFonts w:hint="default"/>
      </w:rPr>
    </w:lvl>
    <w:lvl w:ilvl="5">
      <w:start w:val="1"/>
      <w:numFmt w:val="lowerRoman"/>
      <w:lvlText w:val="%6."/>
      <w:lvlJc w:val="right"/>
      <w:pPr>
        <w:tabs>
          <w:tab w:val="num" w:pos="3957"/>
        </w:tabs>
        <w:ind w:left="3957" w:hanging="357"/>
      </w:pPr>
      <w:rPr>
        <w:rFonts w:hint="default"/>
      </w:rPr>
    </w:lvl>
    <w:lvl w:ilvl="6">
      <w:start w:val="1"/>
      <w:numFmt w:val="decimal"/>
      <w:lvlText w:val="%7."/>
      <w:lvlJc w:val="left"/>
      <w:pPr>
        <w:tabs>
          <w:tab w:val="num" w:pos="4677"/>
        </w:tabs>
        <w:ind w:left="4677" w:hanging="357"/>
      </w:pPr>
      <w:rPr>
        <w:rFonts w:hint="default"/>
      </w:rPr>
    </w:lvl>
    <w:lvl w:ilvl="7">
      <w:start w:val="1"/>
      <w:numFmt w:val="lowerLetter"/>
      <w:lvlText w:val="%8."/>
      <w:lvlJc w:val="left"/>
      <w:pPr>
        <w:tabs>
          <w:tab w:val="num" w:pos="5397"/>
        </w:tabs>
        <w:ind w:left="5397" w:hanging="357"/>
      </w:pPr>
      <w:rPr>
        <w:rFonts w:hint="default"/>
      </w:rPr>
    </w:lvl>
    <w:lvl w:ilvl="8">
      <w:start w:val="1"/>
      <w:numFmt w:val="lowerRoman"/>
      <w:lvlText w:val="%9."/>
      <w:lvlJc w:val="right"/>
      <w:pPr>
        <w:tabs>
          <w:tab w:val="num" w:pos="6117"/>
        </w:tabs>
        <w:ind w:left="6117" w:hanging="357"/>
      </w:pPr>
      <w:rPr>
        <w:rFonts w:hint="default"/>
      </w:rPr>
    </w:lvl>
  </w:abstractNum>
  <w:abstractNum w:abstractNumId="25" w15:restartNumberingAfterBreak="0">
    <w:nsid w:val="351638C1"/>
    <w:multiLevelType w:val="hybridMultilevel"/>
    <w:tmpl w:val="CEE4A0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6C72069"/>
    <w:multiLevelType w:val="multilevel"/>
    <w:tmpl w:val="9F8C6172"/>
    <w:styleLink w:val="ListNumber"/>
    <w:lvl w:ilvl="0">
      <w:start w:val="1"/>
      <w:numFmt w:val="decimal"/>
      <w:lvlText w:val="%1."/>
      <w:lvlJc w:val="left"/>
      <w:pPr>
        <w:tabs>
          <w:tab w:val="num" w:pos="357"/>
        </w:tabs>
        <w:ind w:left="357" w:hanging="357"/>
      </w:pPr>
      <w:rPr>
        <w:rFonts w:ascii="Segoe UI" w:hAnsi="Segoe UI" w:hint="default"/>
        <w:b/>
        <w:i w:val="0"/>
        <w:color w:val="005677" w:themeColor="text1"/>
      </w:rPr>
    </w:lvl>
    <w:lvl w:ilvl="1">
      <w:start w:val="1"/>
      <w:numFmt w:val="lowerLetter"/>
      <w:lvlText w:val="%2."/>
      <w:lvlJc w:val="left"/>
      <w:pPr>
        <w:tabs>
          <w:tab w:val="num" w:pos="1077"/>
        </w:tabs>
        <w:ind w:left="1077" w:hanging="357"/>
      </w:pPr>
      <w:rPr>
        <w:rFonts w:hint="default"/>
      </w:rPr>
    </w:lvl>
    <w:lvl w:ilvl="2">
      <w:start w:val="1"/>
      <w:numFmt w:val="lowerRoman"/>
      <w:lvlText w:val="%3."/>
      <w:lvlJc w:val="right"/>
      <w:pPr>
        <w:tabs>
          <w:tab w:val="num" w:pos="1797"/>
        </w:tabs>
        <w:ind w:left="1797" w:hanging="357"/>
      </w:pPr>
      <w:rPr>
        <w:rFonts w:hint="default"/>
      </w:rPr>
    </w:lvl>
    <w:lvl w:ilvl="3">
      <w:start w:val="1"/>
      <w:numFmt w:val="decimal"/>
      <w:lvlText w:val="%4."/>
      <w:lvlJc w:val="left"/>
      <w:pPr>
        <w:tabs>
          <w:tab w:val="num" w:pos="2517"/>
        </w:tabs>
        <w:ind w:left="2517" w:hanging="357"/>
      </w:pPr>
      <w:rPr>
        <w:rFonts w:hint="default"/>
      </w:rPr>
    </w:lvl>
    <w:lvl w:ilvl="4">
      <w:start w:val="1"/>
      <w:numFmt w:val="lowerLetter"/>
      <w:lvlText w:val="%5."/>
      <w:lvlJc w:val="left"/>
      <w:pPr>
        <w:tabs>
          <w:tab w:val="num" w:pos="3237"/>
        </w:tabs>
        <w:ind w:left="3237" w:hanging="357"/>
      </w:pPr>
      <w:rPr>
        <w:rFonts w:hint="default"/>
      </w:rPr>
    </w:lvl>
    <w:lvl w:ilvl="5">
      <w:start w:val="1"/>
      <w:numFmt w:val="lowerRoman"/>
      <w:lvlText w:val="%6."/>
      <w:lvlJc w:val="right"/>
      <w:pPr>
        <w:tabs>
          <w:tab w:val="num" w:pos="3957"/>
        </w:tabs>
        <w:ind w:left="3957" w:hanging="357"/>
      </w:pPr>
      <w:rPr>
        <w:rFonts w:hint="default"/>
      </w:rPr>
    </w:lvl>
    <w:lvl w:ilvl="6">
      <w:start w:val="1"/>
      <w:numFmt w:val="decimal"/>
      <w:lvlText w:val="%7."/>
      <w:lvlJc w:val="left"/>
      <w:pPr>
        <w:tabs>
          <w:tab w:val="num" w:pos="4677"/>
        </w:tabs>
        <w:ind w:left="4677" w:hanging="357"/>
      </w:pPr>
      <w:rPr>
        <w:rFonts w:hint="default"/>
      </w:rPr>
    </w:lvl>
    <w:lvl w:ilvl="7">
      <w:start w:val="1"/>
      <w:numFmt w:val="lowerLetter"/>
      <w:lvlText w:val="%8."/>
      <w:lvlJc w:val="left"/>
      <w:pPr>
        <w:tabs>
          <w:tab w:val="num" w:pos="5397"/>
        </w:tabs>
        <w:ind w:left="5397" w:hanging="357"/>
      </w:pPr>
      <w:rPr>
        <w:rFonts w:hint="default"/>
      </w:rPr>
    </w:lvl>
    <w:lvl w:ilvl="8">
      <w:start w:val="1"/>
      <w:numFmt w:val="lowerRoman"/>
      <w:lvlText w:val="%9."/>
      <w:lvlJc w:val="right"/>
      <w:pPr>
        <w:tabs>
          <w:tab w:val="num" w:pos="6117"/>
        </w:tabs>
        <w:ind w:left="6117" w:hanging="357"/>
      </w:pPr>
      <w:rPr>
        <w:rFonts w:hint="default"/>
      </w:rPr>
    </w:lvl>
  </w:abstractNum>
  <w:abstractNum w:abstractNumId="27" w15:restartNumberingAfterBreak="0">
    <w:nsid w:val="38F72C60"/>
    <w:multiLevelType w:val="hybridMultilevel"/>
    <w:tmpl w:val="49F48B6E"/>
    <w:lvl w:ilvl="0" w:tplc="52FAB1D8">
      <w:start w:val="1"/>
      <w:numFmt w:val="decimal"/>
      <w:lvlText w:val="%1."/>
      <w:lvlJc w:val="left"/>
      <w:pPr>
        <w:ind w:left="360" w:hanging="360"/>
      </w:pPr>
      <w:rPr>
        <w:rFonts w:hint="default"/>
        <w:b/>
        <w:bCs/>
        <w:color w:val="005677" w:themeColor="text1"/>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45F87037"/>
    <w:multiLevelType w:val="hybridMultilevel"/>
    <w:tmpl w:val="14880552"/>
    <w:lvl w:ilvl="0" w:tplc="8880270E">
      <w:start w:val="1"/>
      <w:numFmt w:val="bullet"/>
      <w:pStyle w:val="ListBullet3"/>
      <w:lvlText w:val=""/>
      <w:lvlJc w:val="left"/>
      <w:pPr>
        <w:ind w:left="1289" w:hanging="360"/>
      </w:pPr>
      <w:rPr>
        <w:rFonts w:ascii="Wingdings" w:hAnsi="Wingdings" w:hint="default"/>
        <w:color w:val="005677" w:themeColor="accent1"/>
      </w:rPr>
    </w:lvl>
    <w:lvl w:ilvl="1" w:tplc="0C090003" w:tentative="1">
      <w:start w:val="1"/>
      <w:numFmt w:val="bullet"/>
      <w:lvlText w:val="o"/>
      <w:lvlJc w:val="left"/>
      <w:pPr>
        <w:ind w:left="2009" w:hanging="360"/>
      </w:pPr>
      <w:rPr>
        <w:rFonts w:ascii="Courier New" w:hAnsi="Courier New" w:cs="Courier New" w:hint="default"/>
      </w:rPr>
    </w:lvl>
    <w:lvl w:ilvl="2" w:tplc="0C090005" w:tentative="1">
      <w:start w:val="1"/>
      <w:numFmt w:val="bullet"/>
      <w:lvlText w:val=""/>
      <w:lvlJc w:val="left"/>
      <w:pPr>
        <w:ind w:left="2729" w:hanging="360"/>
      </w:pPr>
      <w:rPr>
        <w:rFonts w:ascii="Wingdings" w:hAnsi="Wingdings" w:hint="default"/>
      </w:rPr>
    </w:lvl>
    <w:lvl w:ilvl="3" w:tplc="0C090001" w:tentative="1">
      <w:start w:val="1"/>
      <w:numFmt w:val="bullet"/>
      <w:lvlText w:val=""/>
      <w:lvlJc w:val="left"/>
      <w:pPr>
        <w:ind w:left="3449" w:hanging="360"/>
      </w:pPr>
      <w:rPr>
        <w:rFonts w:ascii="Symbol" w:hAnsi="Symbol" w:hint="default"/>
      </w:rPr>
    </w:lvl>
    <w:lvl w:ilvl="4" w:tplc="0C090003" w:tentative="1">
      <w:start w:val="1"/>
      <w:numFmt w:val="bullet"/>
      <w:lvlText w:val="o"/>
      <w:lvlJc w:val="left"/>
      <w:pPr>
        <w:ind w:left="4169" w:hanging="360"/>
      </w:pPr>
      <w:rPr>
        <w:rFonts w:ascii="Courier New" w:hAnsi="Courier New" w:cs="Courier New" w:hint="default"/>
      </w:rPr>
    </w:lvl>
    <w:lvl w:ilvl="5" w:tplc="0C090005" w:tentative="1">
      <w:start w:val="1"/>
      <w:numFmt w:val="bullet"/>
      <w:lvlText w:val=""/>
      <w:lvlJc w:val="left"/>
      <w:pPr>
        <w:ind w:left="4889" w:hanging="360"/>
      </w:pPr>
      <w:rPr>
        <w:rFonts w:ascii="Wingdings" w:hAnsi="Wingdings" w:hint="default"/>
      </w:rPr>
    </w:lvl>
    <w:lvl w:ilvl="6" w:tplc="0C090001" w:tentative="1">
      <w:start w:val="1"/>
      <w:numFmt w:val="bullet"/>
      <w:lvlText w:val=""/>
      <w:lvlJc w:val="left"/>
      <w:pPr>
        <w:ind w:left="5609" w:hanging="360"/>
      </w:pPr>
      <w:rPr>
        <w:rFonts w:ascii="Symbol" w:hAnsi="Symbol" w:hint="default"/>
      </w:rPr>
    </w:lvl>
    <w:lvl w:ilvl="7" w:tplc="0C090003" w:tentative="1">
      <w:start w:val="1"/>
      <w:numFmt w:val="bullet"/>
      <w:lvlText w:val="o"/>
      <w:lvlJc w:val="left"/>
      <w:pPr>
        <w:ind w:left="6329" w:hanging="360"/>
      </w:pPr>
      <w:rPr>
        <w:rFonts w:ascii="Courier New" w:hAnsi="Courier New" w:cs="Courier New" w:hint="default"/>
      </w:rPr>
    </w:lvl>
    <w:lvl w:ilvl="8" w:tplc="0C090005" w:tentative="1">
      <w:start w:val="1"/>
      <w:numFmt w:val="bullet"/>
      <w:lvlText w:val=""/>
      <w:lvlJc w:val="left"/>
      <w:pPr>
        <w:ind w:left="7049" w:hanging="360"/>
      </w:pPr>
      <w:rPr>
        <w:rFonts w:ascii="Wingdings" w:hAnsi="Wingdings" w:hint="default"/>
      </w:rPr>
    </w:lvl>
  </w:abstractNum>
  <w:abstractNum w:abstractNumId="29" w15:restartNumberingAfterBreak="0">
    <w:nsid w:val="48AF1AFF"/>
    <w:multiLevelType w:val="multilevel"/>
    <w:tmpl w:val="83585432"/>
    <w:lvl w:ilvl="0">
      <w:start w:val="2"/>
      <w:numFmt w:val="decimal"/>
      <w:lvlText w:val="%1."/>
      <w:lvlJc w:val="left"/>
      <w:pPr>
        <w:tabs>
          <w:tab w:val="num" w:pos="357"/>
        </w:tabs>
        <w:ind w:left="357" w:hanging="357"/>
      </w:pPr>
      <w:rPr>
        <w:rFonts w:ascii="Segoe UI" w:hAnsi="Segoe UI" w:hint="default"/>
        <w:b/>
        <w:i w:val="0"/>
        <w:color w:val="005677" w:themeColor="text1"/>
      </w:rPr>
    </w:lvl>
    <w:lvl w:ilvl="1">
      <w:start w:val="1"/>
      <w:numFmt w:val="lowerLetter"/>
      <w:lvlText w:val="%2."/>
      <w:lvlJc w:val="left"/>
      <w:pPr>
        <w:tabs>
          <w:tab w:val="num" w:pos="1077"/>
        </w:tabs>
        <w:ind w:left="1077" w:hanging="357"/>
      </w:pPr>
      <w:rPr>
        <w:rFonts w:hint="default"/>
      </w:rPr>
    </w:lvl>
    <w:lvl w:ilvl="2">
      <w:start w:val="1"/>
      <w:numFmt w:val="lowerRoman"/>
      <w:lvlText w:val="%3."/>
      <w:lvlJc w:val="right"/>
      <w:pPr>
        <w:tabs>
          <w:tab w:val="num" w:pos="1797"/>
        </w:tabs>
        <w:ind w:left="1797" w:hanging="357"/>
      </w:pPr>
      <w:rPr>
        <w:rFonts w:hint="default"/>
      </w:rPr>
    </w:lvl>
    <w:lvl w:ilvl="3">
      <w:start w:val="1"/>
      <w:numFmt w:val="decimal"/>
      <w:lvlText w:val="%4."/>
      <w:lvlJc w:val="left"/>
      <w:pPr>
        <w:tabs>
          <w:tab w:val="num" w:pos="2517"/>
        </w:tabs>
        <w:ind w:left="2517" w:hanging="357"/>
      </w:pPr>
      <w:rPr>
        <w:rFonts w:hint="default"/>
      </w:rPr>
    </w:lvl>
    <w:lvl w:ilvl="4">
      <w:start w:val="1"/>
      <w:numFmt w:val="lowerLetter"/>
      <w:lvlText w:val="%5."/>
      <w:lvlJc w:val="left"/>
      <w:pPr>
        <w:tabs>
          <w:tab w:val="num" w:pos="3237"/>
        </w:tabs>
        <w:ind w:left="3237" w:hanging="357"/>
      </w:pPr>
      <w:rPr>
        <w:rFonts w:hint="default"/>
      </w:rPr>
    </w:lvl>
    <w:lvl w:ilvl="5">
      <w:start w:val="1"/>
      <w:numFmt w:val="lowerRoman"/>
      <w:lvlText w:val="%6."/>
      <w:lvlJc w:val="right"/>
      <w:pPr>
        <w:tabs>
          <w:tab w:val="num" w:pos="3957"/>
        </w:tabs>
        <w:ind w:left="3957" w:hanging="357"/>
      </w:pPr>
      <w:rPr>
        <w:rFonts w:hint="default"/>
      </w:rPr>
    </w:lvl>
    <w:lvl w:ilvl="6">
      <w:start w:val="1"/>
      <w:numFmt w:val="decimal"/>
      <w:lvlText w:val="%7."/>
      <w:lvlJc w:val="left"/>
      <w:pPr>
        <w:tabs>
          <w:tab w:val="num" w:pos="4677"/>
        </w:tabs>
        <w:ind w:left="4677" w:hanging="357"/>
      </w:pPr>
      <w:rPr>
        <w:rFonts w:hint="default"/>
      </w:rPr>
    </w:lvl>
    <w:lvl w:ilvl="7">
      <w:start w:val="1"/>
      <w:numFmt w:val="lowerLetter"/>
      <w:lvlText w:val="%8."/>
      <w:lvlJc w:val="left"/>
      <w:pPr>
        <w:tabs>
          <w:tab w:val="num" w:pos="5397"/>
        </w:tabs>
        <w:ind w:left="5397" w:hanging="357"/>
      </w:pPr>
      <w:rPr>
        <w:rFonts w:hint="default"/>
      </w:rPr>
    </w:lvl>
    <w:lvl w:ilvl="8">
      <w:start w:val="1"/>
      <w:numFmt w:val="lowerRoman"/>
      <w:lvlText w:val="%9."/>
      <w:lvlJc w:val="right"/>
      <w:pPr>
        <w:tabs>
          <w:tab w:val="num" w:pos="6117"/>
        </w:tabs>
        <w:ind w:left="6117" w:hanging="357"/>
      </w:pPr>
      <w:rPr>
        <w:rFonts w:hint="default"/>
      </w:rPr>
    </w:lvl>
  </w:abstractNum>
  <w:abstractNum w:abstractNumId="30" w15:restartNumberingAfterBreak="0">
    <w:nsid w:val="48DE2E4A"/>
    <w:multiLevelType w:val="hybridMultilevel"/>
    <w:tmpl w:val="D214DD48"/>
    <w:lvl w:ilvl="0" w:tplc="A216B638">
      <w:start w:val="1"/>
      <w:numFmt w:val="bullet"/>
      <w:pStyle w:val="ARTD-Box-Bullet"/>
      <w:lvlText w:val=""/>
      <w:lvlJc w:val="left"/>
      <w:pPr>
        <w:ind w:left="360" w:hanging="360"/>
      </w:pPr>
      <w:rPr>
        <w:rFonts w:ascii="Symbol" w:hAnsi="Symbol" w:hint="default"/>
        <w:color w:val="005677" w:themeColor="text1"/>
      </w:rPr>
    </w:lvl>
    <w:lvl w:ilvl="1" w:tplc="3EACDEA8" w:tentative="1">
      <w:start w:val="1"/>
      <w:numFmt w:val="bullet"/>
      <w:lvlText w:val="o"/>
      <w:lvlJc w:val="left"/>
      <w:pPr>
        <w:ind w:left="1440" w:hanging="360"/>
      </w:pPr>
      <w:rPr>
        <w:rFonts w:ascii="Courier New" w:hAnsi="Courier New" w:cs="Courier New" w:hint="default"/>
      </w:rPr>
    </w:lvl>
    <w:lvl w:ilvl="2" w:tplc="53681FEE" w:tentative="1">
      <w:start w:val="1"/>
      <w:numFmt w:val="bullet"/>
      <w:lvlText w:val=""/>
      <w:lvlJc w:val="left"/>
      <w:pPr>
        <w:ind w:left="2160" w:hanging="360"/>
      </w:pPr>
      <w:rPr>
        <w:rFonts w:ascii="Wingdings" w:hAnsi="Wingdings" w:hint="default"/>
      </w:rPr>
    </w:lvl>
    <w:lvl w:ilvl="3" w:tplc="584E4508" w:tentative="1">
      <w:start w:val="1"/>
      <w:numFmt w:val="bullet"/>
      <w:lvlText w:val=""/>
      <w:lvlJc w:val="left"/>
      <w:pPr>
        <w:ind w:left="2880" w:hanging="360"/>
      </w:pPr>
      <w:rPr>
        <w:rFonts w:ascii="Symbol" w:hAnsi="Symbol" w:hint="default"/>
      </w:rPr>
    </w:lvl>
    <w:lvl w:ilvl="4" w:tplc="B26EC18E" w:tentative="1">
      <w:start w:val="1"/>
      <w:numFmt w:val="bullet"/>
      <w:lvlText w:val="o"/>
      <w:lvlJc w:val="left"/>
      <w:pPr>
        <w:ind w:left="3600" w:hanging="360"/>
      </w:pPr>
      <w:rPr>
        <w:rFonts w:ascii="Courier New" w:hAnsi="Courier New" w:cs="Courier New" w:hint="default"/>
      </w:rPr>
    </w:lvl>
    <w:lvl w:ilvl="5" w:tplc="12DC0512" w:tentative="1">
      <w:start w:val="1"/>
      <w:numFmt w:val="bullet"/>
      <w:lvlText w:val=""/>
      <w:lvlJc w:val="left"/>
      <w:pPr>
        <w:ind w:left="4320" w:hanging="360"/>
      </w:pPr>
      <w:rPr>
        <w:rFonts w:ascii="Wingdings" w:hAnsi="Wingdings" w:hint="default"/>
      </w:rPr>
    </w:lvl>
    <w:lvl w:ilvl="6" w:tplc="F2C2BD96" w:tentative="1">
      <w:start w:val="1"/>
      <w:numFmt w:val="bullet"/>
      <w:lvlText w:val=""/>
      <w:lvlJc w:val="left"/>
      <w:pPr>
        <w:ind w:left="5040" w:hanging="360"/>
      </w:pPr>
      <w:rPr>
        <w:rFonts w:ascii="Symbol" w:hAnsi="Symbol" w:hint="default"/>
      </w:rPr>
    </w:lvl>
    <w:lvl w:ilvl="7" w:tplc="D506E058" w:tentative="1">
      <w:start w:val="1"/>
      <w:numFmt w:val="bullet"/>
      <w:lvlText w:val="o"/>
      <w:lvlJc w:val="left"/>
      <w:pPr>
        <w:ind w:left="5760" w:hanging="360"/>
      </w:pPr>
      <w:rPr>
        <w:rFonts w:ascii="Courier New" w:hAnsi="Courier New" w:cs="Courier New" w:hint="default"/>
      </w:rPr>
    </w:lvl>
    <w:lvl w:ilvl="8" w:tplc="4372F2D2" w:tentative="1">
      <w:start w:val="1"/>
      <w:numFmt w:val="bullet"/>
      <w:lvlText w:val=""/>
      <w:lvlJc w:val="left"/>
      <w:pPr>
        <w:ind w:left="6480" w:hanging="360"/>
      </w:pPr>
      <w:rPr>
        <w:rFonts w:ascii="Wingdings" w:hAnsi="Wingdings" w:hint="default"/>
      </w:rPr>
    </w:lvl>
  </w:abstractNum>
  <w:abstractNum w:abstractNumId="31" w15:restartNumberingAfterBreak="0">
    <w:nsid w:val="4B4978B0"/>
    <w:multiLevelType w:val="multilevel"/>
    <w:tmpl w:val="03FE8AF0"/>
    <w:styleLink w:val="TableBulletlist"/>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15:restartNumberingAfterBreak="0">
    <w:nsid w:val="4B733C20"/>
    <w:multiLevelType w:val="multilevel"/>
    <w:tmpl w:val="187A69F2"/>
    <w:lvl w:ilvl="0">
      <w:start w:val="1"/>
      <w:numFmt w:val="decimal"/>
      <w:lvlText w:val="%1."/>
      <w:lvlJc w:val="left"/>
      <w:pPr>
        <w:ind w:left="357" w:hanging="357"/>
      </w:pPr>
      <w:rPr>
        <w:rFonts w:hint="default"/>
      </w:rPr>
    </w:lvl>
    <w:lvl w:ilvl="1">
      <w:start w:val="1"/>
      <w:numFmt w:val="lowerLetter"/>
      <w:pStyle w:val="ListNumber2"/>
      <w:lvlText w:val="%2)"/>
      <w:lvlJc w:val="left"/>
      <w:pPr>
        <w:ind w:left="907" w:hanging="453"/>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4C005937"/>
    <w:multiLevelType w:val="hybridMultilevel"/>
    <w:tmpl w:val="6DC0BD46"/>
    <w:lvl w:ilvl="0" w:tplc="F6244C34">
      <w:start w:val="1"/>
      <w:numFmt w:val="decimal"/>
      <w:pStyle w:val="ARTD-Box-Numberedlist"/>
      <w:lvlText w:val="%1."/>
      <w:lvlJc w:val="left"/>
      <w:pPr>
        <w:ind w:left="360" w:hanging="360"/>
      </w:pPr>
      <w:rPr>
        <w:rFonts w:ascii="Segoe UI" w:hAnsi="Segoe UI" w:hint="default"/>
        <w:b/>
        <w:i w:val="0"/>
        <w:color w:val="005677" w:themeColor="text1"/>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4EA839D8"/>
    <w:multiLevelType w:val="multilevel"/>
    <w:tmpl w:val="C488324E"/>
    <w:lvl w:ilvl="0">
      <w:start w:val="3"/>
      <w:numFmt w:val="decimal"/>
      <w:lvlText w:val="%1."/>
      <w:lvlJc w:val="left"/>
      <w:pPr>
        <w:tabs>
          <w:tab w:val="num" w:pos="357"/>
        </w:tabs>
        <w:ind w:left="357" w:hanging="357"/>
      </w:pPr>
      <w:rPr>
        <w:rFonts w:ascii="Segoe UI" w:hAnsi="Segoe UI" w:hint="default"/>
        <w:b/>
        <w:i w:val="0"/>
        <w:color w:val="005677" w:themeColor="text1"/>
      </w:rPr>
    </w:lvl>
    <w:lvl w:ilvl="1">
      <w:start w:val="1"/>
      <w:numFmt w:val="lowerLetter"/>
      <w:lvlText w:val="%2."/>
      <w:lvlJc w:val="left"/>
      <w:pPr>
        <w:tabs>
          <w:tab w:val="num" w:pos="1077"/>
        </w:tabs>
        <w:ind w:left="1077" w:hanging="357"/>
      </w:pPr>
      <w:rPr>
        <w:rFonts w:hint="default"/>
      </w:rPr>
    </w:lvl>
    <w:lvl w:ilvl="2">
      <w:start w:val="1"/>
      <w:numFmt w:val="lowerRoman"/>
      <w:lvlText w:val="%3."/>
      <w:lvlJc w:val="right"/>
      <w:pPr>
        <w:tabs>
          <w:tab w:val="num" w:pos="1797"/>
        </w:tabs>
        <w:ind w:left="1797" w:hanging="357"/>
      </w:pPr>
      <w:rPr>
        <w:rFonts w:hint="default"/>
      </w:rPr>
    </w:lvl>
    <w:lvl w:ilvl="3">
      <w:start w:val="1"/>
      <w:numFmt w:val="decimal"/>
      <w:lvlText w:val="%4."/>
      <w:lvlJc w:val="left"/>
      <w:pPr>
        <w:tabs>
          <w:tab w:val="num" w:pos="2517"/>
        </w:tabs>
        <w:ind w:left="2517" w:hanging="357"/>
      </w:pPr>
      <w:rPr>
        <w:rFonts w:hint="default"/>
      </w:rPr>
    </w:lvl>
    <w:lvl w:ilvl="4">
      <w:start w:val="1"/>
      <w:numFmt w:val="lowerLetter"/>
      <w:lvlText w:val="%5."/>
      <w:lvlJc w:val="left"/>
      <w:pPr>
        <w:tabs>
          <w:tab w:val="num" w:pos="3237"/>
        </w:tabs>
        <w:ind w:left="3237" w:hanging="357"/>
      </w:pPr>
      <w:rPr>
        <w:rFonts w:hint="default"/>
      </w:rPr>
    </w:lvl>
    <w:lvl w:ilvl="5">
      <w:start w:val="1"/>
      <w:numFmt w:val="lowerRoman"/>
      <w:lvlText w:val="%6."/>
      <w:lvlJc w:val="right"/>
      <w:pPr>
        <w:tabs>
          <w:tab w:val="num" w:pos="3957"/>
        </w:tabs>
        <w:ind w:left="3957" w:hanging="357"/>
      </w:pPr>
      <w:rPr>
        <w:rFonts w:hint="default"/>
      </w:rPr>
    </w:lvl>
    <w:lvl w:ilvl="6">
      <w:start w:val="1"/>
      <w:numFmt w:val="decimal"/>
      <w:lvlText w:val="%7."/>
      <w:lvlJc w:val="left"/>
      <w:pPr>
        <w:tabs>
          <w:tab w:val="num" w:pos="4677"/>
        </w:tabs>
        <w:ind w:left="4677" w:hanging="357"/>
      </w:pPr>
      <w:rPr>
        <w:rFonts w:hint="default"/>
      </w:rPr>
    </w:lvl>
    <w:lvl w:ilvl="7">
      <w:start w:val="1"/>
      <w:numFmt w:val="lowerLetter"/>
      <w:lvlText w:val="%8."/>
      <w:lvlJc w:val="left"/>
      <w:pPr>
        <w:tabs>
          <w:tab w:val="num" w:pos="5397"/>
        </w:tabs>
        <w:ind w:left="5397" w:hanging="357"/>
      </w:pPr>
      <w:rPr>
        <w:rFonts w:hint="default"/>
      </w:rPr>
    </w:lvl>
    <w:lvl w:ilvl="8">
      <w:start w:val="1"/>
      <w:numFmt w:val="lowerRoman"/>
      <w:lvlText w:val="%9."/>
      <w:lvlJc w:val="right"/>
      <w:pPr>
        <w:tabs>
          <w:tab w:val="num" w:pos="6117"/>
        </w:tabs>
        <w:ind w:left="6117" w:hanging="357"/>
      </w:pPr>
      <w:rPr>
        <w:rFonts w:hint="default"/>
      </w:rPr>
    </w:lvl>
  </w:abstractNum>
  <w:abstractNum w:abstractNumId="35" w15:restartNumberingAfterBreak="0">
    <w:nsid w:val="4FD85B3A"/>
    <w:multiLevelType w:val="singleLevel"/>
    <w:tmpl w:val="5072860C"/>
    <w:lvl w:ilvl="0">
      <w:start w:val="1"/>
      <w:numFmt w:val="lowerRoman"/>
      <w:pStyle w:val="ListNumber3"/>
      <w:lvlText w:val="%1. "/>
      <w:lvlJc w:val="left"/>
      <w:pPr>
        <w:ind w:left="1211" w:hanging="360"/>
      </w:pPr>
      <w:rPr>
        <w:rFonts w:hint="default"/>
        <w:b/>
        <w:i w:val="0"/>
        <w:color w:val="005677" w:themeColor="text1"/>
      </w:rPr>
    </w:lvl>
  </w:abstractNum>
  <w:abstractNum w:abstractNumId="36" w15:restartNumberingAfterBreak="0">
    <w:nsid w:val="5770342E"/>
    <w:multiLevelType w:val="multilevel"/>
    <w:tmpl w:val="86FAAE68"/>
    <w:lvl w:ilvl="0">
      <w:start w:val="1"/>
      <w:numFmt w:val="decimal"/>
      <w:pStyle w:val="ARTD-Table-Numberedlist"/>
      <w:lvlText w:val="%1."/>
      <w:lvlJc w:val="left"/>
      <w:pPr>
        <w:ind w:left="403" w:hanging="360"/>
      </w:pPr>
      <w:rPr>
        <w:rFonts w:ascii="Segoe UI" w:hAnsi="Segoe UI" w:cs="Times New Roman" w:hint="default"/>
        <w:b w:val="0"/>
        <w:i w:val="0"/>
        <w:color w:val="005677" w:themeColor="text1"/>
        <w:sz w:val="20"/>
      </w:rPr>
    </w:lvl>
    <w:lvl w:ilvl="1" w:tentative="1">
      <w:start w:val="1"/>
      <w:numFmt w:val="lowerLetter"/>
      <w:lvlText w:val="%2."/>
      <w:lvlJc w:val="left"/>
      <w:pPr>
        <w:ind w:left="1465" w:hanging="360"/>
      </w:pPr>
    </w:lvl>
    <w:lvl w:ilvl="2" w:tentative="1">
      <w:start w:val="1"/>
      <w:numFmt w:val="lowerRoman"/>
      <w:lvlText w:val="%3."/>
      <w:lvlJc w:val="right"/>
      <w:pPr>
        <w:ind w:left="2185" w:hanging="180"/>
      </w:pPr>
    </w:lvl>
    <w:lvl w:ilvl="3" w:tentative="1">
      <w:start w:val="1"/>
      <w:numFmt w:val="decimal"/>
      <w:lvlText w:val="%4."/>
      <w:lvlJc w:val="left"/>
      <w:pPr>
        <w:ind w:left="2905" w:hanging="360"/>
      </w:pPr>
    </w:lvl>
    <w:lvl w:ilvl="4" w:tentative="1">
      <w:start w:val="1"/>
      <w:numFmt w:val="lowerLetter"/>
      <w:lvlText w:val="%5."/>
      <w:lvlJc w:val="left"/>
      <w:pPr>
        <w:ind w:left="3625" w:hanging="360"/>
      </w:pPr>
    </w:lvl>
    <w:lvl w:ilvl="5" w:tentative="1">
      <w:start w:val="1"/>
      <w:numFmt w:val="lowerRoman"/>
      <w:lvlText w:val="%6."/>
      <w:lvlJc w:val="right"/>
      <w:pPr>
        <w:ind w:left="4345" w:hanging="180"/>
      </w:pPr>
    </w:lvl>
    <w:lvl w:ilvl="6" w:tentative="1">
      <w:start w:val="1"/>
      <w:numFmt w:val="decimal"/>
      <w:lvlText w:val="%7."/>
      <w:lvlJc w:val="left"/>
      <w:pPr>
        <w:ind w:left="5065" w:hanging="360"/>
      </w:pPr>
    </w:lvl>
    <w:lvl w:ilvl="7" w:tentative="1">
      <w:start w:val="1"/>
      <w:numFmt w:val="lowerLetter"/>
      <w:lvlText w:val="%8."/>
      <w:lvlJc w:val="left"/>
      <w:pPr>
        <w:ind w:left="5785" w:hanging="360"/>
      </w:pPr>
    </w:lvl>
    <w:lvl w:ilvl="8" w:tentative="1">
      <w:start w:val="1"/>
      <w:numFmt w:val="lowerRoman"/>
      <w:lvlText w:val="%9."/>
      <w:lvlJc w:val="right"/>
      <w:pPr>
        <w:ind w:left="6505" w:hanging="180"/>
      </w:pPr>
    </w:lvl>
  </w:abstractNum>
  <w:abstractNum w:abstractNumId="37" w15:restartNumberingAfterBreak="0">
    <w:nsid w:val="59F96B70"/>
    <w:multiLevelType w:val="hybridMultilevel"/>
    <w:tmpl w:val="F100335C"/>
    <w:styleLink w:val="FigureNumbers"/>
    <w:lvl w:ilvl="0" w:tplc="52FAB1D8">
      <w:start w:val="1"/>
      <w:numFmt w:val="decimal"/>
      <w:lvlText w:val="%1."/>
      <w:lvlJc w:val="left"/>
      <w:pPr>
        <w:ind w:left="360" w:hanging="360"/>
      </w:pPr>
      <w:rPr>
        <w:rFonts w:hint="default"/>
        <w:b/>
        <w:bCs/>
        <w:color w:val="005677" w:themeColor="text1"/>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5AA12966"/>
    <w:multiLevelType w:val="multilevel"/>
    <w:tmpl w:val="BF220228"/>
    <w:styleLink w:val="List1"/>
    <w:lvl w:ilvl="0">
      <w:start w:val="1"/>
      <w:numFmt w:val="bullet"/>
      <w:lvlText w:val=""/>
      <w:lvlJc w:val="left"/>
      <w:pPr>
        <w:ind w:left="360" w:hanging="360"/>
      </w:pPr>
      <w:rPr>
        <w:rFonts w:ascii="Symbol" w:hAnsi="Symbol" w:hint="default"/>
        <w:color w:val="005677" w:themeColor="text1"/>
      </w:rPr>
    </w:lvl>
    <w:lvl w:ilvl="1">
      <w:start w:val="1"/>
      <w:numFmt w:val="bullet"/>
      <w:lvlText w:val=""/>
      <w:lvlJc w:val="left"/>
      <w:pPr>
        <w:ind w:left="851" w:hanging="426"/>
      </w:pPr>
      <w:rPr>
        <w:rFonts w:ascii="Symbol" w:hAnsi="Symbol" w:hint="default"/>
        <w:color w:val="auto"/>
      </w:rPr>
    </w:lvl>
    <w:lvl w:ilvl="2">
      <w:start w:val="1"/>
      <w:numFmt w:val="bullet"/>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39" w15:restartNumberingAfterBreak="0">
    <w:nsid w:val="5B8F3B04"/>
    <w:multiLevelType w:val="multilevel"/>
    <w:tmpl w:val="BE78A4F8"/>
    <w:styleLink w:val="Numberlist"/>
    <w:lvl w:ilvl="0">
      <w:start w:val="1"/>
      <w:numFmt w:val="decimal"/>
      <w:lvlText w:val="%1)"/>
      <w:lvlJc w:val="left"/>
      <w:pPr>
        <w:ind w:left="425" w:hanging="425"/>
      </w:pPr>
      <w:rPr>
        <w:rFonts w:hint="default"/>
        <w:color w:val="auto"/>
      </w:rPr>
    </w:lvl>
    <w:lvl w:ilvl="1">
      <w:start w:val="1"/>
      <w:numFmt w:val="lowerLetter"/>
      <w:lvlText w:val="%2)"/>
      <w:lvlJc w:val="left"/>
      <w:pPr>
        <w:ind w:left="851" w:hanging="426"/>
      </w:pPr>
      <w:rPr>
        <w:rFonts w:hint="default"/>
      </w:rPr>
    </w:lvl>
    <w:lvl w:ilvl="2">
      <w:start w:val="1"/>
      <w:numFmt w:val="lowerRoman"/>
      <w:lvlText w:val="%3)"/>
      <w:lvlJc w:val="left"/>
      <w:pPr>
        <w:ind w:left="1191" w:hanging="340"/>
      </w:pPr>
      <w:rPr>
        <w:rFonts w:hint="default"/>
      </w:rPr>
    </w:lvl>
    <w:lvl w:ilvl="3">
      <w:start w:val="1"/>
      <w:numFmt w:val="decimal"/>
      <w:lvlText w:val="%4."/>
      <w:lvlJc w:val="left"/>
      <w:pPr>
        <w:ind w:left="1276" w:hanging="1276"/>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40" w15:restartNumberingAfterBreak="0">
    <w:nsid w:val="5C8513E7"/>
    <w:multiLevelType w:val="multilevel"/>
    <w:tmpl w:val="27346472"/>
    <w:lvl w:ilvl="0">
      <w:start w:val="2"/>
      <w:numFmt w:val="decimal"/>
      <w:lvlText w:val="%1."/>
      <w:lvlJc w:val="left"/>
      <w:pPr>
        <w:tabs>
          <w:tab w:val="num" w:pos="357"/>
        </w:tabs>
        <w:ind w:left="357" w:hanging="357"/>
      </w:pPr>
      <w:rPr>
        <w:rFonts w:ascii="Segoe UI" w:hAnsi="Segoe UI" w:hint="default"/>
        <w:b/>
        <w:i w:val="0"/>
        <w:color w:val="005677" w:themeColor="text1"/>
      </w:rPr>
    </w:lvl>
    <w:lvl w:ilvl="1">
      <w:start w:val="1"/>
      <w:numFmt w:val="lowerLetter"/>
      <w:lvlText w:val="%2."/>
      <w:lvlJc w:val="left"/>
      <w:pPr>
        <w:tabs>
          <w:tab w:val="num" w:pos="1077"/>
        </w:tabs>
        <w:ind w:left="1077" w:hanging="357"/>
      </w:pPr>
      <w:rPr>
        <w:rFonts w:hint="default"/>
      </w:rPr>
    </w:lvl>
    <w:lvl w:ilvl="2">
      <w:start w:val="1"/>
      <w:numFmt w:val="lowerRoman"/>
      <w:lvlText w:val="%3."/>
      <w:lvlJc w:val="right"/>
      <w:pPr>
        <w:tabs>
          <w:tab w:val="num" w:pos="1797"/>
        </w:tabs>
        <w:ind w:left="1797" w:hanging="357"/>
      </w:pPr>
      <w:rPr>
        <w:rFonts w:hint="default"/>
      </w:rPr>
    </w:lvl>
    <w:lvl w:ilvl="3">
      <w:start w:val="1"/>
      <w:numFmt w:val="decimal"/>
      <w:lvlText w:val="%4."/>
      <w:lvlJc w:val="left"/>
      <w:pPr>
        <w:tabs>
          <w:tab w:val="num" w:pos="2517"/>
        </w:tabs>
        <w:ind w:left="2517" w:hanging="357"/>
      </w:pPr>
      <w:rPr>
        <w:rFonts w:hint="default"/>
      </w:rPr>
    </w:lvl>
    <w:lvl w:ilvl="4">
      <w:start w:val="1"/>
      <w:numFmt w:val="lowerLetter"/>
      <w:lvlText w:val="%5."/>
      <w:lvlJc w:val="left"/>
      <w:pPr>
        <w:tabs>
          <w:tab w:val="num" w:pos="3237"/>
        </w:tabs>
        <w:ind w:left="3237" w:hanging="357"/>
      </w:pPr>
      <w:rPr>
        <w:rFonts w:hint="default"/>
      </w:rPr>
    </w:lvl>
    <w:lvl w:ilvl="5">
      <w:start w:val="1"/>
      <w:numFmt w:val="lowerRoman"/>
      <w:lvlText w:val="%6."/>
      <w:lvlJc w:val="right"/>
      <w:pPr>
        <w:tabs>
          <w:tab w:val="num" w:pos="3957"/>
        </w:tabs>
        <w:ind w:left="3957" w:hanging="357"/>
      </w:pPr>
      <w:rPr>
        <w:rFonts w:hint="default"/>
      </w:rPr>
    </w:lvl>
    <w:lvl w:ilvl="6">
      <w:start w:val="1"/>
      <w:numFmt w:val="decimal"/>
      <w:lvlText w:val="%7."/>
      <w:lvlJc w:val="left"/>
      <w:pPr>
        <w:tabs>
          <w:tab w:val="num" w:pos="4677"/>
        </w:tabs>
        <w:ind w:left="4677" w:hanging="357"/>
      </w:pPr>
      <w:rPr>
        <w:rFonts w:hint="default"/>
      </w:rPr>
    </w:lvl>
    <w:lvl w:ilvl="7">
      <w:start w:val="1"/>
      <w:numFmt w:val="lowerLetter"/>
      <w:lvlText w:val="%8."/>
      <w:lvlJc w:val="left"/>
      <w:pPr>
        <w:tabs>
          <w:tab w:val="num" w:pos="5397"/>
        </w:tabs>
        <w:ind w:left="5397" w:hanging="357"/>
      </w:pPr>
      <w:rPr>
        <w:rFonts w:hint="default"/>
      </w:rPr>
    </w:lvl>
    <w:lvl w:ilvl="8">
      <w:start w:val="1"/>
      <w:numFmt w:val="lowerRoman"/>
      <w:lvlText w:val="%9."/>
      <w:lvlJc w:val="right"/>
      <w:pPr>
        <w:tabs>
          <w:tab w:val="num" w:pos="6117"/>
        </w:tabs>
        <w:ind w:left="6117" w:hanging="357"/>
      </w:pPr>
      <w:rPr>
        <w:rFonts w:hint="default"/>
      </w:rPr>
    </w:lvl>
  </w:abstractNum>
  <w:abstractNum w:abstractNumId="41" w15:restartNumberingAfterBreak="0">
    <w:nsid w:val="5E1A5AFA"/>
    <w:multiLevelType w:val="hybridMultilevel"/>
    <w:tmpl w:val="E160C568"/>
    <w:lvl w:ilvl="0" w:tplc="F29E17AA">
      <w:start w:val="1"/>
      <w:numFmt w:val="decimal"/>
      <w:pStyle w:val="ListParagraph"/>
      <w:lvlText w:val="%1."/>
      <w:lvlJc w:val="left"/>
      <w:pPr>
        <w:ind w:left="360" w:hanging="360"/>
      </w:pPr>
      <w:rPr>
        <w:rFonts w:hint="default"/>
        <w:color w:val="005677" w:themeColor="text1"/>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5ECC0032"/>
    <w:multiLevelType w:val="multilevel"/>
    <w:tmpl w:val="EC50825E"/>
    <w:numStyleLink w:val="TableNumbers"/>
  </w:abstractNum>
  <w:abstractNum w:abstractNumId="43" w15:restartNumberingAfterBreak="0">
    <w:nsid w:val="5F574932"/>
    <w:multiLevelType w:val="multilevel"/>
    <w:tmpl w:val="6D640A2A"/>
    <w:lvl w:ilvl="0">
      <w:start w:val="3"/>
      <w:numFmt w:val="decimal"/>
      <w:lvlText w:val="%1."/>
      <w:lvlJc w:val="left"/>
      <w:pPr>
        <w:tabs>
          <w:tab w:val="num" w:pos="357"/>
        </w:tabs>
        <w:ind w:left="357" w:hanging="357"/>
      </w:pPr>
      <w:rPr>
        <w:rFonts w:ascii="Segoe UI" w:hAnsi="Segoe UI" w:hint="default"/>
        <w:b/>
        <w:i w:val="0"/>
        <w:color w:val="005677" w:themeColor="text1"/>
      </w:rPr>
    </w:lvl>
    <w:lvl w:ilvl="1">
      <w:start w:val="1"/>
      <w:numFmt w:val="lowerLetter"/>
      <w:lvlText w:val="%2."/>
      <w:lvlJc w:val="left"/>
      <w:pPr>
        <w:tabs>
          <w:tab w:val="num" w:pos="1077"/>
        </w:tabs>
        <w:ind w:left="1077" w:hanging="357"/>
      </w:pPr>
      <w:rPr>
        <w:rFonts w:hint="default"/>
      </w:rPr>
    </w:lvl>
    <w:lvl w:ilvl="2">
      <w:start w:val="1"/>
      <w:numFmt w:val="lowerRoman"/>
      <w:lvlText w:val="%3."/>
      <w:lvlJc w:val="right"/>
      <w:pPr>
        <w:tabs>
          <w:tab w:val="num" w:pos="1797"/>
        </w:tabs>
        <w:ind w:left="1797" w:hanging="357"/>
      </w:pPr>
      <w:rPr>
        <w:rFonts w:hint="default"/>
      </w:rPr>
    </w:lvl>
    <w:lvl w:ilvl="3">
      <w:start w:val="1"/>
      <w:numFmt w:val="decimal"/>
      <w:lvlText w:val="%4."/>
      <w:lvlJc w:val="left"/>
      <w:pPr>
        <w:tabs>
          <w:tab w:val="num" w:pos="2517"/>
        </w:tabs>
        <w:ind w:left="2517" w:hanging="357"/>
      </w:pPr>
      <w:rPr>
        <w:rFonts w:hint="default"/>
      </w:rPr>
    </w:lvl>
    <w:lvl w:ilvl="4">
      <w:start w:val="1"/>
      <w:numFmt w:val="lowerLetter"/>
      <w:lvlText w:val="%5."/>
      <w:lvlJc w:val="left"/>
      <w:pPr>
        <w:tabs>
          <w:tab w:val="num" w:pos="3237"/>
        </w:tabs>
        <w:ind w:left="3237" w:hanging="357"/>
      </w:pPr>
      <w:rPr>
        <w:rFonts w:hint="default"/>
      </w:rPr>
    </w:lvl>
    <w:lvl w:ilvl="5">
      <w:start w:val="1"/>
      <w:numFmt w:val="lowerRoman"/>
      <w:lvlText w:val="%6."/>
      <w:lvlJc w:val="right"/>
      <w:pPr>
        <w:tabs>
          <w:tab w:val="num" w:pos="3957"/>
        </w:tabs>
        <w:ind w:left="3957" w:hanging="357"/>
      </w:pPr>
      <w:rPr>
        <w:rFonts w:hint="default"/>
      </w:rPr>
    </w:lvl>
    <w:lvl w:ilvl="6">
      <w:start w:val="1"/>
      <w:numFmt w:val="decimal"/>
      <w:lvlText w:val="%7."/>
      <w:lvlJc w:val="left"/>
      <w:pPr>
        <w:tabs>
          <w:tab w:val="num" w:pos="4677"/>
        </w:tabs>
        <w:ind w:left="4677" w:hanging="357"/>
      </w:pPr>
      <w:rPr>
        <w:rFonts w:hint="default"/>
      </w:rPr>
    </w:lvl>
    <w:lvl w:ilvl="7">
      <w:start w:val="1"/>
      <w:numFmt w:val="lowerLetter"/>
      <w:lvlText w:val="%8."/>
      <w:lvlJc w:val="left"/>
      <w:pPr>
        <w:tabs>
          <w:tab w:val="num" w:pos="5397"/>
        </w:tabs>
        <w:ind w:left="5397" w:hanging="357"/>
      </w:pPr>
      <w:rPr>
        <w:rFonts w:hint="default"/>
      </w:rPr>
    </w:lvl>
    <w:lvl w:ilvl="8">
      <w:start w:val="1"/>
      <w:numFmt w:val="lowerRoman"/>
      <w:lvlText w:val="%9."/>
      <w:lvlJc w:val="right"/>
      <w:pPr>
        <w:tabs>
          <w:tab w:val="num" w:pos="6117"/>
        </w:tabs>
        <w:ind w:left="6117" w:hanging="357"/>
      </w:pPr>
      <w:rPr>
        <w:rFonts w:hint="default"/>
      </w:rPr>
    </w:lvl>
  </w:abstractNum>
  <w:abstractNum w:abstractNumId="44" w15:restartNumberingAfterBreak="0">
    <w:nsid w:val="65000446"/>
    <w:multiLevelType w:val="multilevel"/>
    <w:tmpl w:val="27346472"/>
    <w:lvl w:ilvl="0">
      <w:start w:val="2"/>
      <w:numFmt w:val="decimal"/>
      <w:lvlText w:val="%1."/>
      <w:lvlJc w:val="left"/>
      <w:pPr>
        <w:tabs>
          <w:tab w:val="num" w:pos="357"/>
        </w:tabs>
        <w:ind w:left="357" w:hanging="357"/>
      </w:pPr>
      <w:rPr>
        <w:rFonts w:ascii="Segoe UI" w:hAnsi="Segoe UI" w:hint="default"/>
        <w:b/>
        <w:i w:val="0"/>
        <w:color w:val="005677" w:themeColor="text1"/>
      </w:rPr>
    </w:lvl>
    <w:lvl w:ilvl="1">
      <w:start w:val="1"/>
      <w:numFmt w:val="lowerLetter"/>
      <w:lvlText w:val="%2."/>
      <w:lvlJc w:val="left"/>
      <w:pPr>
        <w:tabs>
          <w:tab w:val="num" w:pos="1077"/>
        </w:tabs>
        <w:ind w:left="1077" w:hanging="357"/>
      </w:pPr>
      <w:rPr>
        <w:rFonts w:hint="default"/>
      </w:rPr>
    </w:lvl>
    <w:lvl w:ilvl="2">
      <w:start w:val="1"/>
      <w:numFmt w:val="lowerRoman"/>
      <w:lvlText w:val="%3."/>
      <w:lvlJc w:val="right"/>
      <w:pPr>
        <w:tabs>
          <w:tab w:val="num" w:pos="1797"/>
        </w:tabs>
        <w:ind w:left="1797" w:hanging="357"/>
      </w:pPr>
      <w:rPr>
        <w:rFonts w:hint="default"/>
      </w:rPr>
    </w:lvl>
    <w:lvl w:ilvl="3">
      <w:start w:val="1"/>
      <w:numFmt w:val="decimal"/>
      <w:lvlText w:val="%4."/>
      <w:lvlJc w:val="left"/>
      <w:pPr>
        <w:tabs>
          <w:tab w:val="num" w:pos="2517"/>
        </w:tabs>
        <w:ind w:left="2517" w:hanging="357"/>
      </w:pPr>
      <w:rPr>
        <w:rFonts w:hint="default"/>
      </w:rPr>
    </w:lvl>
    <w:lvl w:ilvl="4">
      <w:start w:val="1"/>
      <w:numFmt w:val="lowerLetter"/>
      <w:lvlText w:val="%5."/>
      <w:lvlJc w:val="left"/>
      <w:pPr>
        <w:tabs>
          <w:tab w:val="num" w:pos="3237"/>
        </w:tabs>
        <w:ind w:left="3237" w:hanging="357"/>
      </w:pPr>
      <w:rPr>
        <w:rFonts w:hint="default"/>
      </w:rPr>
    </w:lvl>
    <w:lvl w:ilvl="5">
      <w:start w:val="1"/>
      <w:numFmt w:val="lowerRoman"/>
      <w:lvlText w:val="%6."/>
      <w:lvlJc w:val="right"/>
      <w:pPr>
        <w:tabs>
          <w:tab w:val="num" w:pos="3957"/>
        </w:tabs>
        <w:ind w:left="3957" w:hanging="357"/>
      </w:pPr>
      <w:rPr>
        <w:rFonts w:hint="default"/>
      </w:rPr>
    </w:lvl>
    <w:lvl w:ilvl="6">
      <w:start w:val="1"/>
      <w:numFmt w:val="decimal"/>
      <w:lvlText w:val="%7."/>
      <w:lvlJc w:val="left"/>
      <w:pPr>
        <w:tabs>
          <w:tab w:val="num" w:pos="4677"/>
        </w:tabs>
        <w:ind w:left="4677" w:hanging="357"/>
      </w:pPr>
      <w:rPr>
        <w:rFonts w:hint="default"/>
      </w:rPr>
    </w:lvl>
    <w:lvl w:ilvl="7">
      <w:start w:val="1"/>
      <w:numFmt w:val="lowerLetter"/>
      <w:lvlText w:val="%8."/>
      <w:lvlJc w:val="left"/>
      <w:pPr>
        <w:tabs>
          <w:tab w:val="num" w:pos="5397"/>
        </w:tabs>
        <w:ind w:left="5397" w:hanging="357"/>
      </w:pPr>
      <w:rPr>
        <w:rFonts w:hint="default"/>
      </w:rPr>
    </w:lvl>
    <w:lvl w:ilvl="8">
      <w:start w:val="1"/>
      <w:numFmt w:val="lowerRoman"/>
      <w:lvlText w:val="%9."/>
      <w:lvlJc w:val="right"/>
      <w:pPr>
        <w:tabs>
          <w:tab w:val="num" w:pos="6117"/>
        </w:tabs>
        <w:ind w:left="6117" w:hanging="357"/>
      </w:pPr>
      <w:rPr>
        <w:rFonts w:hint="default"/>
      </w:rPr>
    </w:lvl>
  </w:abstractNum>
  <w:abstractNum w:abstractNumId="45" w15:restartNumberingAfterBreak="0">
    <w:nsid w:val="676C630A"/>
    <w:multiLevelType w:val="multilevel"/>
    <w:tmpl w:val="E320CD9C"/>
    <w:lvl w:ilvl="0">
      <w:start w:val="1"/>
      <w:numFmt w:val="decimal"/>
      <w:lvlText w:val="%1."/>
      <w:lvlJc w:val="left"/>
      <w:pPr>
        <w:tabs>
          <w:tab w:val="num" w:pos="357"/>
        </w:tabs>
        <w:ind w:left="357" w:hanging="357"/>
      </w:pPr>
      <w:rPr>
        <w:rFonts w:ascii="Segoe UI" w:hAnsi="Segoe UI" w:hint="default"/>
        <w:b/>
        <w:i w:val="0"/>
        <w:color w:val="005677" w:themeColor="text1"/>
      </w:rPr>
    </w:lvl>
    <w:lvl w:ilvl="1">
      <w:start w:val="1"/>
      <w:numFmt w:val="lowerLetter"/>
      <w:lvlText w:val="%2."/>
      <w:lvlJc w:val="left"/>
      <w:pPr>
        <w:tabs>
          <w:tab w:val="num" w:pos="1077"/>
        </w:tabs>
        <w:ind w:left="1077" w:hanging="357"/>
      </w:pPr>
      <w:rPr>
        <w:rFonts w:hint="default"/>
      </w:rPr>
    </w:lvl>
    <w:lvl w:ilvl="2">
      <w:start w:val="1"/>
      <w:numFmt w:val="lowerRoman"/>
      <w:lvlText w:val="%3."/>
      <w:lvlJc w:val="right"/>
      <w:pPr>
        <w:tabs>
          <w:tab w:val="num" w:pos="1797"/>
        </w:tabs>
        <w:ind w:left="1797" w:hanging="357"/>
      </w:pPr>
      <w:rPr>
        <w:rFonts w:hint="default"/>
      </w:rPr>
    </w:lvl>
    <w:lvl w:ilvl="3">
      <w:start w:val="1"/>
      <w:numFmt w:val="decimal"/>
      <w:lvlText w:val="%4."/>
      <w:lvlJc w:val="left"/>
      <w:pPr>
        <w:tabs>
          <w:tab w:val="num" w:pos="2517"/>
        </w:tabs>
        <w:ind w:left="2517" w:hanging="357"/>
      </w:pPr>
      <w:rPr>
        <w:rFonts w:hint="default"/>
      </w:rPr>
    </w:lvl>
    <w:lvl w:ilvl="4">
      <w:start w:val="1"/>
      <w:numFmt w:val="lowerLetter"/>
      <w:lvlText w:val="%5."/>
      <w:lvlJc w:val="left"/>
      <w:pPr>
        <w:tabs>
          <w:tab w:val="num" w:pos="3237"/>
        </w:tabs>
        <w:ind w:left="3237" w:hanging="357"/>
      </w:pPr>
      <w:rPr>
        <w:rFonts w:hint="default"/>
      </w:rPr>
    </w:lvl>
    <w:lvl w:ilvl="5">
      <w:start w:val="1"/>
      <w:numFmt w:val="lowerRoman"/>
      <w:lvlText w:val="%6."/>
      <w:lvlJc w:val="right"/>
      <w:pPr>
        <w:tabs>
          <w:tab w:val="num" w:pos="3957"/>
        </w:tabs>
        <w:ind w:left="3957" w:hanging="357"/>
      </w:pPr>
      <w:rPr>
        <w:rFonts w:hint="default"/>
      </w:rPr>
    </w:lvl>
    <w:lvl w:ilvl="6">
      <w:start w:val="1"/>
      <w:numFmt w:val="decimal"/>
      <w:lvlText w:val="%7."/>
      <w:lvlJc w:val="left"/>
      <w:pPr>
        <w:tabs>
          <w:tab w:val="num" w:pos="4677"/>
        </w:tabs>
        <w:ind w:left="4677" w:hanging="357"/>
      </w:pPr>
      <w:rPr>
        <w:rFonts w:hint="default"/>
      </w:rPr>
    </w:lvl>
    <w:lvl w:ilvl="7">
      <w:start w:val="1"/>
      <w:numFmt w:val="lowerLetter"/>
      <w:lvlText w:val="%8."/>
      <w:lvlJc w:val="left"/>
      <w:pPr>
        <w:tabs>
          <w:tab w:val="num" w:pos="5397"/>
        </w:tabs>
        <w:ind w:left="5397" w:hanging="357"/>
      </w:pPr>
      <w:rPr>
        <w:rFonts w:hint="default"/>
      </w:rPr>
    </w:lvl>
    <w:lvl w:ilvl="8">
      <w:start w:val="1"/>
      <w:numFmt w:val="lowerRoman"/>
      <w:lvlText w:val="%9."/>
      <w:lvlJc w:val="right"/>
      <w:pPr>
        <w:tabs>
          <w:tab w:val="num" w:pos="6117"/>
        </w:tabs>
        <w:ind w:left="6117" w:hanging="357"/>
      </w:pPr>
      <w:rPr>
        <w:rFonts w:hint="default"/>
      </w:rPr>
    </w:lvl>
  </w:abstractNum>
  <w:abstractNum w:abstractNumId="46" w15:restartNumberingAfterBreak="0">
    <w:nsid w:val="691E6640"/>
    <w:multiLevelType w:val="multilevel"/>
    <w:tmpl w:val="58CAACA6"/>
    <w:lvl w:ilvl="0">
      <w:start w:val="3"/>
      <w:numFmt w:val="decimal"/>
      <w:lvlText w:val="%1."/>
      <w:lvlJc w:val="left"/>
      <w:pPr>
        <w:tabs>
          <w:tab w:val="num" w:pos="357"/>
        </w:tabs>
        <w:ind w:left="357" w:hanging="357"/>
      </w:pPr>
      <w:rPr>
        <w:rFonts w:ascii="Segoe UI" w:hAnsi="Segoe UI" w:hint="default"/>
        <w:b/>
        <w:i w:val="0"/>
        <w:color w:val="005677" w:themeColor="text1"/>
      </w:rPr>
    </w:lvl>
    <w:lvl w:ilvl="1">
      <w:start w:val="1"/>
      <w:numFmt w:val="lowerLetter"/>
      <w:lvlText w:val="%2."/>
      <w:lvlJc w:val="left"/>
      <w:pPr>
        <w:tabs>
          <w:tab w:val="num" w:pos="1077"/>
        </w:tabs>
        <w:ind w:left="1077" w:hanging="357"/>
      </w:pPr>
      <w:rPr>
        <w:rFonts w:hint="default"/>
      </w:rPr>
    </w:lvl>
    <w:lvl w:ilvl="2">
      <w:start w:val="1"/>
      <w:numFmt w:val="lowerRoman"/>
      <w:lvlText w:val="%3."/>
      <w:lvlJc w:val="right"/>
      <w:pPr>
        <w:tabs>
          <w:tab w:val="num" w:pos="1797"/>
        </w:tabs>
        <w:ind w:left="1797" w:hanging="357"/>
      </w:pPr>
      <w:rPr>
        <w:rFonts w:hint="default"/>
      </w:rPr>
    </w:lvl>
    <w:lvl w:ilvl="3">
      <w:start w:val="1"/>
      <w:numFmt w:val="decimal"/>
      <w:lvlText w:val="%4."/>
      <w:lvlJc w:val="left"/>
      <w:pPr>
        <w:tabs>
          <w:tab w:val="num" w:pos="2517"/>
        </w:tabs>
        <w:ind w:left="2517" w:hanging="357"/>
      </w:pPr>
      <w:rPr>
        <w:rFonts w:hint="default"/>
      </w:rPr>
    </w:lvl>
    <w:lvl w:ilvl="4">
      <w:start w:val="1"/>
      <w:numFmt w:val="lowerLetter"/>
      <w:lvlText w:val="%5."/>
      <w:lvlJc w:val="left"/>
      <w:pPr>
        <w:tabs>
          <w:tab w:val="num" w:pos="3237"/>
        </w:tabs>
        <w:ind w:left="3237" w:hanging="357"/>
      </w:pPr>
      <w:rPr>
        <w:rFonts w:hint="default"/>
      </w:rPr>
    </w:lvl>
    <w:lvl w:ilvl="5">
      <w:start w:val="1"/>
      <w:numFmt w:val="lowerRoman"/>
      <w:lvlText w:val="%6."/>
      <w:lvlJc w:val="right"/>
      <w:pPr>
        <w:tabs>
          <w:tab w:val="num" w:pos="3957"/>
        </w:tabs>
        <w:ind w:left="3957" w:hanging="357"/>
      </w:pPr>
      <w:rPr>
        <w:rFonts w:hint="default"/>
      </w:rPr>
    </w:lvl>
    <w:lvl w:ilvl="6">
      <w:start w:val="1"/>
      <w:numFmt w:val="decimal"/>
      <w:lvlText w:val="%7."/>
      <w:lvlJc w:val="left"/>
      <w:pPr>
        <w:tabs>
          <w:tab w:val="num" w:pos="4677"/>
        </w:tabs>
        <w:ind w:left="4677" w:hanging="357"/>
      </w:pPr>
      <w:rPr>
        <w:rFonts w:hint="default"/>
      </w:rPr>
    </w:lvl>
    <w:lvl w:ilvl="7">
      <w:start w:val="1"/>
      <w:numFmt w:val="lowerLetter"/>
      <w:lvlText w:val="%8."/>
      <w:lvlJc w:val="left"/>
      <w:pPr>
        <w:tabs>
          <w:tab w:val="num" w:pos="5397"/>
        </w:tabs>
        <w:ind w:left="5397" w:hanging="357"/>
      </w:pPr>
      <w:rPr>
        <w:rFonts w:hint="default"/>
      </w:rPr>
    </w:lvl>
    <w:lvl w:ilvl="8">
      <w:start w:val="1"/>
      <w:numFmt w:val="lowerRoman"/>
      <w:lvlText w:val="%9."/>
      <w:lvlJc w:val="right"/>
      <w:pPr>
        <w:tabs>
          <w:tab w:val="num" w:pos="6117"/>
        </w:tabs>
        <w:ind w:left="6117" w:hanging="357"/>
      </w:pPr>
      <w:rPr>
        <w:rFonts w:hint="default"/>
      </w:rPr>
    </w:lvl>
  </w:abstractNum>
  <w:abstractNum w:abstractNumId="47" w15:restartNumberingAfterBreak="0">
    <w:nsid w:val="6CA11DB8"/>
    <w:multiLevelType w:val="multilevel"/>
    <w:tmpl w:val="E0C8D65C"/>
    <w:lvl w:ilvl="0">
      <w:start w:val="2"/>
      <w:numFmt w:val="decimal"/>
      <w:lvlText w:val="%1."/>
      <w:lvlJc w:val="left"/>
      <w:pPr>
        <w:tabs>
          <w:tab w:val="num" w:pos="357"/>
        </w:tabs>
        <w:ind w:left="357" w:hanging="357"/>
      </w:pPr>
      <w:rPr>
        <w:rFonts w:ascii="Segoe UI" w:hAnsi="Segoe UI" w:hint="default"/>
        <w:b/>
        <w:i w:val="0"/>
        <w:color w:val="005677" w:themeColor="text1"/>
      </w:rPr>
    </w:lvl>
    <w:lvl w:ilvl="1">
      <w:start w:val="1"/>
      <w:numFmt w:val="lowerLetter"/>
      <w:lvlText w:val="%2."/>
      <w:lvlJc w:val="left"/>
      <w:pPr>
        <w:tabs>
          <w:tab w:val="num" w:pos="1077"/>
        </w:tabs>
        <w:ind w:left="1077" w:hanging="357"/>
      </w:pPr>
      <w:rPr>
        <w:rFonts w:hint="default"/>
      </w:rPr>
    </w:lvl>
    <w:lvl w:ilvl="2">
      <w:start w:val="1"/>
      <w:numFmt w:val="lowerRoman"/>
      <w:lvlText w:val="%3."/>
      <w:lvlJc w:val="right"/>
      <w:pPr>
        <w:tabs>
          <w:tab w:val="num" w:pos="1797"/>
        </w:tabs>
        <w:ind w:left="1797" w:hanging="357"/>
      </w:pPr>
      <w:rPr>
        <w:rFonts w:hint="default"/>
      </w:rPr>
    </w:lvl>
    <w:lvl w:ilvl="3">
      <w:start w:val="1"/>
      <w:numFmt w:val="decimal"/>
      <w:lvlText w:val="%4."/>
      <w:lvlJc w:val="left"/>
      <w:pPr>
        <w:tabs>
          <w:tab w:val="num" w:pos="2517"/>
        </w:tabs>
        <w:ind w:left="2517" w:hanging="357"/>
      </w:pPr>
      <w:rPr>
        <w:rFonts w:hint="default"/>
      </w:rPr>
    </w:lvl>
    <w:lvl w:ilvl="4">
      <w:start w:val="1"/>
      <w:numFmt w:val="lowerLetter"/>
      <w:lvlText w:val="%5."/>
      <w:lvlJc w:val="left"/>
      <w:pPr>
        <w:tabs>
          <w:tab w:val="num" w:pos="3237"/>
        </w:tabs>
        <w:ind w:left="3237" w:hanging="357"/>
      </w:pPr>
      <w:rPr>
        <w:rFonts w:hint="default"/>
      </w:rPr>
    </w:lvl>
    <w:lvl w:ilvl="5">
      <w:start w:val="1"/>
      <w:numFmt w:val="lowerRoman"/>
      <w:lvlText w:val="%6."/>
      <w:lvlJc w:val="right"/>
      <w:pPr>
        <w:tabs>
          <w:tab w:val="num" w:pos="3957"/>
        </w:tabs>
        <w:ind w:left="3957" w:hanging="357"/>
      </w:pPr>
      <w:rPr>
        <w:rFonts w:hint="default"/>
      </w:rPr>
    </w:lvl>
    <w:lvl w:ilvl="6">
      <w:start w:val="1"/>
      <w:numFmt w:val="decimal"/>
      <w:lvlText w:val="%7."/>
      <w:lvlJc w:val="left"/>
      <w:pPr>
        <w:tabs>
          <w:tab w:val="num" w:pos="4677"/>
        </w:tabs>
        <w:ind w:left="4677" w:hanging="357"/>
      </w:pPr>
      <w:rPr>
        <w:rFonts w:hint="default"/>
      </w:rPr>
    </w:lvl>
    <w:lvl w:ilvl="7">
      <w:start w:val="1"/>
      <w:numFmt w:val="lowerLetter"/>
      <w:lvlText w:val="%8."/>
      <w:lvlJc w:val="left"/>
      <w:pPr>
        <w:tabs>
          <w:tab w:val="num" w:pos="5397"/>
        </w:tabs>
        <w:ind w:left="5397" w:hanging="357"/>
      </w:pPr>
      <w:rPr>
        <w:rFonts w:hint="default"/>
      </w:rPr>
    </w:lvl>
    <w:lvl w:ilvl="8">
      <w:start w:val="1"/>
      <w:numFmt w:val="lowerRoman"/>
      <w:lvlText w:val="%9."/>
      <w:lvlJc w:val="right"/>
      <w:pPr>
        <w:tabs>
          <w:tab w:val="num" w:pos="6117"/>
        </w:tabs>
        <w:ind w:left="6117" w:hanging="357"/>
      </w:pPr>
      <w:rPr>
        <w:rFonts w:hint="default"/>
      </w:rPr>
    </w:lvl>
  </w:abstractNum>
  <w:abstractNum w:abstractNumId="48" w15:restartNumberingAfterBreak="0">
    <w:nsid w:val="6D176C28"/>
    <w:multiLevelType w:val="hybridMultilevel"/>
    <w:tmpl w:val="1E7E3DA2"/>
    <w:lvl w:ilvl="0" w:tplc="4CFE1CCA">
      <w:start w:val="1"/>
      <w:numFmt w:val="bullet"/>
      <w:pStyle w:val="ListBullet2"/>
      <w:lvlText w:val=""/>
      <w:lvlJc w:val="left"/>
      <w:pPr>
        <w:ind w:left="1077" w:hanging="360"/>
      </w:pPr>
      <w:rPr>
        <w:rFonts w:ascii="Symbol" w:hAnsi="Symbol" w:hint="default"/>
        <w:color w:val="166472"/>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49" w15:restartNumberingAfterBreak="0">
    <w:nsid w:val="6D5A5A94"/>
    <w:multiLevelType w:val="hybridMultilevel"/>
    <w:tmpl w:val="5452469A"/>
    <w:lvl w:ilvl="0" w:tplc="75663522">
      <w:start w:val="1"/>
      <w:numFmt w:val="lowerLetter"/>
      <w:pStyle w:val="ARTD-Table-Numberedlist2"/>
      <w:lvlText w:val="%1."/>
      <w:lvlJc w:val="left"/>
      <w:pPr>
        <w:ind w:left="1050" w:hanging="360"/>
      </w:pPr>
      <w:rPr>
        <w:rFonts w:ascii="Segoe UI" w:hAnsi="Segoe UI" w:hint="default"/>
        <w:b w:val="0"/>
        <w:i w:val="0"/>
        <w:color w:val="005677" w:themeColor="accent1"/>
      </w:rPr>
    </w:lvl>
    <w:lvl w:ilvl="1" w:tplc="0C090019" w:tentative="1">
      <w:start w:val="1"/>
      <w:numFmt w:val="lowerLetter"/>
      <w:lvlText w:val="%2."/>
      <w:lvlJc w:val="left"/>
      <w:pPr>
        <w:ind w:left="1770" w:hanging="360"/>
      </w:pPr>
    </w:lvl>
    <w:lvl w:ilvl="2" w:tplc="0C09001B" w:tentative="1">
      <w:start w:val="1"/>
      <w:numFmt w:val="lowerRoman"/>
      <w:lvlText w:val="%3."/>
      <w:lvlJc w:val="right"/>
      <w:pPr>
        <w:ind w:left="2490" w:hanging="180"/>
      </w:pPr>
    </w:lvl>
    <w:lvl w:ilvl="3" w:tplc="0C09000F" w:tentative="1">
      <w:start w:val="1"/>
      <w:numFmt w:val="decimal"/>
      <w:lvlText w:val="%4."/>
      <w:lvlJc w:val="left"/>
      <w:pPr>
        <w:ind w:left="3210" w:hanging="360"/>
      </w:pPr>
    </w:lvl>
    <w:lvl w:ilvl="4" w:tplc="0C090019" w:tentative="1">
      <w:start w:val="1"/>
      <w:numFmt w:val="lowerLetter"/>
      <w:lvlText w:val="%5."/>
      <w:lvlJc w:val="left"/>
      <w:pPr>
        <w:ind w:left="3930" w:hanging="360"/>
      </w:pPr>
    </w:lvl>
    <w:lvl w:ilvl="5" w:tplc="0C09001B" w:tentative="1">
      <w:start w:val="1"/>
      <w:numFmt w:val="lowerRoman"/>
      <w:lvlText w:val="%6."/>
      <w:lvlJc w:val="right"/>
      <w:pPr>
        <w:ind w:left="4650" w:hanging="180"/>
      </w:pPr>
    </w:lvl>
    <w:lvl w:ilvl="6" w:tplc="0C09000F" w:tentative="1">
      <w:start w:val="1"/>
      <w:numFmt w:val="decimal"/>
      <w:lvlText w:val="%7."/>
      <w:lvlJc w:val="left"/>
      <w:pPr>
        <w:ind w:left="5370" w:hanging="360"/>
      </w:pPr>
    </w:lvl>
    <w:lvl w:ilvl="7" w:tplc="0C090019" w:tentative="1">
      <w:start w:val="1"/>
      <w:numFmt w:val="lowerLetter"/>
      <w:lvlText w:val="%8."/>
      <w:lvlJc w:val="left"/>
      <w:pPr>
        <w:ind w:left="6090" w:hanging="360"/>
      </w:pPr>
    </w:lvl>
    <w:lvl w:ilvl="8" w:tplc="0C09001B" w:tentative="1">
      <w:start w:val="1"/>
      <w:numFmt w:val="lowerRoman"/>
      <w:lvlText w:val="%9."/>
      <w:lvlJc w:val="right"/>
      <w:pPr>
        <w:ind w:left="6810" w:hanging="180"/>
      </w:pPr>
    </w:lvl>
  </w:abstractNum>
  <w:abstractNum w:abstractNumId="50" w15:restartNumberingAfterBreak="0">
    <w:nsid w:val="6E3C3BF6"/>
    <w:multiLevelType w:val="multilevel"/>
    <w:tmpl w:val="E320CD9C"/>
    <w:styleLink w:val="Headings"/>
    <w:lvl w:ilvl="0">
      <w:start w:val="1"/>
      <w:numFmt w:val="decimal"/>
      <w:lvlText w:val="%1."/>
      <w:lvlJc w:val="left"/>
      <w:pPr>
        <w:tabs>
          <w:tab w:val="num" w:pos="357"/>
        </w:tabs>
        <w:ind w:left="357" w:hanging="357"/>
      </w:pPr>
      <w:rPr>
        <w:rFonts w:ascii="Segoe UI" w:hAnsi="Segoe UI" w:hint="default"/>
        <w:b/>
        <w:i w:val="0"/>
        <w:color w:val="005677" w:themeColor="text1"/>
      </w:rPr>
    </w:lvl>
    <w:lvl w:ilvl="1">
      <w:start w:val="1"/>
      <w:numFmt w:val="lowerLetter"/>
      <w:lvlText w:val="%2."/>
      <w:lvlJc w:val="left"/>
      <w:pPr>
        <w:tabs>
          <w:tab w:val="num" w:pos="1077"/>
        </w:tabs>
        <w:ind w:left="1077" w:hanging="357"/>
      </w:pPr>
      <w:rPr>
        <w:rFonts w:hint="default"/>
      </w:rPr>
    </w:lvl>
    <w:lvl w:ilvl="2">
      <w:start w:val="1"/>
      <w:numFmt w:val="lowerRoman"/>
      <w:lvlText w:val="%3."/>
      <w:lvlJc w:val="right"/>
      <w:pPr>
        <w:tabs>
          <w:tab w:val="num" w:pos="1797"/>
        </w:tabs>
        <w:ind w:left="1797" w:hanging="357"/>
      </w:pPr>
      <w:rPr>
        <w:rFonts w:hint="default"/>
      </w:rPr>
    </w:lvl>
    <w:lvl w:ilvl="3">
      <w:start w:val="1"/>
      <w:numFmt w:val="decimal"/>
      <w:lvlText w:val="%4."/>
      <w:lvlJc w:val="left"/>
      <w:pPr>
        <w:tabs>
          <w:tab w:val="num" w:pos="2517"/>
        </w:tabs>
        <w:ind w:left="2517" w:hanging="357"/>
      </w:pPr>
      <w:rPr>
        <w:rFonts w:hint="default"/>
      </w:rPr>
    </w:lvl>
    <w:lvl w:ilvl="4">
      <w:start w:val="1"/>
      <w:numFmt w:val="lowerLetter"/>
      <w:lvlText w:val="%5."/>
      <w:lvlJc w:val="left"/>
      <w:pPr>
        <w:tabs>
          <w:tab w:val="num" w:pos="3237"/>
        </w:tabs>
        <w:ind w:left="3237" w:hanging="357"/>
      </w:pPr>
      <w:rPr>
        <w:rFonts w:hint="default"/>
      </w:rPr>
    </w:lvl>
    <w:lvl w:ilvl="5">
      <w:start w:val="1"/>
      <w:numFmt w:val="lowerRoman"/>
      <w:lvlText w:val="%6."/>
      <w:lvlJc w:val="right"/>
      <w:pPr>
        <w:tabs>
          <w:tab w:val="num" w:pos="3957"/>
        </w:tabs>
        <w:ind w:left="3957" w:hanging="357"/>
      </w:pPr>
      <w:rPr>
        <w:rFonts w:hint="default"/>
      </w:rPr>
    </w:lvl>
    <w:lvl w:ilvl="6">
      <w:start w:val="1"/>
      <w:numFmt w:val="decimal"/>
      <w:lvlText w:val="%7."/>
      <w:lvlJc w:val="left"/>
      <w:pPr>
        <w:tabs>
          <w:tab w:val="num" w:pos="4677"/>
        </w:tabs>
        <w:ind w:left="4677" w:hanging="357"/>
      </w:pPr>
      <w:rPr>
        <w:rFonts w:hint="default"/>
      </w:rPr>
    </w:lvl>
    <w:lvl w:ilvl="7">
      <w:start w:val="1"/>
      <w:numFmt w:val="lowerLetter"/>
      <w:lvlText w:val="%8."/>
      <w:lvlJc w:val="left"/>
      <w:pPr>
        <w:tabs>
          <w:tab w:val="num" w:pos="5397"/>
        </w:tabs>
        <w:ind w:left="5397" w:hanging="357"/>
      </w:pPr>
      <w:rPr>
        <w:rFonts w:hint="default"/>
      </w:rPr>
    </w:lvl>
    <w:lvl w:ilvl="8">
      <w:start w:val="1"/>
      <w:numFmt w:val="lowerRoman"/>
      <w:lvlText w:val="%9."/>
      <w:lvlJc w:val="right"/>
      <w:pPr>
        <w:tabs>
          <w:tab w:val="num" w:pos="6117"/>
        </w:tabs>
        <w:ind w:left="6117" w:hanging="357"/>
      </w:pPr>
      <w:rPr>
        <w:rFonts w:hint="default"/>
      </w:rPr>
    </w:lvl>
  </w:abstractNum>
  <w:abstractNum w:abstractNumId="51" w15:restartNumberingAfterBreak="0">
    <w:nsid w:val="77524CBA"/>
    <w:multiLevelType w:val="multilevel"/>
    <w:tmpl w:val="27346472"/>
    <w:styleLink w:val="Bullets"/>
    <w:lvl w:ilvl="0">
      <w:start w:val="2"/>
      <w:numFmt w:val="decimal"/>
      <w:lvlText w:val="%1."/>
      <w:lvlJc w:val="left"/>
      <w:pPr>
        <w:tabs>
          <w:tab w:val="num" w:pos="357"/>
        </w:tabs>
        <w:ind w:left="357" w:hanging="357"/>
      </w:pPr>
      <w:rPr>
        <w:rFonts w:ascii="Segoe UI" w:hAnsi="Segoe UI" w:hint="default"/>
        <w:b/>
        <w:i w:val="0"/>
        <w:color w:val="005677" w:themeColor="text1"/>
      </w:rPr>
    </w:lvl>
    <w:lvl w:ilvl="1">
      <w:start w:val="1"/>
      <w:numFmt w:val="lowerLetter"/>
      <w:lvlText w:val="%2."/>
      <w:lvlJc w:val="left"/>
      <w:pPr>
        <w:tabs>
          <w:tab w:val="num" w:pos="1077"/>
        </w:tabs>
        <w:ind w:left="1077" w:hanging="357"/>
      </w:pPr>
      <w:rPr>
        <w:rFonts w:hint="default"/>
      </w:rPr>
    </w:lvl>
    <w:lvl w:ilvl="2">
      <w:start w:val="1"/>
      <w:numFmt w:val="lowerRoman"/>
      <w:lvlText w:val="%3."/>
      <w:lvlJc w:val="right"/>
      <w:pPr>
        <w:tabs>
          <w:tab w:val="num" w:pos="1797"/>
        </w:tabs>
        <w:ind w:left="1797" w:hanging="357"/>
      </w:pPr>
      <w:rPr>
        <w:rFonts w:hint="default"/>
      </w:rPr>
    </w:lvl>
    <w:lvl w:ilvl="3">
      <w:start w:val="1"/>
      <w:numFmt w:val="decimal"/>
      <w:lvlText w:val="%4."/>
      <w:lvlJc w:val="left"/>
      <w:pPr>
        <w:tabs>
          <w:tab w:val="num" w:pos="2517"/>
        </w:tabs>
        <w:ind w:left="2517" w:hanging="357"/>
      </w:pPr>
      <w:rPr>
        <w:rFonts w:hint="default"/>
      </w:rPr>
    </w:lvl>
    <w:lvl w:ilvl="4">
      <w:start w:val="1"/>
      <w:numFmt w:val="lowerLetter"/>
      <w:lvlText w:val="%5."/>
      <w:lvlJc w:val="left"/>
      <w:pPr>
        <w:tabs>
          <w:tab w:val="num" w:pos="3237"/>
        </w:tabs>
        <w:ind w:left="3237" w:hanging="357"/>
      </w:pPr>
      <w:rPr>
        <w:rFonts w:hint="default"/>
      </w:rPr>
    </w:lvl>
    <w:lvl w:ilvl="5">
      <w:start w:val="1"/>
      <w:numFmt w:val="lowerRoman"/>
      <w:lvlText w:val="%6."/>
      <w:lvlJc w:val="right"/>
      <w:pPr>
        <w:tabs>
          <w:tab w:val="num" w:pos="3957"/>
        </w:tabs>
        <w:ind w:left="3957" w:hanging="357"/>
      </w:pPr>
      <w:rPr>
        <w:rFonts w:hint="default"/>
      </w:rPr>
    </w:lvl>
    <w:lvl w:ilvl="6">
      <w:start w:val="1"/>
      <w:numFmt w:val="decimal"/>
      <w:lvlText w:val="%7."/>
      <w:lvlJc w:val="left"/>
      <w:pPr>
        <w:tabs>
          <w:tab w:val="num" w:pos="4677"/>
        </w:tabs>
        <w:ind w:left="4677" w:hanging="357"/>
      </w:pPr>
      <w:rPr>
        <w:rFonts w:hint="default"/>
      </w:rPr>
    </w:lvl>
    <w:lvl w:ilvl="7">
      <w:start w:val="1"/>
      <w:numFmt w:val="lowerLetter"/>
      <w:lvlText w:val="%8."/>
      <w:lvlJc w:val="left"/>
      <w:pPr>
        <w:tabs>
          <w:tab w:val="num" w:pos="5397"/>
        </w:tabs>
        <w:ind w:left="5397" w:hanging="357"/>
      </w:pPr>
      <w:rPr>
        <w:rFonts w:hint="default"/>
      </w:rPr>
    </w:lvl>
    <w:lvl w:ilvl="8">
      <w:start w:val="1"/>
      <w:numFmt w:val="lowerRoman"/>
      <w:lvlText w:val="%9."/>
      <w:lvlJc w:val="right"/>
      <w:pPr>
        <w:tabs>
          <w:tab w:val="num" w:pos="6117"/>
        </w:tabs>
        <w:ind w:left="6117" w:hanging="357"/>
      </w:pPr>
      <w:rPr>
        <w:rFonts w:hint="default"/>
      </w:rPr>
    </w:lvl>
  </w:abstractNum>
  <w:abstractNum w:abstractNumId="52" w15:restartNumberingAfterBreak="0">
    <w:nsid w:val="789C3D55"/>
    <w:multiLevelType w:val="multilevel"/>
    <w:tmpl w:val="27346472"/>
    <w:lvl w:ilvl="0">
      <w:start w:val="2"/>
      <w:numFmt w:val="decimal"/>
      <w:lvlText w:val="%1."/>
      <w:lvlJc w:val="left"/>
      <w:pPr>
        <w:tabs>
          <w:tab w:val="num" w:pos="357"/>
        </w:tabs>
        <w:ind w:left="357" w:hanging="357"/>
      </w:pPr>
      <w:rPr>
        <w:rFonts w:ascii="Segoe UI" w:hAnsi="Segoe UI" w:hint="default"/>
        <w:b/>
        <w:i w:val="0"/>
        <w:color w:val="005677" w:themeColor="text1"/>
      </w:rPr>
    </w:lvl>
    <w:lvl w:ilvl="1">
      <w:start w:val="1"/>
      <w:numFmt w:val="lowerLetter"/>
      <w:lvlText w:val="%2."/>
      <w:lvlJc w:val="left"/>
      <w:pPr>
        <w:tabs>
          <w:tab w:val="num" w:pos="1077"/>
        </w:tabs>
        <w:ind w:left="1077" w:hanging="357"/>
      </w:pPr>
      <w:rPr>
        <w:rFonts w:hint="default"/>
      </w:rPr>
    </w:lvl>
    <w:lvl w:ilvl="2">
      <w:start w:val="1"/>
      <w:numFmt w:val="lowerRoman"/>
      <w:lvlText w:val="%3."/>
      <w:lvlJc w:val="right"/>
      <w:pPr>
        <w:tabs>
          <w:tab w:val="num" w:pos="1797"/>
        </w:tabs>
        <w:ind w:left="1797" w:hanging="357"/>
      </w:pPr>
      <w:rPr>
        <w:rFonts w:hint="default"/>
      </w:rPr>
    </w:lvl>
    <w:lvl w:ilvl="3">
      <w:start w:val="1"/>
      <w:numFmt w:val="decimal"/>
      <w:lvlText w:val="%4."/>
      <w:lvlJc w:val="left"/>
      <w:pPr>
        <w:tabs>
          <w:tab w:val="num" w:pos="2517"/>
        </w:tabs>
        <w:ind w:left="2517" w:hanging="357"/>
      </w:pPr>
      <w:rPr>
        <w:rFonts w:hint="default"/>
      </w:rPr>
    </w:lvl>
    <w:lvl w:ilvl="4">
      <w:start w:val="1"/>
      <w:numFmt w:val="lowerLetter"/>
      <w:lvlText w:val="%5."/>
      <w:lvlJc w:val="left"/>
      <w:pPr>
        <w:tabs>
          <w:tab w:val="num" w:pos="3237"/>
        </w:tabs>
        <w:ind w:left="3237" w:hanging="357"/>
      </w:pPr>
      <w:rPr>
        <w:rFonts w:hint="default"/>
      </w:rPr>
    </w:lvl>
    <w:lvl w:ilvl="5">
      <w:start w:val="1"/>
      <w:numFmt w:val="lowerRoman"/>
      <w:lvlText w:val="%6."/>
      <w:lvlJc w:val="right"/>
      <w:pPr>
        <w:tabs>
          <w:tab w:val="num" w:pos="3957"/>
        </w:tabs>
        <w:ind w:left="3957" w:hanging="357"/>
      </w:pPr>
      <w:rPr>
        <w:rFonts w:hint="default"/>
      </w:rPr>
    </w:lvl>
    <w:lvl w:ilvl="6">
      <w:start w:val="1"/>
      <w:numFmt w:val="decimal"/>
      <w:lvlText w:val="%7."/>
      <w:lvlJc w:val="left"/>
      <w:pPr>
        <w:tabs>
          <w:tab w:val="num" w:pos="4677"/>
        </w:tabs>
        <w:ind w:left="4677" w:hanging="357"/>
      </w:pPr>
      <w:rPr>
        <w:rFonts w:hint="default"/>
      </w:rPr>
    </w:lvl>
    <w:lvl w:ilvl="7">
      <w:start w:val="1"/>
      <w:numFmt w:val="lowerLetter"/>
      <w:lvlText w:val="%8."/>
      <w:lvlJc w:val="left"/>
      <w:pPr>
        <w:tabs>
          <w:tab w:val="num" w:pos="5397"/>
        </w:tabs>
        <w:ind w:left="5397" w:hanging="357"/>
      </w:pPr>
      <w:rPr>
        <w:rFonts w:hint="default"/>
      </w:rPr>
    </w:lvl>
    <w:lvl w:ilvl="8">
      <w:start w:val="1"/>
      <w:numFmt w:val="lowerRoman"/>
      <w:lvlText w:val="%9."/>
      <w:lvlJc w:val="right"/>
      <w:pPr>
        <w:tabs>
          <w:tab w:val="num" w:pos="6117"/>
        </w:tabs>
        <w:ind w:left="6117" w:hanging="357"/>
      </w:pPr>
      <w:rPr>
        <w:rFonts w:hint="default"/>
      </w:rPr>
    </w:lvl>
  </w:abstractNum>
  <w:abstractNum w:abstractNumId="53" w15:restartNumberingAfterBreak="0">
    <w:nsid w:val="7F344999"/>
    <w:multiLevelType w:val="multilevel"/>
    <w:tmpl w:val="A384A17A"/>
    <w:lvl w:ilvl="0">
      <w:start w:val="1"/>
      <w:numFmt w:val="decimal"/>
      <w:lvlText w:val="%1."/>
      <w:lvlJc w:val="left"/>
      <w:pPr>
        <w:tabs>
          <w:tab w:val="num" w:pos="357"/>
        </w:tabs>
        <w:ind w:left="357" w:hanging="357"/>
      </w:pPr>
      <w:rPr>
        <w:rFonts w:ascii="Segoe UI" w:hAnsi="Segoe UI" w:hint="default"/>
        <w:b/>
        <w:i w:val="0"/>
        <w:color w:val="005677" w:themeColor="text1"/>
      </w:rPr>
    </w:lvl>
    <w:lvl w:ilvl="1">
      <w:start w:val="1"/>
      <w:numFmt w:val="lowerLetter"/>
      <w:lvlText w:val="%2."/>
      <w:lvlJc w:val="left"/>
      <w:pPr>
        <w:tabs>
          <w:tab w:val="num" w:pos="1077"/>
        </w:tabs>
        <w:ind w:left="1077" w:hanging="357"/>
      </w:pPr>
      <w:rPr>
        <w:rFonts w:hint="default"/>
      </w:rPr>
    </w:lvl>
    <w:lvl w:ilvl="2">
      <w:start w:val="1"/>
      <w:numFmt w:val="lowerRoman"/>
      <w:lvlText w:val="%3."/>
      <w:lvlJc w:val="right"/>
      <w:pPr>
        <w:tabs>
          <w:tab w:val="num" w:pos="1797"/>
        </w:tabs>
        <w:ind w:left="1797" w:hanging="357"/>
      </w:pPr>
      <w:rPr>
        <w:rFonts w:hint="default"/>
      </w:rPr>
    </w:lvl>
    <w:lvl w:ilvl="3">
      <w:start w:val="1"/>
      <w:numFmt w:val="decimal"/>
      <w:lvlText w:val="%4."/>
      <w:lvlJc w:val="left"/>
      <w:pPr>
        <w:tabs>
          <w:tab w:val="num" w:pos="2517"/>
        </w:tabs>
        <w:ind w:left="2517" w:hanging="357"/>
      </w:pPr>
      <w:rPr>
        <w:rFonts w:hint="default"/>
      </w:rPr>
    </w:lvl>
    <w:lvl w:ilvl="4">
      <w:start w:val="1"/>
      <w:numFmt w:val="lowerLetter"/>
      <w:lvlText w:val="%5."/>
      <w:lvlJc w:val="left"/>
      <w:pPr>
        <w:tabs>
          <w:tab w:val="num" w:pos="3237"/>
        </w:tabs>
        <w:ind w:left="3237" w:hanging="357"/>
      </w:pPr>
      <w:rPr>
        <w:rFonts w:hint="default"/>
      </w:rPr>
    </w:lvl>
    <w:lvl w:ilvl="5">
      <w:start w:val="1"/>
      <w:numFmt w:val="lowerRoman"/>
      <w:lvlText w:val="%6."/>
      <w:lvlJc w:val="right"/>
      <w:pPr>
        <w:tabs>
          <w:tab w:val="num" w:pos="3957"/>
        </w:tabs>
        <w:ind w:left="3957" w:hanging="357"/>
      </w:pPr>
      <w:rPr>
        <w:rFonts w:hint="default"/>
      </w:rPr>
    </w:lvl>
    <w:lvl w:ilvl="6">
      <w:start w:val="1"/>
      <w:numFmt w:val="decimal"/>
      <w:lvlText w:val="%7."/>
      <w:lvlJc w:val="left"/>
      <w:pPr>
        <w:tabs>
          <w:tab w:val="num" w:pos="4677"/>
        </w:tabs>
        <w:ind w:left="4677" w:hanging="357"/>
      </w:pPr>
      <w:rPr>
        <w:rFonts w:hint="default"/>
      </w:rPr>
    </w:lvl>
    <w:lvl w:ilvl="7">
      <w:start w:val="1"/>
      <w:numFmt w:val="lowerLetter"/>
      <w:lvlText w:val="%8."/>
      <w:lvlJc w:val="left"/>
      <w:pPr>
        <w:tabs>
          <w:tab w:val="num" w:pos="5397"/>
        </w:tabs>
        <w:ind w:left="5397" w:hanging="357"/>
      </w:pPr>
      <w:rPr>
        <w:rFonts w:hint="default"/>
      </w:rPr>
    </w:lvl>
    <w:lvl w:ilvl="8">
      <w:start w:val="1"/>
      <w:numFmt w:val="lowerRoman"/>
      <w:lvlText w:val="%9."/>
      <w:lvlJc w:val="right"/>
      <w:pPr>
        <w:tabs>
          <w:tab w:val="num" w:pos="6117"/>
        </w:tabs>
        <w:ind w:left="6117" w:hanging="357"/>
      </w:pPr>
      <w:rPr>
        <w:rFonts w:hint="default"/>
      </w:rPr>
    </w:lvl>
  </w:abstractNum>
  <w:num w:numId="1" w16cid:durableId="1486168257">
    <w:abstractNumId w:val="30"/>
  </w:num>
  <w:num w:numId="2" w16cid:durableId="1251618545">
    <w:abstractNumId w:val="12"/>
  </w:num>
  <w:num w:numId="3" w16cid:durableId="2038966602">
    <w:abstractNumId w:val="38"/>
  </w:num>
  <w:num w:numId="4" w16cid:durableId="1699283069">
    <w:abstractNumId w:val="39"/>
  </w:num>
  <w:num w:numId="5" w16cid:durableId="1319915789">
    <w:abstractNumId w:val="15"/>
  </w:num>
  <w:num w:numId="6" w16cid:durableId="1943879867">
    <w:abstractNumId w:val="36"/>
  </w:num>
  <w:num w:numId="7" w16cid:durableId="475688192">
    <w:abstractNumId w:val="35"/>
  </w:num>
  <w:num w:numId="8" w16cid:durableId="373507330">
    <w:abstractNumId w:val="31"/>
  </w:num>
  <w:num w:numId="9" w16cid:durableId="253707317">
    <w:abstractNumId w:val="10"/>
  </w:num>
  <w:num w:numId="10" w16cid:durableId="825129406">
    <w:abstractNumId w:val="33"/>
  </w:num>
  <w:num w:numId="11" w16cid:durableId="1506745801">
    <w:abstractNumId w:val="41"/>
  </w:num>
  <w:num w:numId="12" w16cid:durableId="2025553743">
    <w:abstractNumId w:val="28"/>
  </w:num>
  <w:num w:numId="13" w16cid:durableId="2064912220">
    <w:abstractNumId w:val="48"/>
  </w:num>
  <w:num w:numId="14" w16cid:durableId="934898348">
    <w:abstractNumId w:val="5"/>
  </w:num>
  <w:num w:numId="15" w16cid:durableId="387336499">
    <w:abstractNumId w:val="1"/>
  </w:num>
  <w:num w:numId="16" w16cid:durableId="1119299723">
    <w:abstractNumId w:val="17"/>
  </w:num>
  <w:num w:numId="17" w16cid:durableId="1534265561">
    <w:abstractNumId w:val="19"/>
  </w:num>
  <w:num w:numId="18" w16cid:durableId="1600289790">
    <w:abstractNumId w:val="18"/>
  </w:num>
  <w:num w:numId="19" w16cid:durableId="1032536143">
    <w:abstractNumId w:val="50"/>
  </w:num>
  <w:num w:numId="20" w16cid:durableId="129788297">
    <w:abstractNumId w:val="25"/>
  </w:num>
  <w:num w:numId="21" w16cid:durableId="574896438">
    <w:abstractNumId w:val="26"/>
  </w:num>
  <w:num w:numId="22" w16cid:durableId="1453671724">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184595579">
    <w:abstractNumId w:val="8"/>
  </w:num>
  <w:num w:numId="24" w16cid:durableId="812526314">
    <w:abstractNumId w:val="9"/>
  </w:num>
  <w:num w:numId="25" w16cid:durableId="401831256">
    <w:abstractNumId w:val="32"/>
  </w:num>
  <w:num w:numId="26" w16cid:durableId="368996711">
    <w:abstractNumId w:val="37"/>
    <w:lvlOverride w:ilvl="0">
      <w:startOverride w:val="1"/>
    </w:lvlOverride>
  </w:num>
  <w:num w:numId="27" w16cid:durableId="1444349053">
    <w:abstractNumId w:val="37"/>
    <w:lvlOverride w:ilvl="0">
      <w:startOverride w:val="1"/>
    </w:lvlOverride>
  </w:num>
  <w:num w:numId="28" w16cid:durableId="143595254">
    <w:abstractNumId w:val="21"/>
  </w:num>
  <w:num w:numId="29" w16cid:durableId="5838368">
    <w:abstractNumId w:val="3"/>
  </w:num>
  <w:num w:numId="30" w16cid:durableId="599677784">
    <w:abstractNumId w:val="49"/>
    <w:lvlOverride w:ilvl="0">
      <w:startOverride w:val="1"/>
    </w:lvlOverride>
  </w:num>
  <w:num w:numId="31" w16cid:durableId="693044541">
    <w:abstractNumId w:val="49"/>
    <w:lvlOverride w:ilvl="0">
      <w:startOverride w:val="1"/>
    </w:lvlOverride>
  </w:num>
  <w:num w:numId="32" w16cid:durableId="1927418367">
    <w:abstractNumId w:val="37"/>
    <w:lvlOverride w:ilvl="0">
      <w:startOverride w:val="1"/>
    </w:lvlOverride>
  </w:num>
  <w:num w:numId="33" w16cid:durableId="909655283">
    <w:abstractNumId w:val="37"/>
    <w:lvlOverride w:ilvl="0">
      <w:startOverride w:val="1"/>
    </w:lvlOverride>
  </w:num>
  <w:num w:numId="34" w16cid:durableId="667904611">
    <w:abstractNumId w:val="37"/>
    <w:lvlOverride w:ilvl="0">
      <w:startOverride w:val="1"/>
    </w:lvlOverride>
  </w:num>
  <w:num w:numId="35" w16cid:durableId="1854103510">
    <w:abstractNumId w:val="16"/>
    <w:lvlOverride w:ilvl="0">
      <w:lvl w:ilvl="0">
        <w:start w:val="1"/>
        <w:numFmt w:val="decimal"/>
        <w:pStyle w:val="Heading1"/>
        <w:lvlText w:val="%1."/>
        <w:lvlJc w:val="left"/>
        <w:pPr>
          <w:tabs>
            <w:tab w:val="num" w:pos="720"/>
          </w:tabs>
          <w:ind w:left="360" w:hanging="360"/>
        </w:pPr>
        <w:rPr>
          <w:rFonts w:ascii="Segoe UI" w:hAnsi="Segoe UI" w:hint="default"/>
          <w:b/>
          <w:bCs w:val="0"/>
          <w:i w:val="0"/>
          <w:iCs w:val="0"/>
          <w:caps w:val="0"/>
          <w:smallCaps w:val="0"/>
          <w:strike w:val="0"/>
          <w:dstrike w:val="0"/>
          <w:vanish w:val="0"/>
          <w:color w:val="005677" w:themeColor="text1"/>
          <w:spacing w:val="0"/>
          <w:kern w:val="0"/>
          <w:position w:val="0"/>
          <w:u w:val="none"/>
          <w:vertAlign w:val="baseline"/>
          <w:em w:val="none"/>
        </w:rPr>
      </w:lvl>
    </w:lvlOverride>
    <w:lvlOverride w:ilvl="1">
      <w:lvl w:ilvl="1">
        <w:start w:val="1"/>
        <w:numFmt w:val="decimal"/>
        <w:pStyle w:val="Heading2"/>
        <w:lvlText w:val="%1.%2"/>
        <w:lvlJc w:val="left"/>
        <w:pPr>
          <w:tabs>
            <w:tab w:val="num" w:pos="357"/>
          </w:tabs>
          <w:ind w:left="357" w:hanging="357"/>
        </w:pPr>
        <w:rPr>
          <w:rFonts w:ascii="Segoe UI" w:hAnsi="Segoe UI" w:hint="default"/>
          <w:b/>
          <w:i w:val="0"/>
          <w:color w:val="005677" w:themeColor="accent1"/>
        </w:rPr>
      </w:lvl>
    </w:lvlOverride>
    <w:lvlOverride w:ilvl="2">
      <w:lvl w:ilvl="2">
        <w:start w:val="1"/>
        <w:numFmt w:val="decimal"/>
        <w:pStyle w:val="Heading3"/>
        <w:suff w:val="space"/>
        <w:lvlText w:val="%1.%2.%3"/>
        <w:lvlJc w:val="left"/>
        <w:pPr>
          <w:ind w:left="357" w:hanging="357"/>
        </w:pPr>
        <w:rPr>
          <w:rFonts w:ascii="Segoe UI" w:hAnsi="Segoe UI" w:hint="default"/>
          <w:b/>
          <w:i w:val="0"/>
          <w:color w:val="005677" w:themeColor="text1"/>
        </w:rPr>
      </w:lvl>
    </w:lvlOverride>
    <w:lvlOverride w:ilvl="3">
      <w:lvl w:ilvl="3">
        <w:start w:val="1"/>
        <w:numFmt w:val="decimal"/>
        <w:lvlText w:val="%4."/>
        <w:lvlJc w:val="left"/>
        <w:pPr>
          <w:ind w:left="357" w:hanging="357"/>
        </w:pPr>
        <w:rPr>
          <w:rFonts w:hint="default"/>
        </w:rPr>
      </w:lvl>
    </w:lvlOverride>
    <w:lvlOverride w:ilvl="4">
      <w:lvl w:ilvl="4">
        <w:start w:val="1"/>
        <w:numFmt w:val="lowerLetter"/>
        <w:lvlText w:val="%5."/>
        <w:lvlJc w:val="left"/>
        <w:pPr>
          <w:ind w:left="357" w:hanging="357"/>
        </w:pPr>
        <w:rPr>
          <w:rFonts w:hint="default"/>
        </w:rPr>
      </w:lvl>
    </w:lvlOverride>
    <w:lvlOverride w:ilvl="5">
      <w:lvl w:ilvl="5">
        <w:start w:val="1"/>
        <w:numFmt w:val="lowerRoman"/>
        <w:lvlText w:val="%6."/>
        <w:lvlJc w:val="right"/>
        <w:pPr>
          <w:ind w:left="357" w:hanging="357"/>
        </w:pPr>
        <w:rPr>
          <w:rFonts w:hint="default"/>
        </w:rPr>
      </w:lvl>
    </w:lvlOverride>
    <w:lvlOverride w:ilvl="6">
      <w:lvl w:ilvl="6">
        <w:start w:val="1"/>
        <w:numFmt w:val="decimal"/>
        <w:lvlText w:val="%7."/>
        <w:lvlJc w:val="left"/>
        <w:pPr>
          <w:ind w:left="357" w:hanging="357"/>
        </w:pPr>
        <w:rPr>
          <w:rFonts w:hint="default"/>
        </w:rPr>
      </w:lvl>
    </w:lvlOverride>
    <w:lvlOverride w:ilvl="7">
      <w:lvl w:ilvl="7">
        <w:start w:val="1"/>
        <w:numFmt w:val="lowerLetter"/>
        <w:lvlText w:val="%8."/>
        <w:lvlJc w:val="left"/>
        <w:pPr>
          <w:ind w:left="357" w:hanging="357"/>
        </w:pPr>
        <w:rPr>
          <w:rFonts w:hint="default"/>
        </w:rPr>
      </w:lvl>
    </w:lvlOverride>
    <w:lvlOverride w:ilvl="8">
      <w:lvl w:ilvl="8">
        <w:start w:val="1"/>
        <w:numFmt w:val="lowerRoman"/>
        <w:lvlText w:val="%9."/>
        <w:lvlJc w:val="right"/>
        <w:pPr>
          <w:ind w:left="357" w:hanging="357"/>
        </w:pPr>
        <w:rPr>
          <w:rFonts w:hint="default"/>
        </w:rPr>
      </w:lvl>
    </w:lvlOverride>
  </w:num>
  <w:num w:numId="36" w16cid:durableId="934703183">
    <w:abstractNumId w:val="37"/>
    <w:lvlOverride w:ilvl="0">
      <w:startOverride w:val="2"/>
    </w:lvlOverride>
  </w:num>
  <w:num w:numId="37" w16cid:durableId="1695230894">
    <w:abstractNumId w:val="46"/>
  </w:num>
  <w:num w:numId="38" w16cid:durableId="1275673365">
    <w:abstractNumId w:val="37"/>
    <w:lvlOverride w:ilvl="0">
      <w:startOverride w:val="1"/>
    </w:lvlOverride>
  </w:num>
  <w:num w:numId="39" w16cid:durableId="1723209467">
    <w:abstractNumId w:val="40"/>
  </w:num>
  <w:num w:numId="40" w16cid:durableId="660936530">
    <w:abstractNumId w:val="23"/>
  </w:num>
  <w:num w:numId="41" w16cid:durableId="777070559">
    <w:abstractNumId w:val="44"/>
  </w:num>
  <w:num w:numId="42" w16cid:durableId="351034097">
    <w:abstractNumId w:val="52"/>
  </w:num>
  <w:num w:numId="43" w16cid:durableId="1226599067">
    <w:abstractNumId w:val="24"/>
  </w:num>
  <w:num w:numId="44" w16cid:durableId="369839170">
    <w:abstractNumId w:val="34"/>
  </w:num>
  <w:num w:numId="45" w16cid:durableId="1963684469">
    <w:abstractNumId w:val="2"/>
  </w:num>
  <w:num w:numId="46" w16cid:durableId="1602909487">
    <w:abstractNumId w:val="0"/>
  </w:num>
  <w:num w:numId="47" w16cid:durableId="428234711">
    <w:abstractNumId w:val="49"/>
    <w:lvlOverride w:ilvl="0">
      <w:startOverride w:val="1"/>
    </w:lvlOverride>
  </w:num>
  <w:num w:numId="48" w16cid:durableId="327175589">
    <w:abstractNumId w:val="53"/>
  </w:num>
  <w:num w:numId="49" w16cid:durableId="357705600">
    <w:abstractNumId w:val="11"/>
  </w:num>
  <w:num w:numId="50" w16cid:durableId="1899198521">
    <w:abstractNumId w:val="45"/>
  </w:num>
  <w:num w:numId="51" w16cid:durableId="814101063">
    <w:abstractNumId w:val="16"/>
    <w:lvlOverride w:ilvl="0">
      <w:lvl w:ilvl="0">
        <w:start w:val="1"/>
        <w:numFmt w:val="decimal"/>
        <w:pStyle w:val="Heading1"/>
        <w:lvlText w:val="%1."/>
        <w:lvlJc w:val="left"/>
        <w:pPr>
          <w:tabs>
            <w:tab w:val="num" w:pos="720"/>
          </w:tabs>
          <w:ind w:left="720" w:hanging="720"/>
        </w:pPr>
        <w:rPr>
          <w:rFonts w:ascii="Segoe UI" w:hAnsi="Segoe UI" w:hint="default"/>
          <w:b/>
          <w:bCs w:val="0"/>
          <w:i w:val="0"/>
          <w:iCs w:val="0"/>
          <w:caps w:val="0"/>
          <w:smallCaps w:val="0"/>
          <w:strike w:val="0"/>
          <w:dstrike w:val="0"/>
          <w:vanish w:val="0"/>
          <w:color w:val="005677" w:themeColor="text1"/>
          <w:spacing w:val="0"/>
          <w:kern w:val="0"/>
          <w:position w:val="0"/>
          <w:u w:val="none"/>
          <w:vertAlign w:val="baseline"/>
          <w:em w:val="none"/>
        </w:rPr>
      </w:lvl>
    </w:lvlOverride>
    <w:lvlOverride w:ilvl="1">
      <w:lvl w:ilvl="1">
        <w:start w:val="1"/>
        <w:numFmt w:val="decimal"/>
        <w:pStyle w:val="Heading2"/>
        <w:suff w:val="space"/>
        <w:lvlText w:val="%1.%2"/>
        <w:lvlJc w:val="left"/>
        <w:pPr>
          <w:ind w:left="720" w:hanging="720"/>
        </w:pPr>
        <w:rPr>
          <w:rFonts w:ascii="Segoe UI" w:hAnsi="Segoe UI" w:hint="default"/>
          <w:b/>
          <w:i w:val="0"/>
          <w:color w:val="005677" w:themeColor="accent1"/>
        </w:rPr>
      </w:lvl>
    </w:lvlOverride>
    <w:lvlOverride w:ilvl="2">
      <w:lvl w:ilvl="2">
        <w:start w:val="1"/>
        <w:numFmt w:val="decimal"/>
        <w:pStyle w:val="Heading3"/>
        <w:lvlText w:val="%1.%2.%3"/>
        <w:lvlJc w:val="left"/>
        <w:pPr>
          <w:tabs>
            <w:tab w:val="num" w:pos="454"/>
          </w:tabs>
          <w:ind w:left="0" w:firstLine="0"/>
        </w:pPr>
        <w:rPr>
          <w:rFonts w:ascii="Segoe UI" w:hAnsi="Segoe UI" w:hint="default"/>
          <w:b/>
          <w:i w:val="0"/>
          <w:color w:val="005677" w:themeColor="text1"/>
        </w:rPr>
      </w:lvl>
    </w:lvlOverride>
    <w:lvlOverride w:ilvl="3">
      <w:lvl w:ilvl="3">
        <w:start w:val="1"/>
        <w:numFmt w:val="decimal"/>
        <w:lvlText w:val="%4."/>
        <w:lvlJc w:val="left"/>
        <w:pPr>
          <w:ind w:left="357" w:hanging="357"/>
        </w:pPr>
        <w:rPr>
          <w:rFonts w:hint="default"/>
        </w:rPr>
      </w:lvl>
    </w:lvlOverride>
    <w:lvlOverride w:ilvl="4">
      <w:lvl w:ilvl="4">
        <w:start w:val="1"/>
        <w:numFmt w:val="lowerLetter"/>
        <w:lvlText w:val="%5."/>
        <w:lvlJc w:val="left"/>
        <w:pPr>
          <w:ind w:left="357" w:hanging="357"/>
        </w:pPr>
        <w:rPr>
          <w:rFonts w:hint="default"/>
        </w:rPr>
      </w:lvl>
    </w:lvlOverride>
    <w:lvlOverride w:ilvl="5">
      <w:lvl w:ilvl="5">
        <w:start w:val="1"/>
        <w:numFmt w:val="lowerRoman"/>
        <w:lvlText w:val="%6."/>
        <w:lvlJc w:val="right"/>
        <w:pPr>
          <w:ind w:left="357" w:hanging="357"/>
        </w:pPr>
        <w:rPr>
          <w:rFonts w:hint="default"/>
        </w:rPr>
      </w:lvl>
    </w:lvlOverride>
    <w:lvlOverride w:ilvl="6">
      <w:lvl w:ilvl="6">
        <w:start w:val="1"/>
        <w:numFmt w:val="decimal"/>
        <w:lvlText w:val="%7."/>
        <w:lvlJc w:val="left"/>
        <w:pPr>
          <w:ind w:left="357" w:hanging="357"/>
        </w:pPr>
        <w:rPr>
          <w:rFonts w:hint="default"/>
        </w:rPr>
      </w:lvl>
    </w:lvlOverride>
    <w:lvlOverride w:ilvl="7">
      <w:lvl w:ilvl="7">
        <w:start w:val="1"/>
        <w:numFmt w:val="lowerLetter"/>
        <w:lvlText w:val="%8."/>
        <w:lvlJc w:val="left"/>
        <w:pPr>
          <w:ind w:left="357" w:hanging="357"/>
        </w:pPr>
        <w:rPr>
          <w:rFonts w:hint="default"/>
        </w:rPr>
      </w:lvl>
    </w:lvlOverride>
    <w:lvlOverride w:ilvl="8">
      <w:lvl w:ilvl="8">
        <w:start w:val="1"/>
        <w:numFmt w:val="lowerRoman"/>
        <w:lvlText w:val="%9."/>
        <w:lvlJc w:val="right"/>
        <w:pPr>
          <w:ind w:left="357" w:hanging="357"/>
        </w:pPr>
        <w:rPr>
          <w:rFonts w:hint="default"/>
        </w:rPr>
      </w:lvl>
    </w:lvlOverride>
  </w:num>
  <w:num w:numId="52" w16cid:durableId="1781604935">
    <w:abstractNumId w:val="16"/>
  </w:num>
  <w:num w:numId="53" w16cid:durableId="1137917672">
    <w:abstractNumId w:val="37"/>
  </w:num>
  <w:num w:numId="54" w16cid:durableId="2123258303">
    <w:abstractNumId w:val="51"/>
  </w:num>
  <w:num w:numId="55" w16cid:durableId="1692218875">
    <w:abstractNumId w:val="20"/>
  </w:num>
  <w:num w:numId="56" w16cid:durableId="1125319177">
    <w:abstractNumId w:val="29"/>
  </w:num>
  <w:num w:numId="57" w16cid:durableId="480585582">
    <w:abstractNumId w:val="43"/>
  </w:num>
  <w:num w:numId="58" w16cid:durableId="488250536">
    <w:abstractNumId w:val="27"/>
  </w:num>
  <w:num w:numId="59" w16cid:durableId="1847087001">
    <w:abstractNumId w:val="47"/>
  </w:num>
  <w:num w:numId="60" w16cid:durableId="712316635">
    <w:abstractNumId w:val="6"/>
  </w:num>
  <w:num w:numId="61" w16cid:durableId="1727364853">
    <w:abstractNumId w:val="37"/>
    <w:lvlOverride w:ilvl="0">
      <w:startOverride w:val="4"/>
    </w:lvlOverride>
  </w:num>
  <w:num w:numId="62" w16cid:durableId="1399355727">
    <w:abstractNumId w:val="14"/>
  </w:num>
  <w:num w:numId="63" w16cid:durableId="799418327">
    <w:abstractNumId w:val="13"/>
  </w:num>
  <w:num w:numId="64" w16cid:durableId="1328631739">
    <w:abstractNumId w:val="22"/>
  </w:num>
  <w:num w:numId="65" w16cid:durableId="369502487">
    <w:abstractNumId w:val="7"/>
  </w:num>
  <w:num w:numId="66" w16cid:durableId="1126508351">
    <w:abstractNumId w:val="4"/>
  </w:num>
  <w:num w:numId="67" w16cid:durableId="1567102569">
    <w:abstractNumId w:val="42"/>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activeWritingStyle w:appName="MSWord" w:lang="en-US" w:vendorID="64" w:dllVersion="0" w:nlCheck="1" w:checkStyle="0"/>
  <w:activeWritingStyle w:appName="MSWord" w:lang="en-AU" w:vendorID="64" w:dllVersion="0" w:nlCheck="1" w:checkStyle="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ocumentProtection w:formatting="1" w:enforcement="0"/>
  <w:styleLockTheme/>
  <w:styleLockQFSet/>
  <w:defaultTabStop w:val="0"/>
  <w:defaultTableStyle w:val="ARTD-Defaulttable1"/>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0630"/>
    <w:rsid w:val="000000F9"/>
    <w:rsid w:val="00000165"/>
    <w:rsid w:val="000001B3"/>
    <w:rsid w:val="00000467"/>
    <w:rsid w:val="0000073E"/>
    <w:rsid w:val="00000837"/>
    <w:rsid w:val="0000085E"/>
    <w:rsid w:val="000008F4"/>
    <w:rsid w:val="00000A9C"/>
    <w:rsid w:val="00000FA8"/>
    <w:rsid w:val="0000109A"/>
    <w:rsid w:val="00001188"/>
    <w:rsid w:val="000011ED"/>
    <w:rsid w:val="0000133F"/>
    <w:rsid w:val="0000140F"/>
    <w:rsid w:val="0000166C"/>
    <w:rsid w:val="00001691"/>
    <w:rsid w:val="000016FE"/>
    <w:rsid w:val="00001711"/>
    <w:rsid w:val="00001828"/>
    <w:rsid w:val="00001898"/>
    <w:rsid w:val="000018DC"/>
    <w:rsid w:val="00001946"/>
    <w:rsid w:val="00001A35"/>
    <w:rsid w:val="00001BB0"/>
    <w:rsid w:val="00001D04"/>
    <w:rsid w:val="00001E95"/>
    <w:rsid w:val="00001FC3"/>
    <w:rsid w:val="00002086"/>
    <w:rsid w:val="00002134"/>
    <w:rsid w:val="00002155"/>
    <w:rsid w:val="00002177"/>
    <w:rsid w:val="000023B7"/>
    <w:rsid w:val="00002687"/>
    <w:rsid w:val="000026A3"/>
    <w:rsid w:val="000026AD"/>
    <w:rsid w:val="000026D2"/>
    <w:rsid w:val="0000270E"/>
    <w:rsid w:val="00002963"/>
    <w:rsid w:val="000029F3"/>
    <w:rsid w:val="00002C02"/>
    <w:rsid w:val="000030DD"/>
    <w:rsid w:val="0000325E"/>
    <w:rsid w:val="000034D7"/>
    <w:rsid w:val="00003726"/>
    <w:rsid w:val="00003749"/>
    <w:rsid w:val="00003BA4"/>
    <w:rsid w:val="00003BC0"/>
    <w:rsid w:val="00003C82"/>
    <w:rsid w:val="00003DBB"/>
    <w:rsid w:val="00003F62"/>
    <w:rsid w:val="00004192"/>
    <w:rsid w:val="00004755"/>
    <w:rsid w:val="000048DC"/>
    <w:rsid w:val="00004B95"/>
    <w:rsid w:val="00004BB4"/>
    <w:rsid w:val="00004BB8"/>
    <w:rsid w:val="00004D0A"/>
    <w:rsid w:val="00004D5D"/>
    <w:rsid w:val="00004DB8"/>
    <w:rsid w:val="00004E97"/>
    <w:rsid w:val="00004EA0"/>
    <w:rsid w:val="00004EF3"/>
    <w:rsid w:val="0000525D"/>
    <w:rsid w:val="00005329"/>
    <w:rsid w:val="00005756"/>
    <w:rsid w:val="00005869"/>
    <w:rsid w:val="00005B1D"/>
    <w:rsid w:val="00005B2E"/>
    <w:rsid w:val="00005B8B"/>
    <w:rsid w:val="00005DAA"/>
    <w:rsid w:val="00005E1B"/>
    <w:rsid w:val="00005EA7"/>
    <w:rsid w:val="00005F73"/>
    <w:rsid w:val="00005F93"/>
    <w:rsid w:val="0000608D"/>
    <w:rsid w:val="00006205"/>
    <w:rsid w:val="000062A4"/>
    <w:rsid w:val="0000641D"/>
    <w:rsid w:val="000064C2"/>
    <w:rsid w:val="00006521"/>
    <w:rsid w:val="0000653A"/>
    <w:rsid w:val="0000660C"/>
    <w:rsid w:val="00006656"/>
    <w:rsid w:val="000067D2"/>
    <w:rsid w:val="00006927"/>
    <w:rsid w:val="0000695C"/>
    <w:rsid w:val="00006A53"/>
    <w:rsid w:val="00006AB6"/>
    <w:rsid w:val="00006B7D"/>
    <w:rsid w:val="00006C1E"/>
    <w:rsid w:val="00006C21"/>
    <w:rsid w:val="00006C80"/>
    <w:rsid w:val="00006FB2"/>
    <w:rsid w:val="00007068"/>
    <w:rsid w:val="00007179"/>
    <w:rsid w:val="0000723C"/>
    <w:rsid w:val="000072DA"/>
    <w:rsid w:val="000072FF"/>
    <w:rsid w:val="0000730E"/>
    <w:rsid w:val="000073FE"/>
    <w:rsid w:val="0000743C"/>
    <w:rsid w:val="000074A7"/>
    <w:rsid w:val="0000774A"/>
    <w:rsid w:val="00007807"/>
    <w:rsid w:val="0000795C"/>
    <w:rsid w:val="0000798E"/>
    <w:rsid w:val="00007B4B"/>
    <w:rsid w:val="00007BC8"/>
    <w:rsid w:val="00007E99"/>
    <w:rsid w:val="00007EFC"/>
    <w:rsid w:val="00007F88"/>
    <w:rsid w:val="0001027F"/>
    <w:rsid w:val="000103A6"/>
    <w:rsid w:val="00010609"/>
    <w:rsid w:val="000106DF"/>
    <w:rsid w:val="000108EE"/>
    <w:rsid w:val="000109ED"/>
    <w:rsid w:val="00010C95"/>
    <w:rsid w:val="00011032"/>
    <w:rsid w:val="00011054"/>
    <w:rsid w:val="000110CA"/>
    <w:rsid w:val="000113C1"/>
    <w:rsid w:val="0001144A"/>
    <w:rsid w:val="0001149F"/>
    <w:rsid w:val="000114AF"/>
    <w:rsid w:val="00011869"/>
    <w:rsid w:val="00011B93"/>
    <w:rsid w:val="00011C50"/>
    <w:rsid w:val="00011CDC"/>
    <w:rsid w:val="00011D21"/>
    <w:rsid w:val="00011E83"/>
    <w:rsid w:val="00012257"/>
    <w:rsid w:val="000122A2"/>
    <w:rsid w:val="000123D0"/>
    <w:rsid w:val="000123DF"/>
    <w:rsid w:val="0001278D"/>
    <w:rsid w:val="00012790"/>
    <w:rsid w:val="000127F8"/>
    <w:rsid w:val="000129D9"/>
    <w:rsid w:val="00012A61"/>
    <w:rsid w:val="00012AEA"/>
    <w:rsid w:val="00012BA5"/>
    <w:rsid w:val="00012C0F"/>
    <w:rsid w:val="00012E01"/>
    <w:rsid w:val="00012F1E"/>
    <w:rsid w:val="00012F64"/>
    <w:rsid w:val="0001377D"/>
    <w:rsid w:val="00013872"/>
    <w:rsid w:val="00013E24"/>
    <w:rsid w:val="00013F62"/>
    <w:rsid w:val="00013FC8"/>
    <w:rsid w:val="00014190"/>
    <w:rsid w:val="000141F1"/>
    <w:rsid w:val="000143C3"/>
    <w:rsid w:val="000143C5"/>
    <w:rsid w:val="000144CD"/>
    <w:rsid w:val="000145E8"/>
    <w:rsid w:val="00014696"/>
    <w:rsid w:val="0001469C"/>
    <w:rsid w:val="00014801"/>
    <w:rsid w:val="000148FF"/>
    <w:rsid w:val="00014A92"/>
    <w:rsid w:val="00014B17"/>
    <w:rsid w:val="00014C92"/>
    <w:rsid w:val="00014C96"/>
    <w:rsid w:val="00014EBE"/>
    <w:rsid w:val="0001501B"/>
    <w:rsid w:val="000150F5"/>
    <w:rsid w:val="00015208"/>
    <w:rsid w:val="00015340"/>
    <w:rsid w:val="000153EE"/>
    <w:rsid w:val="0001548B"/>
    <w:rsid w:val="0001558A"/>
    <w:rsid w:val="00015803"/>
    <w:rsid w:val="0001588E"/>
    <w:rsid w:val="00015BC6"/>
    <w:rsid w:val="00015CE7"/>
    <w:rsid w:val="00015FEB"/>
    <w:rsid w:val="00016000"/>
    <w:rsid w:val="000161DA"/>
    <w:rsid w:val="00016445"/>
    <w:rsid w:val="0001652B"/>
    <w:rsid w:val="000165AE"/>
    <w:rsid w:val="0001687F"/>
    <w:rsid w:val="000168B2"/>
    <w:rsid w:val="00016A63"/>
    <w:rsid w:val="00016B06"/>
    <w:rsid w:val="00016D91"/>
    <w:rsid w:val="000170E8"/>
    <w:rsid w:val="00017174"/>
    <w:rsid w:val="00017239"/>
    <w:rsid w:val="000172C0"/>
    <w:rsid w:val="000172F4"/>
    <w:rsid w:val="00017361"/>
    <w:rsid w:val="000173C2"/>
    <w:rsid w:val="00017BAC"/>
    <w:rsid w:val="00017E21"/>
    <w:rsid w:val="00017FE1"/>
    <w:rsid w:val="0002002F"/>
    <w:rsid w:val="0002016A"/>
    <w:rsid w:val="000201BF"/>
    <w:rsid w:val="00020218"/>
    <w:rsid w:val="0002029A"/>
    <w:rsid w:val="000202AD"/>
    <w:rsid w:val="0002032F"/>
    <w:rsid w:val="000203E9"/>
    <w:rsid w:val="0002085A"/>
    <w:rsid w:val="00020E3A"/>
    <w:rsid w:val="00020EB3"/>
    <w:rsid w:val="00021130"/>
    <w:rsid w:val="0002133D"/>
    <w:rsid w:val="000213C8"/>
    <w:rsid w:val="000214CB"/>
    <w:rsid w:val="00021515"/>
    <w:rsid w:val="00021981"/>
    <w:rsid w:val="000219D2"/>
    <w:rsid w:val="00021A69"/>
    <w:rsid w:val="00021ADE"/>
    <w:rsid w:val="00021BD2"/>
    <w:rsid w:val="00021BD6"/>
    <w:rsid w:val="00021C72"/>
    <w:rsid w:val="00021F2D"/>
    <w:rsid w:val="00021F7D"/>
    <w:rsid w:val="00022111"/>
    <w:rsid w:val="00022129"/>
    <w:rsid w:val="00022182"/>
    <w:rsid w:val="00022411"/>
    <w:rsid w:val="00022477"/>
    <w:rsid w:val="000224B1"/>
    <w:rsid w:val="00022689"/>
    <w:rsid w:val="000229EE"/>
    <w:rsid w:val="00022A80"/>
    <w:rsid w:val="00022B64"/>
    <w:rsid w:val="00022B8B"/>
    <w:rsid w:val="00022D6F"/>
    <w:rsid w:val="00022FB7"/>
    <w:rsid w:val="00022FC7"/>
    <w:rsid w:val="000230D9"/>
    <w:rsid w:val="00023303"/>
    <w:rsid w:val="00023348"/>
    <w:rsid w:val="0002335D"/>
    <w:rsid w:val="000233DD"/>
    <w:rsid w:val="000234E4"/>
    <w:rsid w:val="00023569"/>
    <w:rsid w:val="000235BB"/>
    <w:rsid w:val="0002369E"/>
    <w:rsid w:val="000236CE"/>
    <w:rsid w:val="0002380A"/>
    <w:rsid w:val="000239B6"/>
    <w:rsid w:val="000239C6"/>
    <w:rsid w:val="00023BE4"/>
    <w:rsid w:val="00023E4A"/>
    <w:rsid w:val="00023FAC"/>
    <w:rsid w:val="000240FA"/>
    <w:rsid w:val="000240FC"/>
    <w:rsid w:val="0002415A"/>
    <w:rsid w:val="00024184"/>
    <w:rsid w:val="000241A4"/>
    <w:rsid w:val="00024432"/>
    <w:rsid w:val="000244E3"/>
    <w:rsid w:val="000245FC"/>
    <w:rsid w:val="00024C3F"/>
    <w:rsid w:val="00024CA7"/>
    <w:rsid w:val="00024CEA"/>
    <w:rsid w:val="00024D56"/>
    <w:rsid w:val="00024E17"/>
    <w:rsid w:val="00024E2D"/>
    <w:rsid w:val="00024E63"/>
    <w:rsid w:val="00024EED"/>
    <w:rsid w:val="00024FA1"/>
    <w:rsid w:val="00024FB5"/>
    <w:rsid w:val="000250FD"/>
    <w:rsid w:val="00025209"/>
    <w:rsid w:val="00025267"/>
    <w:rsid w:val="00025303"/>
    <w:rsid w:val="00025359"/>
    <w:rsid w:val="0002547F"/>
    <w:rsid w:val="000254C9"/>
    <w:rsid w:val="00025767"/>
    <w:rsid w:val="00025846"/>
    <w:rsid w:val="000258E9"/>
    <w:rsid w:val="00025A8E"/>
    <w:rsid w:val="00025B47"/>
    <w:rsid w:val="00025C7F"/>
    <w:rsid w:val="00025D2E"/>
    <w:rsid w:val="00025E10"/>
    <w:rsid w:val="00025E96"/>
    <w:rsid w:val="0002604E"/>
    <w:rsid w:val="000260A6"/>
    <w:rsid w:val="00026150"/>
    <w:rsid w:val="00026386"/>
    <w:rsid w:val="000263B7"/>
    <w:rsid w:val="000263D6"/>
    <w:rsid w:val="0002657C"/>
    <w:rsid w:val="0002664B"/>
    <w:rsid w:val="000266FF"/>
    <w:rsid w:val="0002673F"/>
    <w:rsid w:val="0002675F"/>
    <w:rsid w:val="00026877"/>
    <w:rsid w:val="00026915"/>
    <w:rsid w:val="00026975"/>
    <w:rsid w:val="00026A78"/>
    <w:rsid w:val="00026BA0"/>
    <w:rsid w:val="00026DBC"/>
    <w:rsid w:val="00026EB0"/>
    <w:rsid w:val="00026F3C"/>
    <w:rsid w:val="00027069"/>
    <w:rsid w:val="00027070"/>
    <w:rsid w:val="0002709A"/>
    <w:rsid w:val="000270C6"/>
    <w:rsid w:val="000270C9"/>
    <w:rsid w:val="0002721C"/>
    <w:rsid w:val="000273CB"/>
    <w:rsid w:val="000276FF"/>
    <w:rsid w:val="00027B1A"/>
    <w:rsid w:val="00027C2E"/>
    <w:rsid w:val="00027D4B"/>
    <w:rsid w:val="00027D68"/>
    <w:rsid w:val="00027DAF"/>
    <w:rsid w:val="00027F0A"/>
    <w:rsid w:val="00027FF2"/>
    <w:rsid w:val="00030099"/>
    <w:rsid w:val="0003014E"/>
    <w:rsid w:val="000301FF"/>
    <w:rsid w:val="00030213"/>
    <w:rsid w:val="00030254"/>
    <w:rsid w:val="000303F8"/>
    <w:rsid w:val="0003043D"/>
    <w:rsid w:val="000304AD"/>
    <w:rsid w:val="000304E3"/>
    <w:rsid w:val="0003053A"/>
    <w:rsid w:val="000305BE"/>
    <w:rsid w:val="000305C5"/>
    <w:rsid w:val="000305FB"/>
    <w:rsid w:val="000306F5"/>
    <w:rsid w:val="000307A5"/>
    <w:rsid w:val="00030936"/>
    <w:rsid w:val="000309B2"/>
    <w:rsid w:val="000309CE"/>
    <w:rsid w:val="00030A5C"/>
    <w:rsid w:val="00030AB0"/>
    <w:rsid w:val="00030ABA"/>
    <w:rsid w:val="00030C7E"/>
    <w:rsid w:val="00030F76"/>
    <w:rsid w:val="00031259"/>
    <w:rsid w:val="00031317"/>
    <w:rsid w:val="00031428"/>
    <w:rsid w:val="000314D2"/>
    <w:rsid w:val="00031789"/>
    <w:rsid w:val="00031860"/>
    <w:rsid w:val="00031D7B"/>
    <w:rsid w:val="00031E3E"/>
    <w:rsid w:val="00031F2E"/>
    <w:rsid w:val="0003204C"/>
    <w:rsid w:val="00032197"/>
    <w:rsid w:val="000321B4"/>
    <w:rsid w:val="00032638"/>
    <w:rsid w:val="0003286C"/>
    <w:rsid w:val="00032970"/>
    <w:rsid w:val="00032976"/>
    <w:rsid w:val="000329DD"/>
    <w:rsid w:val="00032C75"/>
    <w:rsid w:val="00032D60"/>
    <w:rsid w:val="00032E35"/>
    <w:rsid w:val="00032EC6"/>
    <w:rsid w:val="00033177"/>
    <w:rsid w:val="000331E8"/>
    <w:rsid w:val="000332C8"/>
    <w:rsid w:val="00033389"/>
    <w:rsid w:val="000334A0"/>
    <w:rsid w:val="000335BB"/>
    <w:rsid w:val="00033700"/>
    <w:rsid w:val="00033780"/>
    <w:rsid w:val="0003380A"/>
    <w:rsid w:val="0003388D"/>
    <w:rsid w:val="0003389F"/>
    <w:rsid w:val="000338C8"/>
    <w:rsid w:val="00033A37"/>
    <w:rsid w:val="00033A61"/>
    <w:rsid w:val="00033B5D"/>
    <w:rsid w:val="00033FCA"/>
    <w:rsid w:val="00034017"/>
    <w:rsid w:val="00034033"/>
    <w:rsid w:val="00034129"/>
    <w:rsid w:val="000341D5"/>
    <w:rsid w:val="0003421A"/>
    <w:rsid w:val="00034289"/>
    <w:rsid w:val="00034482"/>
    <w:rsid w:val="000345A6"/>
    <w:rsid w:val="000347B0"/>
    <w:rsid w:val="00034834"/>
    <w:rsid w:val="00034907"/>
    <w:rsid w:val="00034A62"/>
    <w:rsid w:val="00034C0D"/>
    <w:rsid w:val="00034D4E"/>
    <w:rsid w:val="0003501E"/>
    <w:rsid w:val="0003520A"/>
    <w:rsid w:val="00035423"/>
    <w:rsid w:val="000354D8"/>
    <w:rsid w:val="000356CB"/>
    <w:rsid w:val="00035A33"/>
    <w:rsid w:val="00035BC1"/>
    <w:rsid w:val="00035D5E"/>
    <w:rsid w:val="00035DBE"/>
    <w:rsid w:val="0003602D"/>
    <w:rsid w:val="000360A9"/>
    <w:rsid w:val="000361ED"/>
    <w:rsid w:val="000362FD"/>
    <w:rsid w:val="0003636B"/>
    <w:rsid w:val="00036370"/>
    <w:rsid w:val="0003663A"/>
    <w:rsid w:val="000367A5"/>
    <w:rsid w:val="00036908"/>
    <w:rsid w:val="00036B62"/>
    <w:rsid w:val="00036C52"/>
    <w:rsid w:val="00036D4A"/>
    <w:rsid w:val="00036DC5"/>
    <w:rsid w:val="00036E6F"/>
    <w:rsid w:val="00036E74"/>
    <w:rsid w:val="00037011"/>
    <w:rsid w:val="00037333"/>
    <w:rsid w:val="000373DA"/>
    <w:rsid w:val="000373F3"/>
    <w:rsid w:val="000373FA"/>
    <w:rsid w:val="00037487"/>
    <w:rsid w:val="000375F0"/>
    <w:rsid w:val="0003773C"/>
    <w:rsid w:val="0003785E"/>
    <w:rsid w:val="0003789F"/>
    <w:rsid w:val="000379A6"/>
    <w:rsid w:val="00037A51"/>
    <w:rsid w:val="00037BBB"/>
    <w:rsid w:val="00037CD0"/>
    <w:rsid w:val="00037EC6"/>
    <w:rsid w:val="00037F1E"/>
    <w:rsid w:val="00037F8F"/>
    <w:rsid w:val="0003B593"/>
    <w:rsid w:val="00040072"/>
    <w:rsid w:val="000400D3"/>
    <w:rsid w:val="000400E0"/>
    <w:rsid w:val="000400F0"/>
    <w:rsid w:val="0004018B"/>
    <w:rsid w:val="00040397"/>
    <w:rsid w:val="0004071F"/>
    <w:rsid w:val="00040846"/>
    <w:rsid w:val="000408A6"/>
    <w:rsid w:val="00040A67"/>
    <w:rsid w:val="00040E68"/>
    <w:rsid w:val="00040E80"/>
    <w:rsid w:val="00041276"/>
    <w:rsid w:val="0004137E"/>
    <w:rsid w:val="00041521"/>
    <w:rsid w:val="000415A8"/>
    <w:rsid w:val="00041659"/>
    <w:rsid w:val="000416A6"/>
    <w:rsid w:val="000416D0"/>
    <w:rsid w:val="000416F4"/>
    <w:rsid w:val="00041725"/>
    <w:rsid w:val="0004178D"/>
    <w:rsid w:val="00041847"/>
    <w:rsid w:val="00041992"/>
    <w:rsid w:val="00041A74"/>
    <w:rsid w:val="00041B70"/>
    <w:rsid w:val="00041BA0"/>
    <w:rsid w:val="00041D4E"/>
    <w:rsid w:val="00041E1B"/>
    <w:rsid w:val="00041EEB"/>
    <w:rsid w:val="00041F0C"/>
    <w:rsid w:val="00041F95"/>
    <w:rsid w:val="0004202A"/>
    <w:rsid w:val="0004202B"/>
    <w:rsid w:val="000420CD"/>
    <w:rsid w:val="00042318"/>
    <w:rsid w:val="00042391"/>
    <w:rsid w:val="0004249A"/>
    <w:rsid w:val="0004270C"/>
    <w:rsid w:val="0004281C"/>
    <w:rsid w:val="0004281D"/>
    <w:rsid w:val="000428A8"/>
    <w:rsid w:val="00042A72"/>
    <w:rsid w:val="00042A9D"/>
    <w:rsid w:val="00042C18"/>
    <w:rsid w:val="00042CA5"/>
    <w:rsid w:val="00042D20"/>
    <w:rsid w:val="00042DF0"/>
    <w:rsid w:val="00042EC3"/>
    <w:rsid w:val="00043039"/>
    <w:rsid w:val="00043143"/>
    <w:rsid w:val="00043178"/>
    <w:rsid w:val="00043298"/>
    <w:rsid w:val="000433A9"/>
    <w:rsid w:val="000433B9"/>
    <w:rsid w:val="00043758"/>
    <w:rsid w:val="0004376C"/>
    <w:rsid w:val="00043983"/>
    <w:rsid w:val="000439DE"/>
    <w:rsid w:val="00043A54"/>
    <w:rsid w:val="00043BCB"/>
    <w:rsid w:val="00043C49"/>
    <w:rsid w:val="000441AF"/>
    <w:rsid w:val="0004430D"/>
    <w:rsid w:val="00044430"/>
    <w:rsid w:val="00044788"/>
    <w:rsid w:val="0004485D"/>
    <w:rsid w:val="0004492E"/>
    <w:rsid w:val="0004499A"/>
    <w:rsid w:val="00044A16"/>
    <w:rsid w:val="00044AA0"/>
    <w:rsid w:val="00044BCC"/>
    <w:rsid w:val="00044C3D"/>
    <w:rsid w:val="00044C98"/>
    <w:rsid w:val="00044DB3"/>
    <w:rsid w:val="00044E21"/>
    <w:rsid w:val="00044EC6"/>
    <w:rsid w:val="00044FB8"/>
    <w:rsid w:val="000450B7"/>
    <w:rsid w:val="000452CA"/>
    <w:rsid w:val="00045318"/>
    <w:rsid w:val="0004541D"/>
    <w:rsid w:val="000454EC"/>
    <w:rsid w:val="000454FA"/>
    <w:rsid w:val="00045561"/>
    <w:rsid w:val="00045618"/>
    <w:rsid w:val="00045623"/>
    <w:rsid w:val="00045697"/>
    <w:rsid w:val="000456C6"/>
    <w:rsid w:val="00045704"/>
    <w:rsid w:val="000458E8"/>
    <w:rsid w:val="00045A5A"/>
    <w:rsid w:val="00045A69"/>
    <w:rsid w:val="00045B44"/>
    <w:rsid w:val="00045CA2"/>
    <w:rsid w:val="00045EEF"/>
    <w:rsid w:val="00045F03"/>
    <w:rsid w:val="00045FBE"/>
    <w:rsid w:val="000464D5"/>
    <w:rsid w:val="0004651A"/>
    <w:rsid w:val="000465CD"/>
    <w:rsid w:val="00046B84"/>
    <w:rsid w:val="00046C6F"/>
    <w:rsid w:val="00046D01"/>
    <w:rsid w:val="00046D5A"/>
    <w:rsid w:val="00046E23"/>
    <w:rsid w:val="00046F81"/>
    <w:rsid w:val="00046F8A"/>
    <w:rsid w:val="0004702D"/>
    <w:rsid w:val="00047057"/>
    <w:rsid w:val="000471E6"/>
    <w:rsid w:val="000471EB"/>
    <w:rsid w:val="00047250"/>
    <w:rsid w:val="00047311"/>
    <w:rsid w:val="00047345"/>
    <w:rsid w:val="0004760E"/>
    <w:rsid w:val="0004769D"/>
    <w:rsid w:val="00047731"/>
    <w:rsid w:val="00047759"/>
    <w:rsid w:val="00047851"/>
    <w:rsid w:val="00047A7B"/>
    <w:rsid w:val="00047AB5"/>
    <w:rsid w:val="00047C1B"/>
    <w:rsid w:val="00047C8F"/>
    <w:rsid w:val="00047D8E"/>
    <w:rsid w:val="00047F22"/>
    <w:rsid w:val="00047F5C"/>
    <w:rsid w:val="00047F7D"/>
    <w:rsid w:val="0005011B"/>
    <w:rsid w:val="000502E5"/>
    <w:rsid w:val="0005047C"/>
    <w:rsid w:val="000504DA"/>
    <w:rsid w:val="000506CA"/>
    <w:rsid w:val="00050B1C"/>
    <w:rsid w:val="00050B59"/>
    <w:rsid w:val="00050B79"/>
    <w:rsid w:val="00050BEA"/>
    <w:rsid w:val="00050CA2"/>
    <w:rsid w:val="00050CDB"/>
    <w:rsid w:val="00050D16"/>
    <w:rsid w:val="00050EFB"/>
    <w:rsid w:val="00051107"/>
    <w:rsid w:val="0005126A"/>
    <w:rsid w:val="000513A7"/>
    <w:rsid w:val="0005147E"/>
    <w:rsid w:val="00051686"/>
    <w:rsid w:val="000518B9"/>
    <w:rsid w:val="000519C5"/>
    <w:rsid w:val="0005205C"/>
    <w:rsid w:val="00052077"/>
    <w:rsid w:val="00052234"/>
    <w:rsid w:val="00052280"/>
    <w:rsid w:val="0005262F"/>
    <w:rsid w:val="0005267A"/>
    <w:rsid w:val="00052687"/>
    <w:rsid w:val="00052691"/>
    <w:rsid w:val="000526A0"/>
    <w:rsid w:val="000526F7"/>
    <w:rsid w:val="00052763"/>
    <w:rsid w:val="00052787"/>
    <w:rsid w:val="0005292F"/>
    <w:rsid w:val="000529BA"/>
    <w:rsid w:val="000529CD"/>
    <w:rsid w:val="00052A26"/>
    <w:rsid w:val="00052BC4"/>
    <w:rsid w:val="0005303A"/>
    <w:rsid w:val="000530E6"/>
    <w:rsid w:val="00053378"/>
    <w:rsid w:val="00053597"/>
    <w:rsid w:val="000535CC"/>
    <w:rsid w:val="00053682"/>
    <w:rsid w:val="000537A2"/>
    <w:rsid w:val="0005382A"/>
    <w:rsid w:val="000538D6"/>
    <w:rsid w:val="000539AE"/>
    <w:rsid w:val="000539E5"/>
    <w:rsid w:val="00053A12"/>
    <w:rsid w:val="00053A86"/>
    <w:rsid w:val="00053C2B"/>
    <w:rsid w:val="00053CA7"/>
    <w:rsid w:val="00053CD2"/>
    <w:rsid w:val="00053CFF"/>
    <w:rsid w:val="00053DC4"/>
    <w:rsid w:val="00053E2F"/>
    <w:rsid w:val="00054097"/>
    <w:rsid w:val="0005425F"/>
    <w:rsid w:val="00054342"/>
    <w:rsid w:val="000543ED"/>
    <w:rsid w:val="00054509"/>
    <w:rsid w:val="00054652"/>
    <w:rsid w:val="00054711"/>
    <w:rsid w:val="00054796"/>
    <w:rsid w:val="000547AC"/>
    <w:rsid w:val="00054803"/>
    <w:rsid w:val="0005481E"/>
    <w:rsid w:val="000548B4"/>
    <w:rsid w:val="000549C0"/>
    <w:rsid w:val="00054B01"/>
    <w:rsid w:val="00054FAF"/>
    <w:rsid w:val="000550D2"/>
    <w:rsid w:val="000552AD"/>
    <w:rsid w:val="000552B5"/>
    <w:rsid w:val="000553C5"/>
    <w:rsid w:val="0005584F"/>
    <w:rsid w:val="000558D7"/>
    <w:rsid w:val="00055985"/>
    <w:rsid w:val="00055A6B"/>
    <w:rsid w:val="00055BE4"/>
    <w:rsid w:val="00055C9C"/>
    <w:rsid w:val="00055D32"/>
    <w:rsid w:val="00055E74"/>
    <w:rsid w:val="000560D2"/>
    <w:rsid w:val="00056187"/>
    <w:rsid w:val="000561AF"/>
    <w:rsid w:val="0005624D"/>
    <w:rsid w:val="00056365"/>
    <w:rsid w:val="00056495"/>
    <w:rsid w:val="000564E0"/>
    <w:rsid w:val="000566E2"/>
    <w:rsid w:val="000567C2"/>
    <w:rsid w:val="00056826"/>
    <w:rsid w:val="000568C5"/>
    <w:rsid w:val="00056A53"/>
    <w:rsid w:val="00056A7D"/>
    <w:rsid w:val="00056B06"/>
    <w:rsid w:val="00056BF0"/>
    <w:rsid w:val="00056CEE"/>
    <w:rsid w:val="00056E1F"/>
    <w:rsid w:val="00056FA5"/>
    <w:rsid w:val="00056FAC"/>
    <w:rsid w:val="000570CA"/>
    <w:rsid w:val="000570E6"/>
    <w:rsid w:val="00057185"/>
    <w:rsid w:val="000571B6"/>
    <w:rsid w:val="00057213"/>
    <w:rsid w:val="00057257"/>
    <w:rsid w:val="0005726D"/>
    <w:rsid w:val="00057403"/>
    <w:rsid w:val="000574D7"/>
    <w:rsid w:val="000574EB"/>
    <w:rsid w:val="00057584"/>
    <w:rsid w:val="00057683"/>
    <w:rsid w:val="00057757"/>
    <w:rsid w:val="0005779C"/>
    <w:rsid w:val="00057917"/>
    <w:rsid w:val="00057A6B"/>
    <w:rsid w:val="00057AB2"/>
    <w:rsid w:val="00057B58"/>
    <w:rsid w:val="00057E29"/>
    <w:rsid w:val="00057FF3"/>
    <w:rsid w:val="00060192"/>
    <w:rsid w:val="00060396"/>
    <w:rsid w:val="00060678"/>
    <w:rsid w:val="000607C4"/>
    <w:rsid w:val="00060C29"/>
    <w:rsid w:val="00060CC4"/>
    <w:rsid w:val="00060DA9"/>
    <w:rsid w:val="00060EFC"/>
    <w:rsid w:val="00061000"/>
    <w:rsid w:val="0006111A"/>
    <w:rsid w:val="000613BA"/>
    <w:rsid w:val="0006144A"/>
    <w:rsid w:val="000615A9"/>
    <w:rsid w:val="000616BC"/>
    <w:rsid w:val="00061938"/>
    <w:rsid w:val="000619CA"/>
    <w:rsid w:val="00061A42"/>
    <w:rsid w:val="00061C47"/>
    <w:rsid w:val="00061D10"/>
    <w:rsid w:val="00061E29"/>
    <w:rsid w:val="00061E4E"/>
    <w:rsid w:val="00061E9A"/>
    <w:rsid w:val="00061EDB"/>
    <w:rsid w:val="00061F02"/>
    <w:rsid w:val="00061FD1"/>
    <w:rsid w:val="00062518"/>
    <w:rsid w:val="00062658"/>
    <w:rsid w:val="0006287F"/>
    <w:rsid w:val="000629D3"/>
    <w:rsid w:val="00062A54"/>
    <w:rsid w:val="00062B06"/>
    <w:rsid w:val="00062B4C"/>
    <w:rsid w:val="00062B63"/>
    <w:rsid w:val="00062BC5"/>
    <w:rsid w:val="00062C75"/>
    <w:rsid w:val="00062C9F"/>
    <w:rsid w:val="00062DED"/>
    <w:rsid w:val="00062E3B"/>
    <w:rsid w:val="00063122"/>
    <w:rsid w:val="0006322B"/>
    <w:rsid w:val="000632DA"/>
    <w:rsid w:val="000633FC"/>
    <w:rsid w:val="00063551"/>
    <w:rsid w:val="0006362E"/>
    <w:rsid w:val="00063892"/>
    <w:rsid w:val="00063C08"/>
    <w:rsid w:val="00063D57"/>
    <w:rsid w:val="00063D85"/>
    <w:rsid w:val="00063E8C"/>
    <w:rsid w:val="00063FB8"/>
    <w:rsid w:val="00064063"/>
    <w:rsid w:val="0006407C"/>
    <w:rsid w:val="000640BC"/>
    <w:rsid w:val="000643C7"/>
    <w:rsid w:val="00064626"/>
    <w:rsid w:val="00064824"/>
    <w:rsid w:val="00064885"/>
    <w:rsid w:val="0006488D"/>
    <w:rsid w:val="000648DC"/>
    <w:rsid w:val="0006499F"/>
    <w:rsid w:val="000649D6"/>
    <w:rsid w:val="00064AF6"/>
    <w:rsid w:val="00064D6A"/>
    <w:rsid w:val="00064EE0"/>
    <w:rsid w:val="00064F62"/>
    <w:rsid w:val="00064FAE"/>
    <w:rsid w:val="0006503C"/>
    <w:rsid w:val="0006507A"/>
    <w:rsid w:val="00065081"/>
    <w:rsid w:val="0006553A"/>
    <w:rsid w:val="00065860"/>
    <w:rsid w:val="0006587F"/>
    <w:rsid w:val="00065903"/>
    <w:rsid w:val="00065B4A"/>
    <w:rsid w:val="00065CC3"/>
    <w:rsid w:val="00065E36"/>
    <w:rsid w:val="00065F01"/>
    <w:rsid w:val="00066090"/>
    <w:rsid w:val="0006638F"/>
    <w:rsid w:val="00066510"/>
    <w:rsid w:val="00066542"/>
    <w:rsid w:val="00066681"/>
    <w:rsid w:val="000667F4"/>
    <w:rsid w:val="0006682A"/>
    <w:rsid w:val="000668DB"/>
    <w:rsid w:val="00066AF9"/>
    <w:rsid w:val="00066C4F"/>
    <w:rsid w:val="00066DEF"/>
    <w:rsid w:val="00066E8A"/>
    <w:rsid w:val="00066FD6"/>
    <w:rsid w:val="0006713C"/>
    <w:rsid w:val="00067184"/>
    <w:rsid w:val="00067336"/>
    <w:rsid w:val="00067507"/>
    <w:rsid w:val="000675E0"/>
    <w:rsid w:val="00067A0A"/>
    <w:rsid w:val="00067A20"/>
    <w:rsid w:val="00067C2D"/>
    <w:rsid w:val="00067DD2"/>
    <w:rsid w:val="00067E6D"/>
    <w:rsid w:val="00067F62"/>
    <w:rsid w:val="000700C3"/>
    <w:rsid w:val="00070301"/>
    <w:rsid w:val="00070352"/>
    <w:rsid w:val="00070418"/>
    <w:rsid w:val="00070484"/>
    <w:rsid w:val="00070530"/>
    <w:rsid w:val="000706EB"/>
    <w:rsid w:val="00070709"/>
    <w:rsid w:val="0007076B"/>
    <w:rsid w:val="00070846"/>
    <w:rsid w:val="000708A4"/>
    <w:rsid w:val="000708B0"/>
    <w:rsid w:val="000708FF"/>
    <w:rsid w:val="000709CF"/>
    <w:rsid w:val="00070A23"/>
    <w:rsid w:val="00070B50"/>
    <w:rsid w:val="00070DD4"/>
    <w:rsid w:val="00070E11"/>
    <w:rsid w:val="00070EC6"/>
    <w:rsid w:val="00070F19"/>
    <w:rsid w:val="00070F39"/>
    <w:rsid w:val="00070F5F"/>
    <w:rsid w:val="00070FAD"/>
    <w:rsid w:val="000710A2"/>
    <w:rsid w:val="0007113F"/>
    <w:rsid w:val="00071195"/>
    <w:rsid w:val="00071213"/>
    <w:rsid w:val="00071291"/>
    <w:rsid w:val="0007138A"/>
    <w:rsid w:val="0007139B"/>
    <w:rsid w:val="00071494"/>
    <w:rsid w:val="00071570"/>
    <w:rsid w:val="00071645"/>
    <w:rsid w:val="000717A3"/>
    <w:rsid w:val="00071826"/>
    <w:rsid w:val="00071AED"/>
    <w:rsid w:val="00071B47"/>
    <w:rsid w:val="00071B74"/>
    <w:rsid w:val="00071BBD"/>
    <w:rsid w:val="00071CBE"/>
    <w:rsid w:val="00071CE9"/>
    <w:rsid w:val="00071E1F"/>
    <w:rsid w:val="00071FCC"/>
    <w:rsid w:val="00071FF5"/>
    <w:rsid w:val="00072044"/>
    <w:rsid w:val="000720AB"/>
    <w:rsid w:val="0007214B"/>
    <w:rsid w:val="000721D2"/>
    <w:rsid w:val="000723DD"/>
    <w:rsid w:val="000723F9"/>
    <w:rsid w:val="0007248C"/>
    <w:rsid w:val="000726E3"/>
    <w:rsid w:val="00072775"/>
    <w:rsid w:val="00072A11"/>
    <w:rsid w:val="00072ABA"/>
    <w:rsid w:val="00072ADE"/>
    <w:rsid w:val="00072C73"/>
    <w:rsid w:val="00072CA4"/>
    <w:rsid w:val="00072D11"/>
    <w:rsid w:val="00072EFA"/>
    <w:rsid w:val="00073141"/>
    <w:rsid w:val="0007315F"/>
    <w:rsid w:val="000731B9"/>
    <w:rsid w:val="00073236"/>
    <w:rsid w:val="000732AA"/>
    <w:rsid w:val="000732B6"/>
    <w:rsid w:val="0007330A"/>
    <w:rsid w:val="000733D2"/>
    <w:rsid w:val="0007345B"/>
    <w:rsid w:val="0007358A"/>
    <w:rsid w:val="0007371A"/>
    <w:rsid w:val="00073A12"/>
    <w:rsid w:val="00073B2D"/>
    <w:rsid w:val="00073CB6"/>
    <w:rsid w:val="000743BE"/>
    <w:rsid w:val="0007443F"/>
    <w:rsid w:val="00074739"/>
    <w:rsid w:val="000747E2"/>
    <w:rsid w:val="000749F8"/>
    <w:rsid w:val="00074D75"/>
    <w:rsid w:val="00074EE1"/>
    <w:rsid w:val="00074EF2"/>
    <w:rsid w:val="00074FBC"/>
    <w:rsid w:val="0007505E"/>
    <w:rsid w:val="000751EF"/>
    <w:rsid w:val="00075221"/>
    <w:rsid w:val="00075569"/>
    <w:rsid w:val="0007563D"/>
    <w:rsid w:val="000757A3"/>
    <w:rsid w:val="000758B9"/>
    <w:rsid w:val="00075BCA"/>
    <w:rsid w:val="00075CF4"/>
    <w:rsid w:val="000760A7"/>
    <w:rsid w:val="000760CE"/>
    <w:rsid w:val="0007615E"/>
    <w:rsid w:val="000761DE"/>
    <w:rsid w:val="000761E6"/>
    <w:rsid w:val="00076267"/>
    <w:rsid w:val="000765A0"/>
    <w:rsid w:val="0007660E"/>
    <w:rsid w:val="00076690"/>
    <w:rsid w:val="000766E5"/>
    <w:rsid w:val="000768A5"/>
    <w:rsid w:val="000768E8"/>
    <w:rsid w:val="00076956"/>
    <w:rsid w:val="000769DA"/>
    <w:rsid w:val="00076B70"/>
    <w:rsid w:val="00076B89"/>
    <w:rsid w:val="00076C38"/>
    <w:rsid w:val="00076DA9"/>
    <w:rsid w:val="00076F7C"/>
    <w:rsid w:val="00076F7D"/>
    <w:rsid w:val="00076FA4"/>
    <w:rsid w:val="00077153"/>
    <w:rsid w:val="00077178"/>
    <w:rsid w:val="000771FD"/>
    <w:rsid w:val="00077231"/>
    <w:rsid w:val="0007729D"/>
    <w:rsid w:val="00077356"/>
    <w:rsid w:val="0007757B"/>
    <w:rsid w:val="000779D3"/>
    <w:rsid w:val="00077AA9"/>
    <w:rsid w:val="00077C4F"/>
    <w:rsid w:val="00077FC6"/>
    <w:rsid w:val="000800DB"/>
    <w:rsid w:val="0008012C"/>
    <w:rsid w:val="0008027D"/>
    <w:rsid w:val="00080367"/>
    <w:rsid w:val="0008059B"/>
    <w:rsid w:val="000805DE"/>
    <w:rsid w:val="000805F9"/>
    <w:rsid w:val="000807D9"/>
    <w:rsid w:val="00080888"/>
    <w:rsid w:val="00080A15"/>
    <w:rsid w:val="00080AA7"/>
    <w:rsid w:val="00080CDC"/>
    <w:rsid w:val="00080D3F"/>
    <w:rsid w:val="00080D78"/>
    <w:rsid w:val="00080F99"/>
    <w:rsid w:val="00081063"/>
    <w:rsid w:val="0008122B"/>
    <w:rsid w:val="0008142F"/>
    <w:rsid w:val="000814F2"/>
    <w:rsid w:val="00081579"/>
    <w:rsid w:val="000816A3"/>
    <w:rsid w:val="0008181B"/>
    <w:rsid w:val="0008182D"/>
    <w:rsid w:val="00081AF0"/>
    <w:rsid w:val="00081B3B"/>
    <w:rsid w:val="00081B61"/>
    <w:rsid w:val="00081BF5"/>
    <w:rsid w:val="000822CC"/>
    <w:rsid w:val="00082333"/>
    <w:rsid w:val="00082334"/>
    <w:rsid w:val="00082411"/>
    <w:rsid w:val="000824A6"/>
    <w:rsid w:val="00082557"/>
    <w:rsid w:val="00082B8E"/>
    <w:rsid w:val="00082D43"/>
    <w:rsid w:val="00082D96"/>
    <w:rsid w:val="00082E9D"/>
    <w:rsid w:val="00082EA4"/>
    <w:rsid w:val="00082EE9"/>
    <w:rsid w:val="0008309B"/>
    <w:rsid w:val="0008331D"/>
    <w:rsid w:val="0008342E"/>
    <w:rsid w:val="00083499"/>
    <w:rsid w:val="000834F8"/>
    <w:rsid w:val="00083727"/>
    <w:rsid w:val="00083C13"/>
    <w:rsid w:val="00083C17"/>
    <w:rsid w:val="00083C62"/>
    <w:rsid w:val="00083D00"/>
    <w:rsid w:val="00083E93"/>
    <w:rsid w:val="00083E9C"/>
    <w:rsid w:val="00083FA8"/>
    <w:rsid w:val="00083FBD"/>
    <w:rsid w:val="00083FCD"/>
    <w:rsid w:val="000840CD"/>
    <w:rsid w:val="000841B2"/>
    <w:rsid w:val="00084216"/>
    <w:rsid w:val="0008422A"/>
    <w:rsid w:val="000842B6"/>
    <w:rsid w:val="000846AA"/>
    <w:rsid w:val="000847D7"/>
    <w:rsid w:val="00084985"/>
    <w:rsid w:val="00084A73"/>
    <w:rsid w:val="00084B79"/>
    <w:rsid w:val="00084C30"/>
    <w:rsid w:val="00084E74"/>
    <w:rsid w:val="00084F2B"/>
    <w:rsid w:val="00084F65"/>
    <w:rsid w:val="00084FF2"/>
    <w:rsid w:val="00085243"/>
    <w:rsid w:val="0008544C"/>
    <w:rsid w:val="00085467"/>
    <w:rsid w:val="00085505"/>
    <w:rsid w:val="00085521"/>
    <w:rsid w:val="000857D6"/>
    <w:rsid w:val="000858AA"/>
    <w:rsid w:val="00085C1A"/>
    <w:rsid w:val="00085C30"/>
    <w:rsid w:val="00085C56"/>
    <w:rsid w:val="00085D6F"/>
    <w:rsid w:val="00085DD0"/>
    <w:rsid w:val="00085E23"/>
    <w:rsid w:val="00085EBA"/>
    <w:rsid w:val="00085F53"/>
    <w:rsid w:val="00085F64"/>
    <w:rsid w:val="00086015"/>
    <w:rsid w:val="0008601D"/>
    <w:rsid w:val="000860BE"/>
    <w:rsid w:val="000862CA"/>
    <w:rsid w:val="0008630F"/>
    <w:rsid w:val="00086319"/>
    <w:rsid w:val="00086333"/>
    <w:rsid w:val="00086954"/>
    <w:rsid w:val="00086A01"/>
    <w:rsid w:val="00086A7F"/>
    <w:rsid w:val="00086B82"/>
    <w:rsid w:val="00086C03"/>
    <w:rsid w:val="00086C5A"/>
    <w:rsid w:val="00086D12"/>
    <w:rsid w:val="00086D87"/>
    <w:rsid w:val="00087009"/>
    <w:rsid w:val="0008701C"/>
    <w:rsid w:val="00087245"/>
    <w:rsid w:val="000872B8"/>
    <w:rsid w:val="0008735C"/>
    <w:rsid w:val="00087422"/>
    <w:rsid w:val="000879C5"/>
    <w:rsid w:val="00087B1F"/>
    <w:rsid w:val="00087CB4"/>
    <w:rsid w:val="00087EF0"/>
    <w:rsid w:val="0009017A"/>
    <w:rsid w:val="000902AD"/>
    <w:rsid w:val="000902CD"/>
    <w:rsid w:val="0009050E"/>
    <w:rsid w:val="00090511"/>
    <w:rsid w:val="000905B5"/>
    <w:rsid w:val="00090636"/>
    <w:rsid w:val="00090825"/>
    <w:rsid w:val="000908F0"/>
    <w:rsid w:val="00090A9F"/>
    <w:rsid w:val="00090AFD"/>
    <w:rsid w:val="00090B6D"/>
    <w:rsid w:val="00090BED"/>
    <w:rsid w:val="00091318"/>
    <w:rsid w:val="0009136D"/>
    <w:rsid w:val="00091545"/>
    <w:rsid w:val="00091572"/>
    <w:rsid w:val="0009159F"/>
    <w:rsid w:val="000915D5"/>
    <w:rsid w:val="000915ED"/>
    <w:rsid w:val="000916A7"/>
    <w:rsid w:val="00091761"/>
    <w:rsid w:val="00091785"/>
    <w:rsid w:val="0009186D"/>
    <w:rsid w:val="000918EA"/>
    <w:rsid w:val="00091961"/>
    <w:rsid w:val="000919AA"/>
    <w:rsid w:val="000919BE"/>
    <w:rsid w:val="00091A0F"/>
    <w:rsid w:val="00091DA1"/>
    <w:rsid w:val="00091F78"/>
    <w:rsid w:val="00092005"/>
    <w:rsid w:val="000920E9"/>
    <w:rsid w:val="000921EC"/>
    <w:rsid w:val="00092322"/>
    <w:rsid w:val="00092409"/>
    <w:rsid w:val="000924BB"/>
    <w:rsid w:val="0009260E"/>
    <w:rsid w:val="00092693"/>
    <w:rsid w:val="00092735"/>
    <w:rsid w:val="0009282A"/>
    <w:rsid w:val="0009282D"/>
    <w:rsid w:val="00092A29"/>
    <w:rsid w:val="00092B3F"/>
    <w:rsid w:val="00092E72"/>
    <w:rsid w:val="00093013"/>
    <w:rsid w:val="00093055"/>
    <w:rsid w:val="000930D0"/>
    <w:rsid w:val="00093250"/>
    <w:rsid w:val="00093278"/>
    <w:rsid w:val="000932C0"/>
    <w:rsid w:val="0009335E"/>
    <w:rsid w:val="0009345E"/>
    <w:rsid w:val="000934A8"/>
    <w:rsid w:val="00093570"/>
    <w:rsid w:val="00093586"/>
    <w:rsid w:val="000938B7"/>
    <w:rsid w:val="00093917"/>
    <w:rsid w:val="0009398E"/>
    <w:rsid w:val="00093C7E"/>
    <w:rsid w:val="00093CDE"/>
    <w:rsid w:val="00093D7E"/>
    <w:rsid w:val="00093E2E"/>
    <w:rsid w:val="00093F20"/>
    <w:rsid w:val="00094131"/>
    <w:rsid w:val="000943E2"/>
    <w:rsid w:val="00094500"/>
    <w:rsid w:val="00094551"/>
    <w:rsid w:val="000946DA"/>
    <w:rsid w:val="00094993"/>
    <w:rsid w:val="000949C4"/>
    <w:rsid w:val="00094A2A"/>
    <w:rsid w:val="00094AA2"/>
    <w:rsid w:val="00094B62"/>
    <w:rsid w:val="00094BF8"/>
    <w:rsid w:val="00094DB7"/>
    <w:rsid w:val="00094E13"/>
    <w:rsid w:val="00094FFF"/>
    <w:rsid w:val="000952E3"/>
    <w:rsid w:val="000953E4"/>
    <w:rsid w:val="000953E6"/>
    <w:rsid w:val="000957EA"/>
    <w:rsid w:val="00095868"/>
    <w:rsid w:val="0009586A"/>
    <w:rsid w:val="000959E1"/>
    <w:rsid w:val="00095A6A"/>
    <w:rsid w:val="00095C25"/>
    <w:rsid w:val="00095C71"/>
    <w:rsid w:val="00095DC0"/>
    <w:rsid w:val="00095E4E"/>
    <w:rsid w:val="00095F4A"/>
    <w:rsid w:val="00095F56"/>
    <w:rsid w:val="00096073"/>
    <w:rsid w:val="00096096"/>
    <w:rsid w:val="000960BB"/>
    <w:rsid w:val="000960CE"/>
    <w:rsid w:val="000960EE"/>
    <w:rsid w:val="000962D1"/>
    <w:rsid w:val="00096642"/>
    <w:rsid w:val="0009666D"/>
    <w:rsid w:val="00096737"/>
    <w:rsid w:val="00096793"/>
    <w:rsid w:val="000967F9"/>
    <w:rsid w:val="00096977"/>
    <w:rsid w:val="00096BAA"/>
    <w:rsid w:val="00096BE4"/>
    <w:rsid w:val="00096DFF"/>
    <w:rsid w:val="00096E04"/>
    <w:rsid w:val="00096E74"/>
    <w:rsid w:val="00096EAF"/>
    <w:rsid w:val="00096ED5"/>
    <w:rsid w:val="00097285"/>
    <w:rsid w:val="0009752A"/>
    <w:rsid w:val="00097591"/>
    <w:rsid w:val="000975C5"/>
    <w:rsid w:val="000978A4"/>
    <w:rsid w:val="0009796D"/>
    <w:rsid w:val="00097ABF"/>
    <w:rsid w:val="00097F1C"/>
    <w:rsid w:val="00097F66"/>
    <w:rsid w:val="000A0124"/>
    <w:rsid w:val="000A0128"/>
    <w:rsid w:val="000A0292"/>
    <w:rsid w:val="000A0454"/>
    <w:rsid w:val="000A0465"/>
    <w:rsid w:val="000A04A3"/>
    <w:rsid w:val="000A0598"/>
    <w:rsid w:val="000A05B1"/>
    <w:rsid w:val="000A0607"/>
    <w:rsid w:val="000A065B"/>
    <w:rsid w:val="000A06C6"/>
    <w:rsid w:val="000A0727"/>
    <w:rsid w:val="000A072E"/>
    <w:rsid w:val="000A07A7"/>
    <w:rsid w:val="000A0822"/>
    <w:rsid w:val="000A0843"/>
    <w:rsid w:val="000A0A53"/>
    <w:rsid w:val="000A0C44"/>
    <w:rsid w:val="000A0E49"/>
    <w:rsid w:val="000A0E63"/>
    <w:rsid w:val="000A1126"/>
    <w:rsid w:val="000A11D6"/>
    <w:rsid w:val="000A1379"/>
    <w:rsid w:val="000A1591"/>
    <w:rsid w:val="000A15CB"/>
    <w:rsid w:val="000A166A"/>
    <w:rsid w:val="000A18DF"/>
    <w:rsid w:val="000A1A09"/>
    <w:rsid w:val="000A1AB7"/>
    <w:rsid w:val="000A1F15"/>
    <w:rsid w:val="000A1F5C"/>
    <w:rsid w:val="000A2006"/>
    <w:rsid w:val="000A2105"/>
    <w:rsid w:val="000A224D"/>
    <w:rsid w:val="000A2341"/>
    <w:rsid w:val="000A26B9"/>
    <w:rsid w:val="000A2870"/>
    <w:rsid w:val="000A2A22"/>
    <w:rsid w:val="000A2BB6"/>
    <w:rsid w:val="000A2CC0"/>
    <w:rsid w:val="000A2CEF"/>
    <w:rsid w:val="000A2D29"/>
    <w:rsid w:val="000A2DDD"/>
    <w:rsid w:val="000A315A"/>
    <w:rsid w:val="000A31D6"/>
    <w:rsid w:val="000A3525"/>
    <w:rsid w:val="000A36E8"/>
    <w:rsid w:val="000A3934"/>
    <w:rsid w:val="000A3957"/>
    <w:rsid w:val="000A39E5"/>
    <w:rsid w:val="000A3A53"/>
    <w:rsid w:val="000A3A63"/>
    <w:rsid w:val="000A3C1A"/>
    <w:rsid w:val="000A3E37"/>
    <w:rsid w:val="000A3FD9"/>
    <w:rsid w:val="000A4062"/>
    <w:rsid w:val="000A413D"/>
    <w:rsid w:val="000A41C1"/>
    <w:rsid w:val="000A450C"/>
    <w:rsid w:val="000A451C"/>
    <w:rsid w:val="000A4663"/>
    <w:rsid w:val="000A47A6"/>
    <w:rsid w:val="000A4836"/>
    <w:rsid w:val="000A49A1"/>
    <w:rsid w:val="000A4B52"/>
    <w:rsid w:val="000A4CDC"/>
    <w:rsid w:val="000A4F33"/>
    <w:rsid w:val="000A4F81"/>
    <w:rsid w:val="000A4FBB"/>
    <w:rsid w:val="000A528F"/>
    <w:rsid w:val="000A52A7"/>
    <w:rsid w:val="000A531D"/>
    <w:rsid w:val="000A542C"/>
    <w:rsid w:val="000A563F"/>
    <w:rsid w:val="000A5866"/>
    <w:rsid w:val="000A589E"/>
    <w:rsid w:val="000A5B74"/>
    <w:rsid w:val="000A5BA6"/>
    <w:rsid w:val="000A5BE2"/>
    <w:rsid w:val="000A5C8E"/>
    <w:rsid w:val="000A5D0C"/>
    <w:rsid w:val="000A5D35"/>
    <w:rsid w:val="000A5D8E"/>
    <w:rsid w:val="000A5E91"/>
    <w:rsid w:val="000A5F02"/>
    <w:rsid w:val="000A6114"/>
    <w:rsid w:val="000A6276"/>
    <w:rsid w:val="000A62E5"/>
    <w:rsid w:val="000A6380"/>
    <w:rsid w:val="000A6731"/>
    <w:rsid w:val="000A673F"/>
    <w:rsid w:val="000A6756"/>
    <w:rsid w:val="000A6779"/>
    <w:rsid w:val="000A694F"/>
    <w:rsid w:val="000A695F"/>
    <w:rsid w:val="000A69F2"/>
    <w:rsid w:val="000A6AC2"/>
    <w:rsid w:val="000A6C51"/>
    <w:rsid w:val="000A6C85"/>
    <w:rsid w:val="000A6DB4"/>
    <w:rsid w:val="000A6DFB"/>
    <w:rsid w:val="000A6EDF"/>
    <w:rsid w:val="000A6F76"/>
    <w:rsid w:val="000A6FF5"/>
    <w:rsid w:val="000A709D"/>
    <w:rsid w:val="000A7178"/>
    <w:rsid w:val="000A71DB"/>
    <w:rsid w:val="000A7238"/>
    <w:rsid w:val="000A72B9"/>
    <w:rsid w:val="000A7421"/>
    <w:rsid w:val="000A7428"/>
    <w:rsid w:val="000A7454"/>
    <w:rsid w:val="000A7464"/>
    <w:rsid w:val="000A750D"/>
    <w:rsid w:val="000A769E"/>
    <w:rsid w:val="000A76E4"/>
    <w:rsid w:val="000A77B9"/>
    <w:rsid w:val="000A7843"/>
    <w:rsid w:val="000A786E"/>
    <w:rsid w:val="000A7909"/>
    <w:rsid w:val="000A7A40"/>
    <w:rsid w:val="000A7AE4"/>
    <w:rsid w:val="000A7B65"/>
    <w:rsid w:val="000A7CF2"/>
    <w:rsid w:val="000A7D39"/>
    <w:rsid w:val="000A7D5A"/>
    <w:rsid w:val="000A7FC0"/>
    <w:rsid w:val="000B0097"/>
    <w:rsid w:val="000B01B9"/>
    <w:rsid w:val="000B05D7"/>
    <w:rsid w:val="000B0611"/>
    <w:rsid w:val="000B0619"/>
    <w:rsid w:val="000B06D5"/>
    <w:rsid w:val="000B08C0"/>
    <w:rsid w:val="000B098E"/>
    <w:rsid w:val="000B09F2"/>
    <w:rsid w:val="000B0A1D"/>
    <w:rsid w:val="000B0DF3"/>
    <w:rsid w:val="000B0F70"/>
    <w:rsid w:val="000B0F95"/>
    <w:rsid w:val="000B11D5"/>
    <w:rsid w:val="000B124F"/>
    <w:rsid w:val="000B136B"/>
    <w:rsid w:val="000B1407"/>
    <w:rsid w:val="000B152E"/>
    <w:rsid w:val="000B1595"/>
    <w:rsid w:val="000B16E7"/>
    <w:rsid w:val="000B1765"/>
    <w:rsid w:val="000B17F6"/>
    <w:rsid w:val="000B1847"/>
    <w:rsid w:val="000B1935"/>
    <w:rsid w:val="000B19EF"/>
    <w:rsid w:val="000B1A6C"/>
    <w:rsid w:val="000B1A6F"/>
    <w:rsid w:val="000B1B21"/>
    <w:rsid w:val="000B1B43"/>
    <w:rsid w:val="000B1C9D"/>
    <w:rsid w:val="000B1DAC"/>
    <w:rsid w:val="000B1DBA"/>
    <w:rsid w:val="000B1E26"/>
    <w:rsid w:val="000B202D"/>
    <w:rsid w:val="000B2126"/>
    <w:rsid w:val="000B22B7"/>
    <w:rsid w:val="000B23CD"/>
    <w:rsid w:val="000B2420"/>
    <w:rsid w:val="000B2472"/>
    <w:rsid w:val="000B2E1C"/>
    <w:rsid w:val="000B2F8A"/>
    <w:rsid w:val="000B2FFA"/>
    <w:rsid w:val="000B3060"/>
    <w:rsid w:val="000B33E6"/>
    <w:rsid w:val="000B34EF"/>
    <w:rsid w:val="000B3680"/>
    <w:rsid w:val="000B3949"/>
    <w:rsid w:val="000B3A26"/>
    <w:rsid w:val="000B3BEC"/>
    <w:rsid w:val="000B3D0B"/>
    <w:rsid w:val="000B3DF2"/>
    <w:rsid w:val="000B3E26"/>
    <w:rsid w:val="000B3ED3"/>
    <w:rsid w:val="000B4049"/>
    <w:rsid w:val="000B4055"/>
    <w:rsid w:val="000B40FD"/>
    <w:rsid w:val="000B4309"/>
    <w:rsid w:val="000B4326"/>
    <w:rsid w:val="000B4529"/>
    <w:rsid w:val="000B4640"/>
    <w:rsid w:val="000B4684"/>
    <w:rsid w:val="000B473B"/>
    <w:rsid w:val="000B481E"/>
    <w:rsid w:val="000B4922"/>
    <w:rsid w:val="000B49B1"/>
    <w:rsid w:val="000B4C35"/>
    <w:rsid w:val="000B4CF4"/>
    <w:rsid w:val="000B4EC1"/>
    <w:rsid w:val="000B4F95"/>
    <w:rsid w:val="000B5086"/>
    <w:rsid w:val="000B5181"/>
    <w:rsid w:val="000B5288"/>
    <w:rsid w:val="000B52C9"/>
    <w:rsid w:val="000B530E"/>
    <w:rsid w:val="000B5395"/>
    <w:rsid w:val="000B56C4"/>
    <w:rsid w:val="000B56C8"/>
    <w:rsid w:val="000B57CA"/>
    <w:rsid w:val="000B5A6E"/>
    <w:rsid w:val="000B5E2E"/>
    <w:rsid w:val="000B5EBE"/>
    <w:rsid w:val="000B5F59"/>
    <w:rsid w:val="000B600E"/>
    <w:rsid w:val="000B6225"/>
    <w:rsid w:val="000B645B"/>
    <w:rsid w:val="000B6621"/>
    <w:rsid w:val="000B6773"/>
    <w:rsid w:val="000B688C"/>
    <w:rsid w:val="000B6E64"/>
    <w:rsid w:val="000B6EB0"/>
    <w:rsid w:val="000B6EDE"/>
    <w:rsid w:val="000B6FA4"/>
    <w:rsid w:val="000B70CD"/>
    <w:rsid w:val="000B713B"/>
    <w:rsid w:val="000B717F"/>
    <w:rsid w:val="000B7354"/>
    <w:rsid w:val="000B74CF"/>
    <w:rsid w:val="000B776C"/>
    <w:rsid w:val="000B786C"/>
    <w:rsid w:val="000B7897"/>
    <w:rsid w:val="000B793B"/>
    <w:rsid w:val="000B7BAE"/>
    <w:rsid w:val="000B7C00"/>
    <w:rsid w:val="000B7C24"/>
    <w:rsid w:val="000B7D10"/>
    <w:rsid w:val="000B7D94"/>
    <w:rsid w:val="000B7DB8"/>
    <w:rsid w:val="000B7F18"/>
    <w:rsid w:val="000B7F3A"/>
    <w:rsid w:val="000C00AD"/>
    <w:rsid w:val="000C054F"/>
    <w:rsid w:val="000C0574"/>
    <w:rsid w:val="000C06E2"/>
    <w:rsid w:val="000C0847"/>
    <w:rsid w:val="000C09DE"/>
    <w:rsid w:val="000C09ED"/>
    <w:rsid w:val="000C0AAB"/>
    <w:rsid w:val="000C0AE0"/>
    <w:rsid w:val="000C0B07"/>
    <w:rsid w:val="000C0C56"/>
    <w:rsid w:val="000C0DB8"/>
    <w:rsid w:val="000C0E0F"/>
    <w:rsid w:val="000C1110"/>
    <w:rsid w:val="000C1128"/>
    <w:rsid w:val="000C11D6"/>
    <w:rsid w:val="000C1291"/>
    <w:rsid w:val="000C14A0"/>
    <w:rsid w:val="000C14A2"/>
    <w:rsid w:val="000C184A"/>
    <w:rsid w:val="000C18D4"/>
    <w:rsid w:val="000C1A8B"/>
    <w:rsid w:val="000C1B27"/>
    <w:rsid w:val="000C1B5F"/>
    <w:rsid w:val="000C1BC8"/>
    <w:rsid w:val="000C1BD0"/>
    <w:rsid w:val="000C1CC4"/>
    <w:rsid w:val="000C1D76"/>
    <w:rsid w:val="000C1D7B"/>
    <w:rsid w:val="000C1E60"/>
    <w:rsid w:val="000C1EDD"/>
    <w:rsid w:val="000C1FE6"/>
    <w:rsid w:val="000C20FC"/>
    <w:rsid w:val="000C215D"/>
    <w:rsid w:val="000C21AC"/>
    <w:rsid w:val="000C21D5"/>
    <w:rsid w:val="000C2306"/>
    <w:rsid w:val="000C23C5"/>
    <w:rsid w:val="000C23F4"/>
    <w:rsid w:val="000C2487"/>
    <w:rsid w:val="000C25AB"/>
    <w:rsid w:val="000C2776"/>
    <w:rsid w:val="000C2919"/>
    <w:rsid w:val="000C2A4E"/>
    <w:rsid w:val="000C2B4D"/>
    <w:rsid w:val="000C2B73"/>
    <w:rsid w:val="000C2BD0"/>
    <w:rsid w:val="000C2E65"/>
    <w:rsid w:val="000C3499"/>
    <w:rsid w:val="000C381F"/>
    <w:rsid w:val="000C395E"/>
    <w:rsid w:val="000C3CAD"/>
    <w:rsid w:val="000C3EBB"/>
    <w:rsid w:val="000C4475"/>
    <w:rsid w:val="000C44ED"/>
    <w:rsid w:val="000C4626"/>
    <w:rsid w:val="000C477A"/>
    <w:rsid w:val="000C4874"/>
    <w:rsid w:val="000C48D0"/>
    <w:rsid w:val="000C493F"/>
    <w:rsid w:val="000C494D"/>
    <w:rsid w:val="000C4C4D"/>
    <w:rsid w:val="000C4D2E"/>
    <w:rsid w:val="000C4DF6"/>
    <w:rsid w:val="000C4E5D"/>
    <w:rsid w:val="000C4EC0"/>
    <w:rsid w:val="000C50E6"/>
    <w:rsid w:val="000C5143"/>
    <w:rsid w:val="000C54D7"/>
    <w:rsid w:val="000C54F0"/>
    <w:rsid w:val="000C5543"/>
    <w:rsid w:val="000C5659"/>
    <w:rsid w:val="000C574F"/>
    <w:rsid w:val="000C584C"/>
    <w:rsid w:val="000C5876"/>
    <w:rsid w:val="000C59C2"/>
    <w:rsid w:val="000C5A0D"/>
    <w:rsid w:val="000C5BF0"/>
    <w:rsid w:val="000C5C1F"/>
    <w:rsid w:val="000C5C4E"/>
    <w:rsid w:val="000C5FED"/>
    <w:rsid w:val="000C6005"/>
    <w:rsid w:val="000C601B"/>
    <w:rsid w:val="000C6023"/>
    <w:rsid w:val="000C60F9"/>
    <w:rsid w:val="000C6142"/>
    <w:rsid w:val="000C63A0"/>
    <w:rsid w:val="000C6460"/>
    <w:rsid w:val="000C6709"/>
    <w:rsid w:val="000C670F"/>
    <w:rsid w:val="000C6772"/>
    <w:rsid w:val="000C67D0"/>
    <w:rsid w:val="000C681D"/>
    <w:rsid w:val="000C6842"/>
    <w:rsid w:val="000C6889"/>
    <w:rsid w:val="000C68EA"/>
    <w:rsid w:val="000C6984"/>
    <w:rsid w:val="000C6AA3"/>
    <w:rsid w:val="000C6EEA"/>
    <w:rsid w:val="000C6EEC"/>
    <w:rsid w:val="000C6FA6"/>
    <w:rsid w:val="000C7032"/>
    <w:rsid w:val="000C70BE"/>
    <w:rsid w:val="000C7105"/>
    <w:rsid w:val="000C72CF"/>
    <w:rsid w:val="000C74CB"/>
    <w:rsid w:val="000C7715"/>
    <w:rsid w:val="000C793C"/>
    <w:rsid w:val="000C7BB0"/>
    <w:rsid w:val="000C7BD2"/>
    <w:rsid w:val="000C7C04"/>
    <w:rsid w:val="000C7DBF"/>
    <w:rsid w:val="000C7F2A"/>
    <w:rsid w:val="000D01D4"/>
    <w:rsid w:val="000D023E"/>
    <w:rsid w:val="000D02DE"/>
    <w:rsid w:val="000D0311"/>
    <w:rsid w:val="000D03BA"/>
    <w:rsid w:val="000D0545"/>
    <w:rsid w:val="000D05BF"/>
    <w:rsid w:val="000D06B4"/>
    <w:rsid w:val="000D07BB"/>
    <w:rsid w:val="000D09E4"/>
    <w:rsid w:val="000D0AC7"/>
    <w:rsid w:val="000D0ACC"/>
    <w:rsid w:val="000D0B83"/>
    <w:rsid w:val="000D0CCC"/>
    <w:rsid w:val="000D0CE8"/>
    <w:rsid w:val="000D1097"/>
    <w:rsid w:val="000D1395"/>
    <w:rsid w:val="000D15A8"/>
    <w:rsid w:val="000D16D4"/>
    <w:rsid w:val="000D1735"/>
    <w:rsid w:val="000D178A"/>
    <w:rsid w:val="000D194A"/>
    <w:rsid w:val="000D19A7"/>
    <w:rsid w:val="000D1B1E"/>
    <w:rsid w:val="000D1C4A"/>
    <w:rsid w:val="000D1EEA"/>
    <w:rsid w:val="000D1F74"/>
    <w:rsid w:val="000D1FB3"/>
    <w:rsid w:val="000D2175"/>
    <w:rsid w:val="000D218F"/>
    <w:rsid w:val="000D22D5"/>
    <w:rsid w:val="000D23B1"/>
    <w:rsid w:val="000D2864"/>
    <w:rsid w:val="000D2A00"/>
    <w:rsid w:val="000D2A30"/>
    <w:rsid w:val="000D2C13"/>
    <w:rsid w:val="000D2DB3"/>
    <w:rsid w:val="000D2DE7"/>
    <w:rsid w:val="000D2E62"/>
    <w:rsid w:val="000D2EEF"/>
    <w:rsid w:val="000D2F7B"/>
    <w:rsid w:val="000D2FB4"/>
    <w:rsid w:val="000D33B8"/>
    <w:rsid w:val="000D33D1"/>
    <w:rsid w:val="000D368F"/>
    <w:rsid w:val="000D36B4"/>
    <w:rsid w:val="000D3790"/>
    <w:rsid w:val="000D37A2"/>
    <w:rsid w:val="000D3CAD"/>
    <w:rsid w:val="000D3CCF"/>
    <w:rsid w:val="000D3CDE"/>
    <w:rsid w:val="000D3E29"/>
    <w:rsid w:val="000D3E98"/>
    <w:rsid w:val="000D3F28"/>
    <w:rsid w:val="000D3FC0"/>
    <w:rsid w:val="000D412C"/>
    <w:rsid w:val="000D41A0"/>
    <w:rsid w:val="000D44FB"/>
    <w:rsid w:val="000D4566"/>
    <w:rsid w:val="000D45D1"/>
    <w:rsid w:val="000D4670"/>
    <w:rsid w:val="000D48BB"/>
    <w:rsid w:val="000D49AC"/>
    <w:rsid w:val="000D4A89"/>
    <w:rsid w:val="000D4BD1"/>
    <w:rsid w:val="000D4D23"/>
    <w:rsid w:val="000D4D9F"/>
    <w:rsid w:val="000D4FDF"/>
    <w:rsid w:val="000D5037"/>
    <w:rsid w:val="000D505C"/>
    <w:rsid w:val="000D50D4"/>
    <w:rsid w:val="000D536E"/>
    <w:rsid w:val="000D5649"/>
    <w:rsid w:val="000D5658"/>
    <w:rsid w:val="000D5955"/>
    <w:rsid w:val="000D59BA"/>
    <w:rsid w:val="000D59F7"/>
    <w:rsid w:val="000D5BC4"/>
    <w:rsid w:val="000D5D20"/>
    <w:rsid w:val="000D5D57"/>
    <w:rsid w:val="000D5E20"/>
    <w:rsid w:val="000D5E31"/>
    <w:rsid w:val="000D5F28"/>
    <w:rsid w:val="000D5FC6"/>
    <w:rsid w:val="000D5FF8"/>
    <w:rsid w:val="000D61E0"/>
    <w:rsid w:val="000D6351"/>
    <w:rsid w:val="000D6495"/>
    <w:rsid w:val="000D6790"/>
    <w:rsid w:val="000D67FB"/>
    <w:rsid w:val="000D681A"/>
    <w:rsid w:val="000D6978"/>
    <w:rsid w:val="000D6A84"/>
    <w:rsid w:val="000D6C2F"/>
    <w:rsid w:val="000D6EE9"/>
    <w:rsid w:val="000D7067"/>
    <w:rsid w:val="000D70C0"/>
    <w:rsid w:val="000D71F7"/>
    <w:rsid w:val="000D7216"/>
    <w:rsid w:val="000D7345"/>
    <w:rsid w:val="000D76FA"/>
    <w:rsid w:val="000D7708"/>
    <w:rsid w:val="000D7715"/>
    <w:rsid w:val="000D7751"/>
    <w:rsid w:val="000D7759"/>
    <w:rsid w:val="000D779E"/>
    <w:rsid w:val="000D77A7"/>
    <w:rsid w:val="000D77DD"/>
    <w:rsid w:val="000D77F0"/>
    <w:rsid w:val="000D78B2"/>
    <w:rsid w:val="000D7BA8"/>
    <w:rsid w:val="000D7BAD"/>
    <w:rsid w:val="000D7CFE"/>
    <w:rsid w:val="000D7D90"/>
    <w:rsid w:val="000D7EBF"/>
    <w:rsid w:val="000E00A2"/>
    <w:rsid w:val="000E01A3"/>
    <w:rsid w:val="000E02AE"/>
    <w:rsid w:val="000E0374"/>
    <w:rsid w:val="000E03C5"/>
    <w:rsid w:val="000E0442"/>
    <w:rsid w:val="000E058C"/>
    <w:rsid w:val="000E072D"/>
    <w:rsid w:val="000E07FD"/>
    <w:rsid w:val="000E08CF"/>
    <w:rsid w:val="000E0902"/>
    <w:rsid w:val="000E098F"/>
    <w:rsid w:val="000E09C5"/>
    <w:rsid w:val="000E0A6A"/>
    <w:rsid w:val="000E0D93"/>
    <w:rsid w:val="000E0F12"/>
    <w:rsid w:val="000E10F1"/>
    <w:rsid w:val="000E1185"/>
    <w:rsid w:val="000E1211"/>
    <w:rsid w:val="000E123E"/>
    <w:rsid w:val="000E1279"/>
    <w:rsid w:val="000E1513"/>
    <w:rsid w:val="000E1617"/>
    <w:rsid w:val="000E1655"/>
    <w:rsid w:val="000E186C"/>
    <w:rsid w:val="000E1892"/>
    <w:rsid w:val="000E1939"/>
    <w:rsid w:val="000E1959"/>
    <w:rsid w:val="000E1C84"/>
    <w:rsid w:val="000E1D5A"/>
    <w:rsid w:val="000E1E01"/>
    <w:rsid w:val="000E20E7"/>
    <w:rsid w:val="000E22B6"/>
    <w:rsid w:val="000E233C"/>
    <w:rsid w:val="000E23F1"/>
    <w:rsid w:val="000E2414"/>
    <w:rsid w:val="000E2547"/>
    <w:rsid w:val="000E27A8"/>
    <w:rsid w:val="000E27FC"/>
    <w:rsid w:val="000E2999"/>
    <w:rsid w:val="000E29C8"/>
    <w:rsid w:val="000E2A93"/>
    <w:rsid w:val="000E2C0C"/>
    <w:rsid w:val="000E2C19"/>
    <w:rsid w:val="000E2C5F"/>
    <w:rsid w:val="000E2D06"/>
    <w:rsid w:val="000E2E7B"/>
    <w:rsid w:val="000E2F07"/>
    <w:rsid w:val="000E2FBE"/>
    <w:rsid w:val="000E350D"/>
    <w:rsid w:val="000E366A"/>
    <w:rsid w:val="000E370D"/>
    <w:rsid w:val="000E3939"/>
    <w:rsid w:val="000E3A87"/>
    <w:rsid w:val="000E3A9A"/>
    <w:rsid w:val="000E3BFB"/>
    <w:rsid w:val="000E4141"/>
    <w:rsid w:val="000E449C"/>
    <w:rsid w:val="000E4581"/>
    <w:rsid w:val="000E4630"/>
    <w:rsid w:val="000E47E0"/>
    <w:rsid w:val="000E4B0F"/>
    <w:rsid w:val="000E4B33"/>
    <w:rsid w:val="000E4B38"/>
    <w:rsid w:val="000E4BB1"/>
    <w:rsid w:val="000E4C07"/>
    <w:rsid w:val="000E4C31"/>
    <w:rsid w:val="000E4C39"/>
    <w:rsid w:val="000E4D05"/>
    <w:rsid w:val="000E4DAC"/>
    <w:rsid w:val="000E4DF3"/>
    <w:rsid w:val="000E4FFC"/>
    <w:rsid w:val="000E501B"/>
    <w:rsid w:val="000E501F"/>
    <w:rsid w:val="000E5063"/>
    <w:rsid w:val="000E506B"/>
    <w:rsid w:val="000E5469"/>
    <w:rsid w:val="000E549B"/>
    <w:rsid w:val="000E55FD"/>
    <w:rsid w:val="000E5884"/>
    <w:rsid w:val="000E59CD"/>
    <w:rsid w:val="000E5EB0"/>
    <w:rsid w:val="000E5EC0"/>
    <w:rsid w:val="000E616D"/>
    <w:rsid w:val="000E6186"/>
    <w:rsid w:val="000E622F"/>
    <w:rsid w:val="000E62A6"/>
    <w:rsid w:val="000E64EC"/>
    <w:rsid w:val="000E66B0"/>
    <w:rsid w:val="000E6A10"/>
    <w:rsid w:val="000E6BA2"/>
    <w:rsid w:val="000E6BBF"/>
    <w:rsid w:val="000E6D39"/>
    <w:rsid w:val="000E6D4E"/>
    <w:rsid w:val="000E6DE7"/>
    <w:rsid w:val="000E6E6F"/>
    <w:rsid w:val="000E6F59"/>
    <w:rsid w:val="000E6F9C"/>
    <w:rsid w:val="000E6FB6"/>
    <w:rsid w:val="000E7163"/>
    <w:rsid w:val="000E71D1"/>
    <w:rsid w:val="000E7595"/>
    <w:rsid w:val="000E76A8"/>
    <w:rsid w:val="000E779B"/>
    <w:rsid w:val="000E77FC"/>
    <w:rsid w:val="000E783A"/>
    <w:rsid w:val="000E7861"/>
    <w:rsid w:val="000E79FF"/>
    <w:rsid w:val="000E7BDA"/>
    <w:rsid w:val="000E7D4A"/>
    <w:rsid w:val="000E7DDA"/>
    <w:rsid w:val="000E7DF6"/>
    <w:rsid w:val="000F002F"/>
    <w:rsid w:val="000F00FC"/>
    <w:rsid w:val="000F0296"/>
    <w:rsid w:val="000F064F"/>
    <w:rsid w:val="000F06C9"/>
    <w:rsid w:val="000F07A7"/>
    <w:rsid w:val="000F08F6"/>
    <w:rsid w:val="000F0A54"/>
    <w:rsid w:val="000F0B9B"/>
    <w:rsid w:val="000F0CE7"/>
    <w:rsid w:val="000F0CE8"/>
    <w:rsid w:val="000F0D6F"/>
    <w:rsid w:val="000F0E9B"/>
    <w:rsid w:val="000F0EB0"/>
    <w:rsid w:val="000F0F28"/>
    <w:rsid w:val="000F10E1"/>
    <w:rsid w:val="000F1127"/>
    <w:rsid w:val="000F129B"/>
    <w:rsid w:val="000F1310"/>
    <w:rsid w:val="000F13AC"/>
    <w:rsid w:val="000F13BE"/>
    <w:rsid w:val="000F13CA"/>
    <w:rsid w:val="000F1400"/>
    <w:rsid w:val="000F1822"/>
    <w:rsid w:val="000F18E0"/>
    <w:rsid w:val="000F1921"/>
    <w:rsid w:val="000F1A73"/>
    <w:rsid w:val="000F1C47"/>
    <w:rsid w:val="000F1D3D"/>
    <w:rsid w:val="000F212E"/>
    <w:rsid w:val="000F23CE"/>
    <w:rsid w:val="000F24FB"/>
    <w:rsid w:val="000F2501"/>
    <w:rsid w:val="000F2615"/>
    <w:rsid w:val="000F2659"/>
    <w:rsid w:val="000F269E"/>
    <w:rsid w:val="000F26EC"/>
    <w:rsid w:val="000F272B"/>
    <w:rsid w:val="000F2A2F"/>
    <w:rsid w:val="000F2A58"/>
    <w:rsid w:val="000F2C49"/>
    <w:rsid w:val="000F2CA3"/>
    <w:rsid w:val="000F2EC4"/>
    <w:rsid w:val="000F2ECC"/>
    <w:rsid w:val="000F2EDD"/>
    <w:rsid w:val="000F2EE1"/>
    <w:rsid w:val="000F3063"/>
    <w:rsid w:val="000F31B6"/>
    <w:rsid w:val="000F32E0"/>
    <w:rsid w:val="000F33FA"/>
    <w:rsid w:val="000F3738"/>
    <w:rsid w:val="000F3AB7"/>
    <w:rsid w:val="000F3B2B"/>
    <w:rsid w:val="000F3D6A"/>
    <w:rsid w:val="000F409D"/>
    <w:rsid w:val="000F415E"/>
    <w:rsid w:val="000F423B"/>
    <w:rsid w:val="000F428C"/>
    <w:rsid w:val="000F4312"/>
    <w:rsid w:val="000F45DA"/>
    <w:rsid w:val="000F4682"/>
    <w:rsid w:val="000F488F"/>
    <w:rsid w:val="000F4BC9"/>
    <w:rsid w:val="000F511E"/>
    <w:rsid w:val="000F5334"/>
    <w:rsid w:val="000F537A"/>
    <w:rsid w:val="000F54A0"/>
    <w:rsid w:val="000F5641"/>
    <w:rsid w:val="000F5772"/>
    <w:rsid w:val="000F584E"/>
    <w:rsid w:val="000F5858"/>
    <w:rsid w:val="000F5899"/>
    <w:rsid w:val="000F58E0"/>
    <w:rsid w:val="000F58F8"/>
    <w:rsid w:val="000F5923"/>
    <w:rsid w:val="000F5B39"/>
    <w:rsid w:val="000F5D73"/>
    <w:rsid w:val="000F5DFC"/>
    <w:rsid w:val="000F5E03"/>
    <w:rsid w:val="000F5E44"/>
    <w:rsid w:val="000F5FEE"/>
    <w:rsid w:val="000F6125"/>
    <w:rsid w:val="000F664F"/>
    <w:rsid w:val="000F6848"/>
    <w:rsid w:val="000F689B"/>
    <w:rsid w:val="000F68FB"/>
    <w:rsid w:val="000F6AC0"/>
    <w:rsid w:val="000F6B57"/>
    <w:rsid w:val="000F6D1F"/>
    <w:rsid w:val="000F6EFC"/>
    <w:rsid w:val="000F70D0"/>
    <w:rsid w:val="000F7230"/>
    <w:rsid w:val="000F7233"/>
    <w:rsid w:val="000F73E7"/>
    <w:rsid w:val="000F756F"/>
    <w:rsid w:val="000F7570"/>
    <w:rsid w:val="000F7608"/>
    <w:rsid w:val="000F768A"/>
    <w:rsid w:val="000F7736"/>
    <w:rsid w:val="000F777C"/>
    <w:rsid w:val="000F7883"/>
    <w:rsid w:val="000F7922"/>
    <w:rsid w:val="000F7A6D"/>
    <w:rsid w:val="000F7AC9"/>
    <w:rsid w:val="000F7CFD"/>
    <w:rsid w:val="000F7CFE"/>
    <w:rsid w:val="000F7DED"/>
    <w:rsid w:val="000F7E1D"/>
    <w:rsid w:val="00100061"/>
    <w:rsid w:val="0010014F"/>
    <w:rsid w:val="00100198"/>
    <w:rsid w:val="0010023F"/>
    <w:rsid w:val="0010029A"/>
    <w:rsid w:val="001003D0"/>
    <w:rsid w:val="001003EA"/>
    <w:rsid w:val="00100496"/>
    <w:rsid w:val="00100809"/>
    <w:rsid w:val="0010090B"/>
    <w:rsid w:val="0010090D"/>
    <w:rsid w:val="00100972"/>
    <w:rsid w:val="00100A86"/>
    <w:rsid w:val="00100AAD"/>
    <w:rsid w:val="00100B90"/>
    <w:rsid w:val="00100DD6"/>
    <w:rsid w:val="00100E60"/>
    <w:rsid w:val="00100E67"/>
    <w:rsid w:val="0010107A"/>
    <w:rsid w:val="00101149"/>
    <w:rsid w:val="00101302"/>
    <w:rsid w:val="001013D6"/>
    <w:rsid w:val="0010142D"/>
    <w:rsid w:val="0010149D"/>
    <w:rsid w:val="00101608"/>
    <w:rsid w:val="00101957"/>
    <w:rsid w:val="00101BBD"/>
    <w:rsid w:val="00101F63"/>
    <w:rsid w:val="00101F6E"/>
    <w:rsid w:val="001020A5"/>
    <w:rsid w:val="001020C9"/>
    <w:rsid w:val="001020E5"/>
    <w:rsid w:val="00102541"/>
    <w:rsid w:val="001025C7"/>
    <w:rsid w:val="00102698"/>
    <w:rsid w:val="001026F3"/>
    <w:rsid w:val="00102C5E"/>
    <w:rsid w:val="00102CC2"/>
    <w:rsid w:val="00102CF8"/>
    <w:rsid w:val="00102F39"/>
    <w:rsid w:val="00102F40"/>
    <w:rsid w:val="001030C3"/>
    <w:rsid w:val="00103132"/>
    <w:rsid w:val="001031BC"/>
    <w:rsid w:val="001034E9"/>
    <w:rsid w:val="0010375A"/>
    <w:rsid w:val="0010376B"/>
    <w:rsid w:val="00103BBF"/>
    <w:rsid w:val="00103EB7"/>
    <w:rsid w:val="00104281"/>
    <w:rsid w:val="001042FF"/>
    <w:rsid w:val="00104362"/>
    <w:rsid w:val="00104418"/>
    <w:rsid w:val="00104636"/>
    <w:rsid w:val="0010491C"/>
    <w:rsid w:val="001049D9"/>
    <w:rsid w:val="00104AC0"/>
    <w:rsid w:val="00104B79"/>
    <w:rsid w:val="00104BF4"/>
    <w:rsid w:val="00104CC9"/>
    <w:rsid w:val="00104CD8"/>
    <w:rsid w:val="00104DAC"/>
    <w:rsid w:val="00104F05"/>
    <w:rsid w:val="0010522E"/>
    <w:rsid w:val="0010545C"/>
    <w:rsid w:val="0010550E"/>
    <w:rsid w:val="0010584F"/>
    <w:rsid w:val="0010586B"/>
    <w:rsid w:val="001058C6"/>
    <w:rsid w:val="00105AD2"/>
    <w:rsid w:val="00105B3E"/>
    <w:rsid w:val="00105BBB"/>
    <w:rsid w:val="00105D09"/>
    <w:rsid w:val="00105DAD"/>
    <w:rsid w:val="00105E4F"/>
    <w:rsid w:val="00106104"/>
    <w:rsid w:val="0010619F"/>
    <w:rsid w:val="001063CC"/>
    <w:rsid w:val="0010645C"/>
    <w:rsid w:val="001064F4"/>
    <w:rsid w:val="00106502"/>
    <w:rsid w:val="0010665D"/>
    <w:rsid w:val="001067ED"/>
    <w:rsid w:val="001067F4"/>
    <w:rsid w:val="00106A38"/>
    <w:rsid w:val="00106ACC"/>
    <w:rsid w:val="00106BF4"/>
    <w:rsid w:val="00106EFB"/>
    <w:rsid w:val="00106FE0"/>
    <w:rsid w:val="00107075"/>
    <w:rsid w:val="00107261"/>
    <w:rsid w:val="001074B6"/>
    <w:rsid w:val="001075FB"/>
    <w:rsid w:val="00107654"/>
    <w:rsid w:val="001077F8"/>
    <w:rsid w:val="00107897"/>
    <w:rsid w:val="00107A26"/>
    <w:rsid w:val="00107A71"/>
    <w:rsid w:val="00107ADF"/>
    <w:rsid w:val="00107C9B"/>
    <w:rsid w:val="00107D1A"/>
    <w:rsid w:val="00107D71"/>
    <w:rsid w:val="00107E92"/>
    <w:rsid w:val="00107EB0"/>
    <w:rsid w:val="001100B1"/>
    <w:rsid w:val="001102BD"/>
    <w:rsid w:val="00110358"/>
    <w:rsid w:val="001103A3"/>
    <w:rsid w:val="0011042D"/>
    <w:rsid w:val="00110495"/>
    <w:rsid w:val="00110927"/>
    <w:rsid w:val="001109D1"/>
    <w:rsid w:val="00110A5E"/>
    <w:rsid w:val="00110B7B"/>
    <w:rsid w:val="00110C42"/>
    <w:rsid w:val="00110D56"/>
    <w:rsid w:val="00110EBD"/>
    <w:rsid w:val="00110F96"/>
    <w:rsid w:val="001110F9"/>
    <w:rsid w:val="00111235"/>
    <w:rsid w:val="00111286"/>
    <w:rsid w:val="001112A6"/>
    <w:rsid w:val="001112F1"/>
    <w:rsid w:val="001113D6"/>
    <w:rsid w:val="00111433"/>
    <w:rsid w:val="0011168F"/>
    <w:rsid w:val="0011170F"/>
    <w:rsid w:val="00111802"/>
    <w:rsid w:val="0011182E"/>
    <w:rsid w:val="00111851"/>
    <w:rsid w:val="00111919"/>
    <w:rsid w:val="00111AA1"/>
    <w:rsid w:val="00111BF9"/>
    <w:rsid w:val="00111EA9"/>
    <w:rsid w:val="0011200F"/>
    <w:rsid w:val="001122CB"/>
    <w:rsid w:val="001123CB"/>
    <w:rsid w:val="001124F2"/>
    <w:rsid w:val="001125DF"/>
    <w:rsid w:val="00112671"/>
    <w:rsid w:val="00112673"/>
    <w:rsid w:val="001126B9"/>
    <w:rsid w:val="001126F1"/>
    <w:rsid w:val="001127B3"/>
    <w:rsid w:val="001128AD"/>
    <w:rsid w:val="00112968"/>
    <w:rsid w:val="00112A03"/>
    <w:rsid w:val="00112DC8"/>
    <w:rsid w:val="00112E17"/>
    <w:rsid w:val="00112E92"/>
    <w:rsid w:val="00112EA4"/>
    <w:rsid w:val="00112EC5"/>
    <w:rsid w:val="00112F3A"/>
    <w:rsid w:val="001133AC"/>
    <w:rsid w:val="001133C1"/>
    <w:rsid w:val="00113508"/>
    <w:rsid w:val="0011356B"/>
    <w:rsid w:val="00113616"/>
    <w:rsid w:val="00113660"/>
    <w:rsid w:val="00113815"/>
    <w:rsid w:val="001139D6"/>
    <w:rsid w:val="00113A57"/>
    <w:rsid w:val="00113ADA"/>
    <w:rsid w:val="00113B4F"/>
    <w:rsid w:val="00113C8C"/>
    <w:rsid w:val="001140A0"/>
    <w:rsid w:val="00114187"/>
    <w:rsid w:val="0011427D"/>
    <w:rsid w:val="00114457"/>
    <w:rsid w:val="00114497"/>
    <w:rsid w:val="001145C7"/>
    <w:rsid w:val="00114A84"/>
    <w:rsid w:val="00114BEE"/>
    <w:rsid w:val="00114C51"/>
    <w:rsid w:val="00114DF1"/>
    <w:rsid w:val="00114F6D"/>
    <w:rsid w:val="00114F89"/>
    <w:rsid w:val="0011500A"/>
    <w:rsid w:val="00115220"/>
    <w:rsid w:val="00115264"/>
    <w:rsid w:val="00115367"/>
    <w:rsid w:val="001154E5"/>
    <w:rsid w:val="0011557F"/>
    <w:rsid w:val="00115619"/>
    <w:rsid w:val="001156C8"/>
    <w:rsid w:val="001158FE"/>
    <w:rsid w:val="00115B32"/>
    <w:rsid w:val="00115C31"/>
    <w:rsid w:val="00115EC5"/>
    <w:rsid w:val="00116134"/>
    <w:rsid w:val="0011618B"/>
    <w:rsid w:val="00116282"/>
    <w:rsid w:val="00116643"/>
    <w:rsid w:val="00116A0A"/>
    <w:rsid w:val="00116C11"/>
    <w:rsid w:val="00116C59"/>
    <w:rsid w:val="00116D88"/>
    <w:rsid w:val="00116DAA"/>
    <w:rsid w:val="00116E0B"/>
    <w:rsid w:val="00116E2A"/>
    <w:rsid w:val="00116EC1"/>
    <w:rsid w:val="00116F48"/>
    <w:rsid w:val="001170EA"/>
    <w:rsid w:val="001171CA"/>
    <w:rsid w:val="001171EB"/>
    <w:rsid w:val="00117252"/>
    <w:rsid w:val="0011733A"/>
    <w:rsid w:val="001176C5"/>
    <w:rsid w:val="001177F6"/>
    <w:rsid w:val="00117949"/>
    <w:rsid w:val="00117BF9"/>
    <w:rsid w:val="00117D95"/>
    <w:rsid w:val="00117EBC"/>
    <w:rsid w:val="00117F43"/>
    <w:rsid w:val="00117FB2"/>
    <w:rsid w:val="00120320"/>
    <w:rsid w:val="00120327"/>
    <w:rsid w:val="001203F1"/>
    <w:rsid w:val="001203F2"/>
    <w:rsid w:val="0012044C"/>
    <w:rsid w:val="001207A6"/>
    <w:rsid w:val="001207DA"/>
    <w:rsid w:val="00120810"/>
    <w:rsid w:val="00120882"/>
    <w:rsid w:val="00120A76"/>
    <w:rsid w:val="00120AD4"/>
    <w:rsid w:val="00120E8A"/>
    <w:rsid w:val="00120FAB"/>
    <w:rsid w:val="0012104F"/>
    <w:rsid w:val="00121147"/>
    <w:rsid w:val="00121161"/>
    <w:rsid w:val="00121474"/>
    <w:rsid w:val="001216A3"/>
    <w:rsid w:val="001218CE"/>
    <w:rsid w:val="001218D3"/>
    <w:rsid w:val="0012196B"/>
    <w:rsid w:val="00121A80"/>
    <w:rsid w:val="00121A9C"/>
    <w:rsid w:val="00121B0B"/>
    <w:rsid w:val="00121BA2"/>
    <w:rsid w:val="00121E22"/>
    <w:rsid w:val="00121F5E"/>
    <w:rsid w:val="00121FE4"/>
    <w:rsid w:val="00122011"/>
    <w:rsid w:val="001224E6"/>
    <w:rsid w:val="001225FD"/>
    <w:rsid w:val="0012260D"/>
    <w:rsid w:val="00122761"/>
    <w:rsid w:val="001227C0"/>
    <w:rsid w:val="00122935"/>
    <w:rsid w:val="00122FD7"/>
    <w:rsid w:val="00123015"/>
    <w:rsid w:val="0012326B"/>
    <w:rsid w:val="001232B9"/>
    <w:rsid w:val="00123323"/>
    <w:rsid w:val="00123345"/>
    <w:rsid w:val="001233D6"/>
    <w:rsid w:val="001235B3"/>
    <w:rsid w:val="00123832"/>
    <w:rsid w:val="00123835"/>
    <w:rsid w:val="0012392B"/>
    <w:rsid w:val="0012397C"/>
    <w:rsid w:val="00123BB7"/>
    <w:rsid w:val="00123D89"/>
    <w:rsid w:val="001240BB"/>
    <w:rsid w:val="00124148"/>
    <w:rsid w:val="001241A9"/>
    <w:rsid w:val="00124260"/>
    <w:rsid w:val="0012430D"/>
    <w:rsid w:val="0012437D"/>
    <w:rsid w:val="001245C0"/>
    <w:rsid w:val="001245D3"/>
    <w:rsid w:val="00124626"/>
    <w:rsid w:val="00124740"/>
    <w:rsid w:val="001249A6"/>
    <w:rsid w:val="00124BCA"/>
    <w:rsid w:val="00124C47"/>
    <w:rsid w:val="00124C67"/>
    <w:rsid w:val="00124F5A"/>
    <w:rsid w:val="0012509D"/>
    <w:rsid w:val="001251E6"/>
    <w:rsid w:val="001254A2"/>
    <w:rsid w:val="00125720"/>
    <w:rsid w:val="0012578E"/>
    <w:rsid w:val="00125943"/>
    <w:rsid w:val="00125960"/>
    <w:rsid w:val="00125BF6"/>
    <w:rsid w:val="00125C91"/>
    <w:rsid w:val="00125C9E"/>
    <w:rsid w:val="00125D68"/>
    <w:rsid w:val="00125FAF"/>
    <w:rsid w:val="00126177"/>
    <w:rsid w:val="00126223"/>
    <w:rsid w:val="00126280"/>
    <w:rsid w:val="001262B6"/>
    <w:rsid w:val="00126471"/>
    <w:rsid w:val="00126666"/>
    <w:rsid w:val="001268C2"/>
    <w:rsid w:val="00126C28"/>
    <w:rsid w:val="00126DD1"/>
    <w:rsid w:val="00126E04"/>
    <w:rsid w:val="00126E40"/>
    <w:rsid w:val="00126F12"/>
    <w:rsid w:val="00126FAA"/>
    <w:rsid w:val="00127209"/>
    <w:rsid w:val="001275A2"/>
    <w:rsid w:val="001276A6"/>
    <w:rsid w:val="00127997"/>
    <w:rsid w:val="001279DD"/>
    <w:rsid w:val="00127AC2"/>
    <w:rsid w:val="00127AD7"/>
    <w:rsid w:val="00127BC6"/>
    <w:rsid w:val="00127F77"/>
    <w:rsid w:val="00130194"/>
    <w:rsid w:val="00130218"/>
    <w:rsid w:val="001302CC"/>
    <w:rsid w:val="0013034B"/>
    <w:rsid w:val="001307AF"/>
    <w:rsid w:val="001307CE"/>
    <w:rsid w:val="001309A0"/>
    <w:rsid w:val="001309CC"/>
    <w:rsid w:val="00130B96"/>
    <w:rsid w:val="00130C66"/>
    <w:rsid w:val="00130D3A"/>
    <w:rsid w:val="00130E47"/>
    <w:rsid w:val="00131007"/>
    <w:rsid w:val="001311B4"/>
    <w:rsid w:val="0013126E"/>
    <w:rsid w:val="001312D5"/>
    <w:rsid w:val="001314E3"/>
    <w:rsid w:val="001314F3"/>
    <w:rsid w:val="0013175A"/>
    <w:rsid w:val="00131949"/>
    <w:rsid w:val="00131B02"/>
    <w:rsid w:val="00131E4C"/>
    <w:rsid w:val="00131E60"/>
    <w:rsid w:val="00131FD0"/>
    <w:rsid w:val="001321EB"/>
    <w:rsid w:val="00132237"/>
    <w:rsid w:val="001323BB"/>
    <w:rsid w:val="001324D5"/>
    <w:rsid w:val="00132526"/>
    <w:rsid w:val="0013258B"/>
    <w:rsid w:val="001326AE"/>
    <w:rsid w:val="00132710"/>
    <w:rsid w:val="00132AB3"/>
    <w:rsid w:val="00132AD7"/>
    <w:rsid w:val="00132DA8"/>
    <w:rsid w:val="00132F25"/>
    <w:rsid w:val="00132F83"/>
    <w:rsid w:val="0013336E"/>
    <w:rsid w:val="0013346B"/>
    <w:rsid w:val="001334D6"/>
    <w:rsid w:val="00133583"/>
    <w:rsid w:val="001337C5"/>
    <w:rsid w:val="001338E5"/>
    <w:rsid w:val="00133968"/>
    <w:rsid w:val="00133ACD"/>
    <w:rsid w:val="00133C8B"/>
    <w:rsid w:val="00133EA8"/>
    <w:rsid w:val="00133FAA"/>
    <w:rsid w:val="00134151"/>
    <w:rsid w:val="001341CF"/>
    <w:rsid w:val="0013445A"/>
    <w:rsid w:val="0013447A"/>
    <w:rsid w:val="00134565"/>
    <w:rsid w:val="00134585"/>
    <w:rsid w:val="001345E6"/>
    <w:rsid w:val="00134707"/>
    <w:rsid w:val="00134717"/>
    <w:rsid w:val="0013482E"/>
    <w:rsid w:val="00134840"/>
    <w:rsid w:val="00134C65"/>
    <w:rsid w:val="00134E97"/>
    <w:rsid w:val="00134F19"/>
    <w:rsid w:val="00134F7B"/>
    <w:rsid w:val="00134FD4"/>
    <w:rsid w:val="00134FE5"/>
    <w:rsid w:val="0013504A"/>
    <w:rsid w:val="0013506A"/>
    <w:rsid w:val="00135075"/>
    <w:rsid w:val="00135097"/>
    <w:rsid w:val="001350B0"/>
    <w:rsid w:val="00135737"/>
    <w:rsid w:val="00135760"/>
    <w:rsid w:val="00135797"/>
    <w:rsid w:val="001357D6"/>
    <w:rsid w:val="001358AE"/>
    <w:rsid w:val="00135934"/>
    <w:rsid w:val="00135AC9"/>
    <w:rsid w:val="00135C27"/>
    <w:rsid w:val="00135C8D"/>
    <w:rsid w:val="00135CA2"/>
    <w:rsid w:val="00135CD3"/>
    <w:rsid w:val="00135D9D"/>
    <w:rsid w:val="00135EDF"/>
    <w:rsid w:val="00135F28"/>
    <w:rsid w:val="00135F66"/>
    <w:rsid w:val="00135F90"/>
    <w:rsid w:val="00135FC8"/>
    <w:rsid w:val="00136164"/>
    <w:rsid w:val="00136216"/>
    <w:rsid w:val="00136364"/>
    <w:rsid w:val="001363BC"/>
    <w:rsid w:val="001364DA"/>
    <w:rsid w:val="00136668"/>
    <w:rsid w:val="00136906"/>
    <w:rsid w:val="00136A93"/>
    <w:rsid w:val="00136BF0"/>
    <w:rsid w:val="00136C3E"/>
    <w:rsid w:val="00136C59"/>
    <w:rsid w:val="00136E14"/>
    <w:rsid w:val="00136EFD"/>
    <w:rsid w:val="00136F72"/>
    <w:rsid w:val="0013700B"/>
    <w:rsid w:val="00137366"/>
    <w:rsid w:val="001373D0"/>
    <w:rsid w:val="0013741A"/>
    <w:rsid w:val="0013758C"/>
    <w:rsid w:val="0013759E"/>
    <w:rsid w:val="0013768B"/>
    <w:rsid w:val="001376CF"/>
    <w:rsid w:val="00137882"/>
    <w:rsid w:val="001378AE"/>
    <w:rsid w:val="001378C6"/>
    <w:rsid w:val="00137A7F"/>
    <w:rsid w:val="00137C29"/>
    <w:rsid w:val="00137C37"/>
    <w:rsid w:val="00137CEF"/>
    <w:rsid w:val="00137E2F"/>
    <w:rsid w:val="00137E90"/>
    <w:rsid w:val="00137F45"/>
    <w:rsid w:val="00140149"/>
    <w:rsid w:val="0014064B"/>
    <w:rsid w:val="00140713"/>
    <w:rsid w:val="00140831"/>
    <w:rsid w:val="00140981"/>
    <w:rsid w:val="00140985"/>
    <w:rsid w:val="0014098A"/>
    <w:rsid w:val="00140A5B"/>
    <w:rsid w:val="00140C8F"/>
    <w:rsid w:val="00140D47"/>
    <w:rsid w:val="00140EE0"/>
    <w:rsid w:val="00141147"/>
    <w:rsid w:val="00141363"/>
    <w:rsid w:val="0014137C"/>
    <w:rsid w:val="00141416"/>
    <w:rsid w:val="0014141A"/>
    <w:rsid w:val="00141704"/>
    <w:rsid w:val="001417B1"/>
    <w:rsid w:val="00141B62"/>
    <w:rsid w:val="00141F4B"/>
    <w:rsid w:val="001421E7"/>
    <w:rsid w:val="00142267"/>
    <w:rsid w:val="0014257A"/>
    <w:rsid w:val="00142602"/>
    <w:rsid w:val="001426D0"/>
    <w:rsid w:val="001427E6"/>
    <w:rsid w:val="0014288E"/>
    <w:rsid w:val="00142976"/>
    <w:rsid w:val="00142AEE"/>
    <w:rsid w:val="00142D55"/>
    <w:rsid w:val="00142DB0"/>
    <w:rsid w:val="00142DCA"/>
    <w:rsid w:val="00142DD4"/>
    <w:rsid w:val="00142E93"/>
    <w:rsid w:val="00142ED1"/>
    <w:rsid w:val="001430CB"/>
    <w:rsid w:val="001433E2"/>
    <w:rsid w:val="00143409"/>
    <w:rsid w:val="0014356B"/>
    <w:rsid w:val="00143718"/>
    <w:rsid w:val="001438F8"/>
    <w:rsid w:val="0014392E"/>
    <w:rsid w:val="0014396C"/>
    <w:rsid w:val="00143A2A"/>
    <w:rsid w:val="00143B7C"/>
    <w:rsid w:val="00143CA2"/>
    <w:rsid w:val="00143CDA"/>
    <w:rsid w:val="0014400F"/>
    <w:rsid w:val="00144017"/>
    <w:rsid w:val="00144105"/>
    <w:rsid w:val="00144123"/>
    <w:rsid w:val="0014426E"/>
    <w:rsid w:val="001444C9"/>
    <w:rsid w:val="0014450A"/>
    <w:rsid w:val="0014464C"/>
    <w:rsid w:val="00144651"/>
    <w:rsid w:val="001446C6"/>
    <w:rsid w:val="00144869"/>
    <w:rsid w:val="0014489A"/>
    <w:rsid w:val="001448A9"/>
    <w:rsid w:val="00144BE8"/>
    <w:rsid w:val="00145007"/>
    <w:rsid w:val="00145231"/>
    <w:rsid w:val="001455F3"/>
    <w:rsid w:val="00145636"/>
    <w:rsid w:val="00145A07"/>
    <w:rsid w:val="00145A46"/>
    <w:rsid w:val="00145A62"/>
    <w:rsid w:val="00145BFD"/>
    <w:rsid w:val="00145CB5"/>
    <w:rsid w:val="00146158"/>
    <w:rsid w:val="001461B9"/>
    <w:rsid w:val="001462D6"/>
    <w:rsid w:val="00146375"/>
    <w:rsid w:val="00146387"/>
    <w:rsid w:val="001466B9"/>
    <w:rsid w:val="001466C7"/>
    <w:rsid w:val="001466D4"/>
    <w:rsid w:val="0014671C"/>
    <w:rsid w:val="0014679C"/>
    <w:rsid w:val="00146819"/>
    <w:rsid w:val="00146A49"/>
    <w:rsid w:val="00146B11"/>
    <w:rsid w:val="00146CAF"/>
    <w:rsid w:val="00146D9E"/>
    <w:rsid w:val="00146DE5"/>
    <w:rsid w:val="00146E54"/>
    <w:rsid w:val="00146F72"/>
    <w:rsid w:val="00146FA5"/>
    <w:rsid w:val="0014702F"/>
    <w:rsid w:val="0014719F"/>
    <w:rsid w:val="001473B3"/>
    <w:rsid w:val="0014788A"/>
    <w:rsid w:val="0014790C"/>
    <w:rsid w:val="00147A63"/>
    <w:rsid w:val="00147BE4"/>
    <w:rsid w:val="00150113"/>
    <w:rsid w:val="001504A4"/>
    <w:rsid w:val="001504C5"/>
    <w:rsid w:val="00150576"/>
    <w:rsid w:val="001505B5"/>
    <w:rsid w:val="00150600"/>
    <w:rsid w:val="00150770"/>
    <w:rsid w:val="001509D3"/>
    <w:rsid w:val="00150B60"/>
    <w:rsid w:val="00150C6E"/>
    <w:rsid w:val="00150C84"/>
    <w:rsid w:val="00150C9C"/>
    <w:rsid w:val="00150CFB"/>
    <w:rsid w:val="00150D03"/>
    <w:rsid w:val="00150D3C"/>
    <w:rsid w:val="00150DF8"/>
    <w:rsid w:val="00150E2F"/>
    <w:rsid w:val="00150F0D"/>
    <w:rsid w:val="00150F4A"/>
    <w:rsid w:val="00151193"/>
    <w:rsid w:val="001512A6"/>
    <w:rsid w:val="00151374"/>
    <w:rsid w:val="001513EC"/>
    <w:rsid w:val="001514AA"/>
    <w:rsid w:val="001514DC"/>
    <w:rsid w:val="0015162F"/>
    <w:rsid w:val="00151776"/>
    <w:rsid w:val="001519EC"/>
    <w:rsid w:val="00151AB1"/>
    <w:rsid w:val="00151C12"/>
    <w:rsid w:val="00151D57"/>
    <w:rsid w:val="00151E09"/>
    <w:rsid w:val="00151E1B"/>
    <w:rsid w:val="00151E2E"/>
    <w:rsid w:val="00152265"/>
    <w:rsid w:val="001524B1"/>
    <w:rsid w:val="00152732"/>
    <w:rsid w:val="00152BFD"/>
    <w:rsid w:val="00152C41"/>
    <w:rsid w:val="00152DB0"/>
    <w:rsid w:val="00152E15"/>
    <w:rsid w:val="00152EF3"/>
    <w:rsid w:val="00152F59"/>
    <w:rsid w:val="0015304A"/>
    <w:rsid w:val="00153127"/>
    <w:rsid w:val="00153187"/>
    <w:rsid w:val="00153203"/>
    <w:rsid w:val="00153327"/>
    <w:rsid w:val="0015359E"/>
    <w:rsid w:val="0015361B"/>
    <w:rsid w:val="00153B2A"/>
    <w:rsid w:val="00153B3F"/>
    <w:rsid w:val="00153C83"/>
    <w:rsid w:val="00153C8E"/>
    <w:rsid w:val="00153D58"/>
    <w:rsid w:val="00153EBC"/>
    <w:rsid w:val="00153FA2"/>
    <w:rsid w:val="00154021"/>
    <w:rsid w:val="001540B0"/>
    <w:rsid w:val="0015420E"/>
    <w:rsid w:val="0015445F"/>
    <w:rsid w:val="0015457A"/>
    <w:rsid w:val="001545A3"/>
    <w:rsid w:val="001546FE"/>
    <w:rsid w:val="001548F0"/>
    <w:rsid w:val="0015490F"/>
    <w:rsid w:val="00154A2A"/>
    <w:rsid w:val="00154A38"/>
    <w:rsid w:val="00154AE5"/>
    <w:rsid w:val="00154CFD"/>
    <w:rsid w:val="00154F0E"/>
    <w:rsid w:val="00154FA9"/>
    <w:rsid w:val="001551BE"/>
    <w:rsid w:val="001551FB"/>
    <w:rsid w:val="00155236"/>
    <w:rsid w:val="0015524F"/>
    <w:rsid w:val="0015538F"/>
    <w:rsid w:val="0015575F"/>
    <w:rsid w:val="001557CB"/>
    <w:rsid w:val="0015584C"/>
    <w:rsid w:val="00155936"/>
    <w:rsid w:val="00155B2F"/>
    <w:rsid w:val="00155C27"/>
    <w:rsid w:val="00155C80"/>
    <w:rsid w:val="00155D0A"/>
    <w:rsid w:val="00155F3C"/>
    <w:rsid w:val="0015608D"/>
    <w:rsid w:val="0015626B"/>
    <w:rsid w:val="001562C1"/>
    <w:rsid w:val="00156468"/>
    <w:rsid w:val="0015656C"/>
    <w:rsid w:val="00156570"/>
    <w:rsid w:val="00156787"/>
    <w:rsid w:val="0015688C"/>
    <w:rsid w:val="00156AA5"/>
    <w:rsid w:val="00156C20"/>
    <w:rsid w:val="00156F09"/>
    <w:rsid w:val="0015705C"/>
    <w:rsid w:val="0015720D"/>
    <w:rsid w:val="0015754E"/>
    <w:rsid w:val="00157684"/>
    <w:rsid w:val="00157AF1"/>
    <w:rsid w:val="00157D77"/>
    <w:rsid w:val="00157DDB"/>
    <w:rsid w:val="00157EE5"/>
    <w:rsid w:val="00157FF8"/>
    <w:rsid w:val="0016022C"/>
    <w:rsid w:val="00160243"/>
    <w:rsid w:val="00160286"/>
    <w:rsid w:val="0016028F"/>
    <w:rsid w:val="0016029C"/>
    <w:rsid w:val="0016068D"/>
    <w:rsid w:val="001606AC"/>
    <w:rsid w:val="00160752"/>
    <w:rsid w:val="00160B61"/>
    <w:rsid w:val="00160D21"/>
    <w:rsid w:val="00160E8D"/>
    <w:rsid w:val="00160F4F"/>
    <w:rsid w:val="00160FAB"/>
    <w:rsid w:val="001611FF"/>
    <w:rsid w:val="00161233"/>
    <w:rsid w:val="00161425"/>
    <w:rsid w:val="00161490"/>
    <w:rsid w:val="001615A5"/>
    <w:rsid w:val="001615F9"/>
    <w:rsid w:val="001616A6"/>
    <w:rsid w:val="001616B2"/>
    <w:rsid w:val="001616EC"/>
    <w:rsid w:val="0016171B"/>
    <w:rsid w:val="001618C0"/>
    <w:rsid w:val="00161CC4"/>
    <w:rsid w:val="00161F2B"/>
    <w:rsid w:val="0016222A"/>
    <w:rsid w:val="001624CD"/>
    <w:rsid w:val="00162A5C"/>
    <w:rsid w:val="00162B20"/>
    <w:rsid w:val="00162CFD"/>
    <w:rsid w:val="00162F7F"/>
    <w:rsid w:val="00162FBB"/>
    <w:rsid w:val="00163062"/>
    <w:rsid w:val="0016308F"/>
    <w:rsid w:val="001630E5"/>
    <w:rsid w:val="00163230"/>
    <w:rsid w:val="00163499"/>
    <w:rsid w:val="001634B8"/>
    <w:rsid w:val="0016376B"/>
    <w:rsid w:val="00163A9A"/>
    <w:rsid w:val="00163DBD"/>
    <w:rsid w:val="00163F4F"/>
    <w:rsid w:val="00164090"/>
    <w:rsid w:val="00164208"/>
    <w:rsid w:val="00164256"/>
    <w:rsid w:val="00164421"/>
    <w:rsid w:val="0016467A"/>
    <w:rsid w:val="001647DE"/>
    <w:rsid w:val="0016491D"/>
    <w:rsid w:val="001649BA"/>
    <w:rsid w:val="00164CDB"/>
    <w:rsid w:val="00164D5B"/>
    <w:rsid w:val="00164E3E"/>
    <w:rsid w:val="00165061"/>
    <w:rsid w:val="00165196"/>
    <w:rsid w:val="00165306"/>
    <w:rsid w:val="00165375"/>
    <w:rsid w:val="00165479"/>
    <w:rsid w:val="00165560"/>
    <w:rsid w:val="00165659"/>
    <w:rsid w:val="0016579D"/>
    <w:rsid w:val="00165883"/>
    <w:rsid w:val="001658D7"/>
    <w:rsid w:val="00165987"/>
    <w:rsid w:val="00165B22"/>
    <w:rsid w:val="00165B67"/>
    <w:rsid w:val="00165C02"/>
    <w:rsid w:val="001661B6"/>
    <w:rsid w:val="001661E4"/>
    <w:rsid w:val="001662DE"/>
    <w:rsid w:val="0016649A"/>
    <w:rsid w:val="001664B7"/>
    <w:rsid w:val="001665F6"/>
    <w:rsid w:val="00166614"/>
    <w:rsid w:val="00166783"/>
    <w:rsid w:val="00166A05"/>
    <w:rsid w:val="00166AFF"/>
    <w:rsid w:val="00166BBA"/>
    <w:rsid w:val="00166FE2"/>
    <w:rsid w:val="00167003"/>
    <w:rsid w:val="00167199"/>
    <w:rsid w:val="00167511"/>
    <w:rsid w:val="00167523"/>
    <w:rsid w:val="0016755F"/>
    <w:rsid w:val="00167636"/>
    <w:rsid w:val="001677A8"/>
    <w:rsid w:val="00167CFE"/>
    <w:rsid w:val="00167D65"/>
    <w:rsid w:val="00167DAB"/>
    <w:rsid w:val="00167DE5"/>
    <w:rsid w:val="00167E4A"/>
    <w:rsid w:val="00167ED6"/>
    <w:rsid w:val="00167F00"/>
    <w:rsid w:val="00167FAF"/>
    <w:rsid w:val="00167FBF"/>
    <w:rsid w:val="00167FEC"/>
    <w:rsid w:val="00170288"/>
    <w:rsid w:val="001702C0"/>
    <w:rsid w:val="0017043A"/>
    <w:rsid w:val="001704D0"/>
    <w:rsid w:val="001706AE"/>
    <w:rsid w:val="0017079C"/>
    <w:rsid w:val="001707C1"/>
    <w:rsid w:val="001707C6"/>
    <w:rsid w:val="00170800"/>
    <w:rsid w:val="00170893"/>
    <w:rsid w:val="001708A7"/>
    <w:rsid w:val="00170A68"/>
    <w:rsid w:val="00170B97"/>
    <w:rsid w:val="00170C15"/>
    <w:rsid w:val="00170D1C"/>
    <w:rsid w:val="00170E9C"/>
    <w:rsid w:val="00170EE6"/>
    <w:rsid w:val="001711AB"/>
    <w:rsid w:val="00171365"/>
    <w:rsid w:val="001713DC"/>
    <w:rsid w:val="001713F1"/>
    <w:rsid w:val="001714B7"/>
    <w:rsid w:val="00171590"/>
    <w:rsid w:val="001715DA"/>
    <w:rsid w:val="001717BC"/>
    <w:rsid w:val="0017197D"/>
    <w:rsid w:val="00171A4C"/>
    <w:rsid w:val="00171A7C"/>
    <w:rsid w:val="00171B21"/>
    <w:rsid w:val="00171B2E"/>
    <w:rsid w:val="00171BC3"/>
    <w:rsid w:val="00171C86"/>
    <w:rsid w:val="00171CD6"/>
    <w:rsid w:val="00171D83"/>
    <w:rsid w:val="00171EA6"/>
    <w:rsid w:val="00172044"/>
    <w:rsid w:val="0017234B"/>
    <w:rsid w:val="0017254E"/>
    <w:rsid w:val="001727B7"/>
    <w:rsid w:val="001727C1"/>
    <w:rsid w:val="00172847"/>
    <w:rsid w:val="001728C3"/>
    <w:rsid w:val="001728C4"/>
    <w:rsid w:val="00172948"/>
    <w:rsid w:val="00172B25"/>
    <w:rsid w:val="00172D8C"/>
    <w:rsid w:val="00172D90"/>
    <w:rsid w:val="00172E6D"/>
    <w:rsid w:val="00172EE0"/>
    <w:rsid w:val="00172F16"/>
    <w:rsid w:val="00173058"/>
    <w:rsid w:val="00173133"/>
    <w:rsid w:val="00173137"/>
    <w:rsid w:val="00173143"/>
    <w:rsid w:val="001732BB"/>
    <w:rsid w:val="001733D3"/>
    <w:rsid w:val="00173447"/>
    <w:rsid w:val="0017345B"/>
    <w:rsid w:val="0017352F"/>
    <w:rsid w:val="001735C5"/>
    <w:rsid w:val="001735D4"/>
    <w:rsid w:val="001738B9"/>
    <w:rsid w:val="00173AB1"/>
    <w:rsid w:val="00173CBB"/>
    <w:rsid w:val="00173CFF"/>
    <w:rsid w:val="00173FB9"/>
    <w:rsid w:val="00173FCC"/>
    <w:rsid w:val="00173FD6"/>
    <w:rsid w:val="00174139"/>
    <w:rsid w:val="00174212"/>
    <w:rsid w:val="00174366"/>
    <w:rsid w:val="001743D5"/>
    <w:rsid w:val="00174728"/>
    <w:rsid w:val="00174770"/>
    <w:rsid w:val="00174842"/>
    <w:rsid w:val="001749F0"/>
    <w:rsid w:val="00174A6F"/>
    <w:rsid w:val="00174C98"/>
    <w:rsid w:val="00174E71"/>
    <w:rsid w:val="00174F4E"/>
    <w:rsid w:val="00175099"/>
    <w:rsid w:val="001750DB"/>
    <w:rsid w:val="00175352"/>
    <w:rsid w:val="001754E1"/>
    <w:rsid w:val="0017553B"/>
    <w:rsid w:val="001755F8"/>
    <w:rsid w:val="0017596E"/>
    <w:rsid w:val="001759B5"/>
    <w:rsid w:val="00175B61"/>
    <w:rsid w:val="00175C45"/>
    <w:rsid w:val="00175C7E"/>
    <w:rsid w:val="00175CB5"/>
    <w:rsid w:val="00175E51"/>
    <w:rsid w:val="00175F7F"/>
    <w:rsid w:val="00175FCC"/>
    <w:rsid w:val="00175FCD"/>
    <w:rsid w:val="00176149"/>
    <w:rsid w:val="00176169"/>
    <w:rsid w:val="0017620E"/>
    <w:rsid w:val="0017621B"/>
    <w:rsid w:val="001762BF"/>
    <w:rsid w:val="001762CE"/>
    <w:rsid w:val="001763D9"/>
    <w:rsid w:val="001765A5"/>
    <w:rsid w:val="00176660"/>
    <w:rsid w:val="0017693C"/>
    <w:rsid w:val="00176A34"/>
    <w:rsid w:val="00176C74"/>
    <w:rsid w:val="00176D35"/>
    <w:rsid w:val="00176EB7"/>
    <w:rsid w:val="00176F36"/>
    <w:rsid w:val="00176FEA"/>
    <w:rsid w:val="00177145"/>
    <w:rsid w:val="001771C3"/>
    <w:rsid w:val="001771C8"/>
    <w:rsid w:val="00177204"/>
    <w:rsid w:val="001772D6"/>
    <w:rsid w:val="001773AB"/>
    <w:rsid w:val="00177478"/>
    <w:rsid w:val="0017770E"/>
    <w:rsid w:val="0017777B"/>
    <w:rsid w:val="00177A65"/>
    <w:rsid w:val="00177CC2"/>
    <w:rsid w:val="00177CF9"/>
    <w:rsid w:val="0018008A"/>
    <w:rsid w:val="00180200"/>
    <w:rsid w:val="001802A4"/>
    <w:rsid w:val="0018045B"/>
    <w:rsid w:val="0018046F"/>
    <w:rsid w:val="00180608"/>
    <w:rsid w:val="00180B57"/>
    <w:rsid w:val="00180B94"/>
    <w:rsid w:val="00180D89"/>
    <w:rsid w:val="00180D93"/>
    <w:rsid w:val="00180E38"/>
    <w:rsid w:val="00180F10"/>
    <w:rsid w:val="00180FC9"/>
    <w:rsid w:val="00180FF5"/>
    <w:rsid w:val="00181070"/>
    <w:rsid w:val="001811CE"/>
    <w:rsid w:val="00181493"/>
    <w:rsid w:val="001814C5"/>
    <w:rsid w:val="00181536"/>
    <w:rsid w:val="00181658"/>
    <w:rsid w:val="00181864"/>
    <w:rsid w:val="00181B9E"/>
    <w:rsid w:val="00181C1E"/>
    <w:rsid w:val="00181CF9"/>
    <w:rsid w:val="00181EDC"/>
    <w:rsid w:val="00182291"/>
    <w:rsid w:val="001823BD"/>
    <w:rsid w:val="0018242D"/>
    <w:rsid w:val="00182438"/>
    <w:rsid w:val="001824F4"/>
    <w:rsid w:val="00182924"/>
    <w:rsid w:val="00182A3E"/>
    <w:rsid w:val="00182AB8"/>
    <w:rsid w:val="00182AD4"/>
    <w:rsid w:val="00182C43"/>
    <w:rsid w:val="00182C9C"/>
    <w:rsid w:val="00183089"/>
    <w:rsid w:val="001830A9"/>
    <w:rsid w:val="001830DF"/>
    <w:rsid w:val="00183105"/>
    <w:rsid w:val="00183315"/>
    <w:rsid w:val="00183642"/>
    <w:rsid w:val="00183743"/>
    <w:rsid w:val="00183922"/>
    <w:rsid w:val="00183A30"/>
    <w:rsid w:val="00183A4D"/>
    <w:rsid w:val="0018415C"/>
    <w:rsid w:val="00184437"/>
    <w:rsid w:val="00184522"/>
    <w:rsid w:val="00184601"/>
    <w:rsid w:val="00184646"/>
    <w:rsid w:val="00184682"/>
    <w:rsid w:val="001846FE"/>
    <w:rsid w:val="001847AE"/>
    <w:rsid w:val="001848BF"/>
    <w:rsid w:val="00184906"/>
    <w:rsid w:val="00184933"/>
    <w:rsid w:val="00184988"/>
    <w:rsid w:val="00184B56"/>
    <w:rsid w:val="00184D8C"/>
    <w:rsid w:val="00184E7D"/>
    <w:rsid w:val="00185051"/>
    <w:rsid w:val="001850B6"/>
    <w:rsid w:val="001851BD"/>
    <w:rsid w:val="00185211"/>
    <w:rsid w:val="001855C1"/>
    <w:rsid w:val="0018564E"/>
    <w:rsid w:val="0018573A"/>
    <w:rsid w:val="00185760"/>
    <w:rsid w:val="0018576A"/>
    <w:rsid w:val="00185990"/>
    <w:rsid w:val="00185B0C"/>
    <w:rsid w:val="00185DA3"/>
    <w:rsid w:val="00185ECB"/>
    <w:rsid w:val="0018612F"/>
    <w:rsid w:val="00186136"/>
    <w:rsid w:val="00186142"/>
    <w:rsid w:val="0018616E"/>
    <w:rsid w:val="00186396"/>
    <w:rsid w:val="001863EB"/>
    <w:rsid w:val="001863F1"/>
    <w:rsid w:val="001865B1"/>
    <w:rsid w:val="00186728"/>
    <w:rsid w:val="00186779"/>
    <w:rsid w:val="00186945"/>
    <w:rsid w:val="0018699D"/>
    <w:rsid w:val="00186A1A"/>
    <w:rsid w:val="00186A98"/>
    <w:rsid w:val="00186A9F"/>
    <w:rsid w:val="00186B26"/>
    <w:rsid w:val="001872AD"/>
    <w:rsid w:val="001872E4"/>
    <w:rsid w:val="00187424"/>
    <w:rsid w:val="001874AA"/>
    <w:rsid w:val="001874C7"/>
    <w:rsid w:val="001874C9"/>
    <w:rsid w:val="00187604"/>
    <w:rsid w:val="001876D4"/>
    <w:rsid w:val="0018770B"/>
    <w:rsid w:val="00187842"/>
    <w:rsid w:val="0018788F"/>
    <w:rsid w:val="00187A51"/>
    <w:rsid w:val="00187B4B"/>
    <w:rsid w:val="00187D0F"/>
    <w:rsid w:val="00187D88"/>
    <w:rsid w:val="00187DD5"/>
    <w:rsid w:val="00187E3A"/>
    <w:rsid w:val="00187FCB"/>
    <w:rsid w:val="0019027F"/>
    <w:rsid w:val="001903D3"/>
    <w:rsid w:val="00190502"/>
    <w:rsid w:val="0019057F"/>
    <w:rsid w:val="001905AF"/>
    <w:rsid w:val="00190790"/>
    <w:rsid w:val="00190939"/>
    <w:rsid w:val="001909E3"/>
    <w:rsid w:val="00190AF6"/>
    <w:rsid w:val="00190E5E"/>
    <w:rsid w:val="00190E6C"/>
    <w:rsid w:val="00190F35"/>
    <w:rsid w:val="00191053"/>
    <w:rsid w:val="00191332"/>
    <w:rsid w:val="00191384"/>
    <w:rsid w:val="0019164F"/>
    <w:rsid w:val="00191672"/>
    <w:rsid w:val="001917C7"/>
    <w:rsid w:val="0019193E"/>
    <w:rsid w:val="00191A6E"/>
    <w:rsid w:val="00191B63"/>
    <w:rsid w:val="00191DEA"/>
    <w:rsid w:val="00191EAF"/>
    <w:rsid w:val="00191FE1"/>
    <w:rsid w:val="00192038"/>
    <w:rsid w:val="001921FD"/>
    <w:rsid w:val="001922BF"/>
    <w:rsid w:val="001925BE"/>
    <w:rsid w:val="00192642"/>
    <w:rsid w:val="00192896"/>
    <w:rsid w:val="001929AD"/>
    <w:rsid w:val="00192BA0"/>
    <w:rsid w:val="00192D29"/>
    <w:rsid w:val="0019301F"/>
    <w:rsid w:val="001930EA"/>
    <w:rsid w:val="001933CC"/>
    <w:rsid w:val="001935E0"/>
    <w:rsid w:val="0019368E"/>
    <w:rsid w:val="001936A0"/>
    <w:rsid w:val="001936F3"/>
    <w:rsid w:val="00193840"/>
    <w:rsid w:val="001938C1"/>
    <w:rsid w:val="0019395E"/>
    <w:rsid w:val="00193A0F"/>
    <w:rsid w:val="00193A53"/>
    <w:rsid w:val="00193A95"/>
    <w:rsid w:val="00193C63"/>
    <w:rsid w:val="00193D4D"/>
    <w:rsid w:val="00193D8F"/>
    <w:rsid w:val="0019453E"/>
    <w:rsid w:val="001945EF"/>
    <w:rsid w:val="00194884"/>
    <w:rsid w:val="0019495D"/>
    <w:rsid w:val="00194AA6"/>
    <w:rsid w:val="00194B19"/>
    <w:rsid w:val="00194B90"/>
    <w:rsid w:val="00194CA0"/>
    <w:rsid w:val="00194E8F"/>
    <w:rsid w:val="00194F9D"/>
    <w:rsid w:val="0019504A"/>
    <w:rsid w:val="001950D1"/>
    <w:rsid w:val="001953EC"/>
    <w:rsid w:val="001954A7"/>
    <w:rsid w:val="001954CE"/>
    <w:rsid w:val="00195528"/>
    <w:rsid w:val="001955D3"/>
    <w:rsid w:val="00195615"/>
    <w:rsid w:val="001956CF"/>
    <w:rsid w:val="00195707"/>
    <w:rsid w:val="001957E1"/>
    <w:rsid w:val="0019580C"/>
    <w:rsid w:val="0019586A"/>
    <w:rsid w:val="0019587D"/>
    <w:rsid w:val="00195B43"/>
    <w:rsid w:val="00195C2A"/>
    <w:rsid w:val="00195C57"/>
    <w:rsid w:val="00195CA5"/>
    <w:rsid w:val="00195D83"/>
    <w:rsid w:val="00196220"/>
    <w:rsid w:val="00196308"/>
    <w:rsid w:val="001963D0"/>
    <w:rsid w:val="00196A86"/>
    <w:rsid w:val="00196B14"/>
    <w:rsid w:val="00196BFC"/>
    <w:rsid w:val="00196CA6"/>
    <w:rsid w:val="00196E15"/>
    <w:rsid w:val="00196F7F"/>
    <w:rsid w:val="00197060"/>
    <w:rsid w:val="00197125"/>
    <w:rsid w:val="001971BF"/>
    <w:rsid w:val="00197218"/>
    <w:rsid w:val="00197535"/>
    <w:rsid w:val="0019762F"/>
    <w:rsid w:val="0019768D"/>
    <w:rsid w:val="001976B7"/>
    <w:rsid w:val="001976BA"/>
    <w:rsid w:val="00197763"/>
    <w:rsid w:val="00197868"/>
    <w:rsid w:val="00197928"/>
    <w:rsid w:val="00197972"/>
    <w:rsid w:val="001979A2"/>
    <w:rsid w:val="00197CC5"/>
    <w:rsid w:val="00197D8F"/>
    <w:rsid w:val="00197E08"/>
    <w:rsid w:val="00197E1A"/>
    <w:rsid w:val="00197EE6"/>
    <w:rsid w:val="00197FD6"/>
    <w:rsid w:val="001A0137"/>
    <w:rsid w:val="001A0274"/>
    <w:rsid w:val="001A0293"/>
    <w:rsid w:val="001A02FC"/>
    <w:rsid w:val="001A048D"/>
    <w:rsid w:val="001A054D"/>
    <w:rsid w:val="001A061A"/>
    <w:rsid w:val="001A0625"/>
    <w:rsid w:val="001A08FD"/>
    <w:rsid w:val="001A0A1C"/>
    <w:rsid w:val="001A0A28"/>
    <w:rsid w:val="001A0A3F"/>
    <w:rsid w:val="001A0A89"/>
    <w:rsid w:val="001A0AD7"/>
    <w:rsid w:val="001A0C12"/>
    <w:rsid w:val="001A0C73"/>
    <w:rsid w:val="001A0C82"/>
    <w:rsid w:val="001A0D69"/>
    <w:rsid w:val="001A0EF6"/>
    <w:rsid w:val="001A104D"/>
    <w:rsid w:val="001A109B"/>
    <w:rsid w:val="001A131B"/>
    <w:rsid w:val="001A17DC"/>
    <w:rsid w:val="001A1928"/>
    <w:rsid w:val="001A1986"/>
    <w:rsid w:val="001A1A3B"/>
    <w:rsid w:val="001A1AF1"/>
    <w:rsid w:val="001A1E9C"/>
    <w:rsid w:val="001A1EF1"/>
    <w:rsid w:val="001A1FF3"/>
    <w:rsid w:val="001A245E"/>
    <w:rsid w:val="001A2510"/>
    <w:rsid w:val="001A2707"/>
    <w:rsid w:val="001A287C"/>
    <w:rsid w:val="001A28B6"/>
    <w:rsid w:val="001A29C5"/>
    <w:rsid w:val="001A29DF"/>
    <w:rsid w:val="001A2FA6"/>
    <w:rsid w:val="001A2FCB"/>
    <w:rsid w:val="001A30AA"/>
    <w:rsid w:val="001A3160"/>
    <w:rsid w:val="001A327D"/>
    <w:rsid w:val="001A3296"/>
    <w:rsid w:val="001A337F"/>
    <w:rsid w:val="001A34A7"/>
    <w:rsid w:val="001A3530"/>
    <w:rsid w:val="001A3541"/>
    <w:rsid w:val="001A3590"/>
    <w:rsid w:val="001A367D"/>
    <w:rsid w:val="001A37A1"/>
    <w:rsid w:val="001A37BF"/>
    <w:rsid w:val="001A3887"/>
    <w:rsid w:val="001A39D6"/>
    <w:rsid w:val="001A3A31"/>
    <w:rsid w:val="001A3A3B"/>
    <w:rsid w:val="001A3A83"/>
    <w:rsid w:val="001A3E7C"/>
    <w:rsid w:val="001A3FCC"/>
    <w:rsid w:val="001A4188"/>
    <w:rsid w:val="001A41EE"/>
    <w:rsid w:val="001A4253"/>
    <w:rsid w:val="001A4283"/>
    <w:rsid w:val="001A42C9"/>
    <w:rsid w:val="001A44F3"/>
    <w:rsid w:val="001A4646"/>
    <w:rsid w:val="001A493A"/>
    <w:rsid w:val="001A49F1"/>
    <w:rsid w:val="001A4B92"/>
    <w:rsid w:val="001A4D74"/>
    <w:rsid w:val="001A4DCD"/>
    <w:rsid w:val="001A4F50"/>
    <w:rsid w:val="001A52DF"/>
    <w:rsid w:val="001A52ED"/>
    <w:rsid w:val="001A5489"/>
    <w:rsid w:val="001A55C3"/>
    <w:rsid w:val="001A572F"/>
    <w:rsid w:val="001A5983"/>
    <w:rsid w:val="001A59F8"/>
    <w:rsid w:val="001A5B9B"/>
    <w:rsid w:val="001A5EA1"/>
    <w:rsid w:val="001A5F70"/>
    <w:rsid w:val="001A5FA7"/>
    <w:rsid w:val="001A5FD4"/>
    <w:rsid w:val="001A608D"/>
    <w:rsid w:val="001A6116"/>
    <w:rsid w:val="001A614B"/>
    <w:rsid w:val="001A63E0"/>
    <w:rsid w:val="001A63EB"/>
    <w:rsid w:val="001A64CE"/>
    <w:rsid w:val="001A65E8"/>
    <w:rsid w:val="001A6862"/>
    <w:rsid w:val="001A68D0"/>
    <w:rsid w:val="001A693F"/>
    <w:rsid w:val="001A6975"/>
    <w:rsid w:val="001A6A4E"/>
    <w:rsid w:val="001A6A7F"/>
    <w:rsid w:val="001A6AA8"/>
    <w:rsid w:val="001A6B95"/>
    <w:rsid w:val="001A6EC6"/>
    <w:rsid w:val="001A7005"/>
    <w:rsid w:val="001A7007"/>
    <w:rsid w:val="001A7207"/>
    <w:rsid w:val="001A731A"/>
    <w:rsid w:val="001A7477"/>
    <w:rsid w:val="001A74BD"/>
    <w:rsid w:val="001A74CF"/>
    <w:rsid w:val="001A7573"/>
    <w:rsid w:val="001A761D"/>
    <w:rsid w:val="001A763B"/>
    <w:rsid w:val="001A77A0"/>
    <w:rsid w:val="001A77E9"/>
    <w:rsid w:val="001A7963"/>
    <w:rsid w:val="001A7A2E"/>
    <w:rsid w:val="001A7C85"/>
    <w:rsid w:val="001A7CCF"/>
    <w:rsid w:val="001A7D09"/>
    <w:rsid w:val="001A7D5E"/>
    <w:rsid w:val="001A7E1D"/>
    <w:rsid w:val="001A7FAD"/>
    <w:rsid w:val="001B0373"/>
    <w:rsid w:val="001B0625"/>
    <w:rsid w:val="001B06F2"/>
    <w:rsid w:val="001B0775"/>
    <w:rsid w:val="001B095C"/>
    <w:rsid w:val="001B0A41"/>
    <w:rsid w:val="001B0BB1"/>
    <w:rsid w:val="001B0BFC"/>
    <w:rsid w:val="001B0CF5"/>
    <w:rsid w:val="001B0F29"/>
    <w:rsid w:val="001B1007"/>
    <w:rsid w:val="001B1063"/>
    <w:rsid w:val="001B110A"/>
    <w:rsid w:val="001B131A"/>
    <w:rsid w:val="001B1429"/>
    <w:rsid w:val="001B151C"/>
    <w:rsid w:val="001B157B"/>
    <w:rsid w:val="001B172C"/>
    <w:rsid w:val="001B17EB"/>
    <w:rsid w:val="001B1865"/>
    <w:rsid w:val="001B1CBD"/>
    <w:rsid w:val="001B1D23"/>
    <w:rsid w:val="001B20F2"/>
    <w:rsid w:val="001B2192"/>
    <w:rsid w:val="001B2237"/>
    <w:rsid w:val="001B228B"/>
    <w:rsid w:val="001B22A3"/>
    <w:rsid w:val="001B22BB"/>
    <w:rsid w:val="001B2345"/>
    <w:rsid w:val="001B2401"/>
    <w:rsid w:val="001B24E3"/>
    <w:rsid w:val="001B2686"/>
    <w:rsid w:val="001B2B66"/>
    <w:rsid w:val="001B2C90"/>
    <w:rsid w:val="001B2DDA"/>
    <w:rsid w:val="001B2EE4"/>
    <w:rsid w:val="001B3029"/>
    <w:rsid w:val="001B30D7"/>
    <w:rsid w:val="001B31F5"/>
    <w:rsid w:val="001B324C"/>
    <w:rsid w:val="001B328D"/>
    <w:rsid w:val="001B3494"/>
    <w:rsid w:val="001B3625"/>
    <w:rsid w:val="001B38D2"/>
    <w:rsid w:val="001B3B42"/>
    <w:rsid w:val="001B3E2D"/>
    <w:rsid w:val="001B3F9D"/>
    <w:rsid w:val="001B4021"/>
    <w:rsid w:val="001B4076"/>
    <w:rsid w:val="001B4093"/>
    <w:rsid w:val="001B4113"/>
    <w:rsid w:val="001B41FB"/>
    <w:rsid w:val="001B4393"/>
    <w:rsid w:val="001B4488"/>
    <w:rsid w:val="001B4721"/>
    <w:rsid w:val="001B4A75"/>
    <w:rsid w:val="001B4A7B"/>
    <w:rsid w:val="001B4AB0"/>
    <w:rsid w:val="001B4C1F"/>
    <w:rsid w:val="001B4CBD"/>
    <w:rsid w:val="001B4ED3"/>
    <w:rsid w:val="001B4FE2"/>
    <w:rsid w:val="001B5096"/>
    <w:rsid w:val="001B50C0"/>
    <w:rsid w:val="001B5246"/>
    <w:rsid w:val="001B5249"/>
    <w:rsid w:val="001B52F6"/>
    <w:rsid w:val="001B5335"/>
    <w:rsid w:val="001B54D4"/>
    <w:rsid w:val="001B5513"/>
    <w:rsid w:val="001B565B"/>
    <w:rsid w:val="001B5758"/>
    <w:rsid w:val="001B5803"/>
    <w:rsid w:val="001B58C3"/>
    <w:rsid w:val="001B58F9"/>
    <w:rsid w:val="001B5A0D"/>
    <w:rsid w:val="001B5B0C"/>
    <w:rsid w:val="001B5B0F"/>
    <w:rsid w:val="001B60D2"/>
    <w:rsid w:val="001B6154"/>
    <w:rsid w:val="001B635A"/>
    <w:rsid w:val="001B641E"/>
    <w:rsid w:val="001B649D"/>
    <w:rsid w:val="001B6583"/>
    <w:rsid w:val="001B65EA"/>
    <w:rsid w:val="001B692F"/>
    <w:rsid w:val="001B6971"/>
    <w:rsid w:val="001B6A58"/>
    <w:rsid w:val="001B6CD5"/>
    <w:rsid w:val="001B6D12"/>
    <w:rsid w:val="001B6D51"/>
    <w:rsid w:val="001B72AA"/>
    <w:rsid w:val="001B75F3"/>
    <w:rsid w:val="001B7625"/>
    <w:rsid w:val="001B766E"/>
    <w:rsid w:val="001B769F"/>
    <w:rsid w:val="001B786C"/>
    <w:rsid w:val="001B79A1"/>
    <w:rsid w:val="001B7A65"/>
    <w:rsid w:val="001B7CBC"/>
    <w:rsid w:val="001B7E30"/>
    <w:rsid w:val="001B7EFA"/>
    <w:rsid w:val="001C00C9"/>
    <w:rsid w:val="001C01C1"/>
    <w:rsid w:val="001C0232"/>
    <w:rsid w:val="001C02F5"/>
    <w:rsid w:val="001C03A9"/>
    <w:rsid w:val="001C04A1"/>
    <w:rsid w:val="001C04C5"/>
    <w:rsid w:val="001C06CE"/>
    <w:rsid w:val="001C08F7"/>
    <w:rsid w:val="001C0C08"/>
    <w:rsid w:val="001C0D0B"/>
    <w:rsid w:val="001C0E90"/>
    <w:rsid w:val="001C10AC"/>
    <w:rsid w:val="001C1106"/>
    <w:rsid w:val="001C11A0"/>
    <w:rsid w:val="001C125B"/>
    <w:rsid w:val="001C13BF"/>
    <w:rsid w:val="001C13C6"/>
    <w:rsid w:val="001C140B"/>
    <w:rsid w:val="001C1471"/>
    <w:rsid w:val="001C1492"/>
    <w:rsid w:val="001C165A"/>
    <w:rsid w:val="001C1666"/>
    <w:rsid w:val="001C179D"/>
    <w:rsid w:val="001C180D"/>
    <w:rsid w:val="001C19D3"/>
    <w:rsid w:val="001C1AF0"/>
    <w:rsid w:val="001C1BD4"/>
    <w:rsid w:val="001C1EF7"/>
    <w:rsid w:val="001C1F58"/>
    <w:rsid w:val="001C1FF5"/>
    <w:rsid w:val="001C214D"/>
    <w:rsid w:val="001C216A"/>
    <w:rsid w:val="001C256C"/>
    <w:rsid w:val="001C26D6"/>
    <w:rsid w:val="001C273B"/>
    <w:rsid w:val="001C2761"/>
    <w:rsid w:val="001C27AE"/>
    <w:rsid w:val="001C2818"/>
    <w:rsid w:val="001C2952"/>
    <w:rsid w:val="001C29F7"/>
    <w:rsid w:val="001C2A04"/>
    <w:rsid w:val="001C2A56"/>
    <w:rsid w:val="001C2A80"/>
    <w:rsid w:val="001C2C39"/>
    <w:rsid w:val="001C2C73"/>
    <w:rsid w:val="001C2CAB"/>
    <w:rsid w:val="001C302C"/>
    <w:rsid w:val="001C33B8"/>
    <w:rsid w:val="001C3484"/>
    <w:rsid w:val="001C34AA"/>
    <w:rsid w:val="001C3643"/>
    <w:rsid w:val="001C374A"/>
    <w:rsid w:val="001C3784"/>
    <w:rsid w:val="001C3927"/>
    <w:rsid w:val="001C3A25"/>
    <w:rsid w:val="001C3C20"/>
    <w:rsid w:val="001C3C97"/>
    <w:rsid w:val="001C3D77"/>
    <w:rsid w:val="001C3DEF"/>
    <w:rsid w:val="001C4105"/>
    <w:rsid w:val="001C4259"/>
    <w:rsid w:val="001C42D6"/>
    <w:rsid w:val="001C4369"/>
    <w:rsid w:val="001C4444"/>
    <w:rsid w:val="001C445F"/>
    <w:rsid w:val="001C4477"/>
    <w:rsid w:val="001C46C8"/>
    <w:rsid w:val="001C491F"/>
    <w:rsid w:val="001C494D"/>
    <w:rsid w:val="001C49F4"/>
    <w:rsid w:val="001C4BC1"/>
    <w:rsid w:val="001C4C0D"/>
    <w:rsid w:val="001C4CFC"/>
    <w:rsid w:val="001C4D5C"/>
    <w:rsid w:val="001C4E0A"/>
    <w:rsid w:val="001C4E25"/>
    <w:rsid w:val="001C4FA5"/>
    <w:rsid w:val="001C4FF4"/>
    <w:rsid w:val="001C504C"/>
    <w:rsid w:val="001C509B"/>
    <w:rsid w:val="001C525D"/>
    <w:rsid w:val="001C54E9"/>
    <w:rsid w:val="001C553C"/>
    <w:rsid w:val="001C56E4"/>
    <w:rsid w:val="001C5A2C"/>
    <w:rsid w:val="001C5C51"/>
    <w:rsid w:val="001C5CCA"/>
    <w:rsid w:val="001C5EAE"/>
    <w:rsid w:val="001C5F0A"/>
    <w:rsid w:val="001C5F84"/>
    <w:rsid w:val="001C5FCB"/>
    <w:rsid w:val="001C6047"/>
    <w:rsid w:val="001C6104"/>
    <w:rsid w:val="001C6149"/>
    <w:rsid w:val="001C630B"/>
    <w:rsid w:val="001C63D2"/>
    <w:rsid w:val="001C63E3"/>
    <w:rsid w:val="001C6526"/>
    <w:rsid w:val="001C6582"/>
    <w:rsid w:val="001C67BD"/>
    <w:rsid w:val="001C6C57"/>
    <w:rsid w:val="001C6DDD"/>
    <w:rsid w:val="001C6F76"/>
    <w:rsid w:val="001C7237"/>
    <w:rsid w:val="001C72C7"/>
    <w:rsid w:val="001C7574"/>
    <w:rsid w:val="001C7635"/>
    <w:rsid w:val="001C78BE"/>
    <w:rsid w:val="001C7A28"/>
    <w:rsid w:val="001C7A4A"/>
    <w:rsid w:val="001C7BED"/>
    <w:rsid w:val="001D0011"/>
    <w:rsid w:val="001D00FA"/>
    <w:rsid w:val="001D0126"/>
    <w:rsid w:val="001D0451"/>
    <w:rsid w:val="001D064B"/>
    <w:rsid w:val="001D0731"/>
    <w:rsid w:val="001D0A48"/>
    <w:rsid w:val="001D0AE4"/>
    <w:rsid w:val="001D0E34"/>
    <w:rsid w:val="001D1032"/>
    <w:rsid w:val="001D10E0"/>
    <w:rsid w:val="001D1159"/>
    <w:rsid w:val="001D125D"/>
    <w:rsid w:val="001D13D2"/>
    <w:rsid w:val="001D1452"/>
    <w:rsid w:val="001D1469"/>
    <w:rsid w:val="001D15A6"/>
    <w:rsid w:val="001D16C0"/>
    <w:rsid w:val="001D1775"/>
    <w:rsid w:val="001D18FD"/>
    <w:rsid w:val="001D1982"/>
    <w:rsid w:val="001D1C6A"/>
    <w:rsid w:val="001D1DB5"/>
    <w:rsid w:val="001D1E97"/>
    <w:rsid w:val="001D204E"/>
    <w:rsid w:val="001D205F"/>
    <w:rsid w:val="001D21DA"/>
    <w:rsid w:val="001D2231"/>
    <w:rsid w:val="001D23F6"/>
    <w:rsid w:val="001D241C"/>
    <w:rsid w:val="001D2586"/>
    <w:rsid w:val="001D2BF6"/>
    <w:rsid w:val="001D2D12"/>
    <w:rsid w:val="001D2D14"/>
    <w:rsid w:val="001D2D9E"/>
    <w:rsid w:val="001D2EA5"/>
    <w:rsid w:val="001D2FDB"/>
    <w:rsid w:val="001D30A1"/>
    <w:rsid w:val="001D30CD"/>
    <w:rsid w:val="001D3168"/>
    <w:rsid w:val="001D3188"/>
    <w:rsid w:val="001D318F"/>
    <w:rsid w:val="001D3229"/>
    <w:rsid w:val="001D32F6"/>
    <w:rsid w:val="001D3537"/>
    <w:rsid w:val="001D374A"/>
    <w:rsid w:val="001D3773"/>
    <w:rsid w:val="001D37DC"/>
    <w:rsid w:val="001D38AF"/>
    <w:rsid w:val="001D38C7"/>
    <w:rsid w:val="001D3993"/>
    <w:rsid w:val="001D3A67"/>
    <w:rsid w:val="001D3C62"/>
    <w:rsid w:val="001D3F20"/>
    <w:rsid w:val="001D4223"/>
    <w:rsid w:val="001D4269"/>
    <w:rsid w:val="001D42FB"/>
    <w:rsid w:val="001D4344"/>
    <w:rsid w:val="001D45C5"/>
    <w:rsid w:val="001D4677"/>
    <w:rsid w:val="001D483D"/>
    <w:rsid w:val="001D4870"/>
    <w:rsid w:val="001D4956"/>
    <w:rsid w:val="001D4A83"/>
    <w:rsid w:val="001D4C21"/>
    <w:rsid w:val="001D4D29"/>
    <w:rsid w:val="001D4D6B"/>
    <w:rsid w:val="001D4F6D"/>
    <w:rsid w:val="001D502B"/>
    <w:rsid w:val="001D50A0"/>
    <w:rsid w:val="001D51FE"/>
    <w:rsid w:val="001D55C7"/>
    <w:rsid w:val="001D588A"/>
    <w:rsid w:val="001D58B6"/>
    <w:rsid w:val="001D5979"/>
    <w:rsid w:val="001D5A82"/>
    <w:rsid w:val="001D5B42"/>
    <w:rsid w:val="001D5C9D"/>
    <w:rsid w:val="001D5CDE"/>
    <w:rsid w:val="001D5CFB"/>
    <w:rsid w:val="001D5F8D"/>
    <w:rsid w:val="001D5FCA"/>
    <w:rsid w:val="001D62D1"/>
    <w:rsid w:val="001D62EE"/>
    <w:rsid w:val="001D6359"/>
    <w:rsid w:val="001D643A"/>
    <w:rsid w:val="001D653E"/>
    <w:rsid w:val="001D66A1"/>
    <w:rsid w:val="001D6747"/>
    <w:rsid w:val="001D682B"/>
    <w:rsid w:val="001D6B78"/>
    <w:rsid w:val="001D6BBA"/>
    <w:rsid w:val="001D6D01"/>
    <w:rsid w:val="001D6D5B"/>
    <w:rsid w:val="001D6FAE"/>
    <w:rsid w:val="001D6FB8"/>
    <w:rsid w:val="001D701C"/>
    <w:rsid w:val="001D7033"/>
    <w:rsid w:val="001D70D9"/>
    <w:rsid w:val="001D71E2"/>
    <w:rsid w:val="001D7207"/>
    <w:rsid w:val="001D7545"/>
    <w:rsid w:val="001D759A"/>
    <w:rsid w:val="001D7649"/>
    <w:rsid w:val="001D7753"/>
    <w:rsid w:val="001D779A"/>
    <w:rsid w:val="001D788B"/>
    <w:rsid w:val="001D7C13"/>
    <w:rsid w:val="001D7DFD"/>
    <w:rsid w:val="001D7EEB"/>
    <w:rsid w:val="001D7EF3"/>
    <w:rsid w:val="001D7F83"/>
    <w:rsid w:val="001E001A"/>
    <w:rsid w:val="001E013C"/>
    <w:rsid w:val="001E0172"/>
    <w:rsid w:val="001E0345"/>
    <w:rsid w:val="001E05B6"/>
    <w:rsid w:val="001E0623"/>
    <w:rsid w:val="001E0639"/>
    <w:rsid w:val="001E06A4"/>
    <w:rsid w:val="001E075B"/>
    <w:rsid w:val="001E0B13"/>
    <w:rsid w:val="001E0BC8"/>
    <w:rsid w:val="001E0D7B"/>
    <w:rsid w:val="001E0F2D"/>
    <w:rsid w:val="001E0FA7"/>
    <w:rsid w:val="001E106B"/>
    <w:rsid w:val="001E11CF"/>
    <w:rsid w:val="001E1345"/>
    <w:rsid w:val="001E1356"/>
    <w:rsid w:val="001E13E4"/>
    <w:rsid w:val="001E16FA"/>
    <w:rsid w:val="001E1837"/>
    <w:rsid w:val="001E1869"/>
    <w:rsid w:val="001E1933"/>
    <w:rsid w:val="001E1A05"/>
    <w:rsid w:val="001E1BE8"/>
    <w:rsid w:val="001E1CA7"/>
    <w:rsid w:val="001E20AE"/>
    <w:rsid w:val="001E21EC"/>
    <w:rsid w:val="001E228E"/>
    <w:rsid w:val="001E22BC"/>
    <w:rsid w:val="001E231D"/>
    <w:rsid w:val="001E23FF"/>
    <w:rsid w:val="001E24BF"/>
    <w:rsid w:val="001E256F"/>
    <w:rsid w:val="001E267D"/>
    <w:rsid w:val="001E28FF"/>
    <w:rsid w:val="001E2A95"/>
    <w:rsid w:val="001E2B43"/>
    <w:rsid w:val="001E2BCB"/>
    <w:rsid w:val="001E2CF6"/>
    <w:rsid w:val="001E2D2E"/>
    <w:rsid w:val="001E2D52"/>
    <w:rsid w:val="001E2D56"/>
    <w:rsid w:val="001E2DA8"/>
    <w:rsid w:val="001E2DB3"/>
    <w:rsid w:val="001E2DD8"/>
    <w:rsid w:val="001E2E1D"/>
    <w:rsid w:val="001E3000"/>
    <w:rsid w:val="001E34C6"/>
    <w:rsid w:val="001E35B6"/>
    <w:rsid w:val="001E363C"/>
    <w:rsid w:val="001E3806"/>
    <w:rsid w:val="001E38BD"/>
    <w:rsid w:val="001E3F3F"/>
    <w:rsid w:val="001E4043"/>
    <w:rsid w:val="001E4079"/>
    <w:rsid w:val="001E4128"/>
    <w:rsid w:val="001E4297"/>
    <w:rsid w:val="001E46BD"/>
    <w:rsid w:val="001E4768"/>
    <w:rsid w:val="001E4833"/>
    <w:rsid w:val="001E4A7E"/>
    <w:rsid w:val="001E4B68"/>
    <w:rsid w:val="001E4D2B"/>
    <w:rsid w:val="001E4F5D"/>
    <w:rsid w:val="001E51B0"/>
    <w:rsid w:val="001E524F"/>
    <w:rsid w:val="001E53B9"/>
    <w:rsid w:val="001E546C"/>
    <w:rsid w:val="001E54DC"/>
    <w:rsid w:val="001E5573"/>
    <w:rsid w:val="001E564D"/>
    <w:rsid w:val="001E5672"/>
    <w:rsid w:val="001E5759"/>
    <w:rsid w:val="001E5A27"/>
    <w:rsid w:val="001E5A41"/>
    <w:rsid w:val="001E5A84"/>
    <w:rsid w:val="001E5B1B"/>
    <w:rsid w:val="001E602E"/>
    <w:rsid w:val="001E606D"/>
    <w:rsid w:val="001E60CB"/>
    <w:rsid w:val="001E6129"/>
    <w:rsid w:val="001E6458"/>
    <w:rsid w:val="001E65B1"/>
    <w:rsid w:val="001E68F7"/>
    <w:rsid w:val="001E6B7E"/>
    <w:rsid w:val="001E6BF1"/>
    <w:rsid w:val="001E6C40"/>
    <w:rsid w:val="001E6D86"/>
    <w:rsid w:val="001E6D97"/>
    <w:rsid w:val="001E6E8B"/>
    <w:rsid w:val="001E6FE6"/>
    <w:rsid w:val="001E7391"/>
    <w:rsid w:val="001E75E4"/>
    <w:rsid w:val="001E761A"/>
    <w:rsid w:val="001E7658"/>
    <w:rsid w:val="001E7742"/>
    <w:rsid w:val="001E7777"/>
    <w:rsid w:val="001E77F4"/>
    <w:rsid w:val="001E783E"/>
    <w:rsid w:val="001E793F"/>
    <w:rsid w:val="001E7974"/>
    <w:rsid w:val="001E79F6"/>
    <w:rsid w:val="001E7AA3"/>
    <w:rsid w:val="001E7ABD"/>
    <w:rsid w:val="001E7B83"/>
    <w:rsid w:val="001E7B85"/>
    <w:rsid w:val="001E7CD3"/>
    <w:rsid w:val="001E7D3C"/>
    <w:rsid w:val="001E7D3F"/>
    <w:rsid w:val="001E7D4A"/>
    <w:rsid w:val="001F01BE"/>
    <w:rsid w:val="001F01C8"/>
    <w:rsid w:val="001F03FF"/>
    <w:rsid w:val="001F0446"/>
    <w:rsid w:val="001F04B3"/>
    <w:rsid w:val="001F0616"/>
    <w:rsid w:val="001F0631"/>
    <w:rsid w:val="001F0B4F"/>
    <w:rsid w:val="001F0BB0"/>
    <w:rsid w:val="001F0C55"/>
    <w:rsid w:val="001F10A0"/>
    <w:rsid w:val="001F11AB"/>
    <w:rsid w:val="001F12F1"/>
    <w:rsid w:val="001F1392"/>
    <w:rsid w:val="001F16FE"/>
    <w:rsid w:val="001F18EC"/>
    <w:rsid w:val="001F1AD3"/>
    <w:rsid w:val="001F1AEB"/>
    <w:rsid w:val="001F1EE0"/>
    <w:rsid w:val="001F1EE4"/>
    <w:rsid w:val="001F2362"/>
    <w:rsid w:val="001F2519"/>
    <w:rsid w:val="001F251C"/>
    <w:rsid w:val="001F25BC"/>
    <w:rsid w:val="001F280D"/>
    <w:rsid w:val="001F2AF3"/>
    <w:rsid w:val="001F2C26"/>
    <w:rsid w:val="001F2EF2"/>
    <w:rsid w:val="001F31A0"/>
    <w:rsid w:val="001F3239"/>
    <w:rsid w:val="001F340E"/>
    <w:rsid w:val="001F3549"/>
    <w:rsid w:val="001F356D"/>
    <w:rsid w:val="001F3598"/>
    <w:rsid w:val="001F35B1"/>
    <w:rsid w:val="001F35CF"/>
    <w:rsid w:val="001F3648"/>
    <w:rsid w:val="001F3760"/>
    <w:rsid w:val="001F3781"/>
    <w:rsid w:val="001F37D8"/>
    <w:rsid w:val="001F3995"/>
    <w:rsid w:val="001F3A9F"/>
    <w:rsid w:val="001F3C05"/>
    <w:rsid w:val="001F3DDC"/>
    <w:rsid w:val="001F3EE7"/>
    <w:rsid w:val="001F3F6B"/>
    <w:rsid w:val="001F41D7"/>
    <w:rsid w:val="001F4379"/>
    <w:rsid w:val="001F4433"/>
    <w:rsid w:val="001F44BD"/>
    <w:rsid w:val="001F450C"/>
    <w:rsid w:val="001F4667"/>
    <w:rsid w:val="001F470D"/>
    <w:rsid w:val="001F477F"/>
    <w:rsid w:val="001F4826"/>
    <w:rsid w:val="001F483F"/>
    <w:rsid w:val="001F4A54"/>
    <w:rsid w:val="001F4D47"/>
    <w:rsid w:val="001F4D55"/>
    <w:rsid w:val="001F4F49"/>
    <w:rsid w:val="001F4F52"/>
    <w:rsid w:val="001F4F69"/>
    <w:rsid w:val="001F4FDC"/>
    <w:rsid w:val="001F4FF7"/>
    <w:rsid w:val="001F5092"/>
    <w:rsid w:val="001F51F6"/>
    <w:rsid w:val="001F55B7"/>
    <w:rsid w:val="001F56DC"/>
    <w:rsid w:val="001F5A17"/>
    <w:rsid w:val="001F5A33"/>
    <w:rsid w:val="001F5A37"/>
    <w:rsid w:val="001F5A63"/>
    <w:rsid w:val="001F5B01"/>
    <w:rsid w:val="001F5B12"/>
    <w:rsid w:val="001F5B28"/>
    <w:rsid w:val="001F5B2A"/>
    <w:rsid w:val="001F5BB1"/>
    <w:rsid w:val="001F5BBE"/>
    <w:rsid w:val="001F5D51"/>
    <w:rsid w:val="001F5E3C"/>
    <w:rsid w:val="001F5E45"/>
    <w:rsid w:val="001F5EE2"/>
    <w:rsid w:val="001F5F06"/>
    <w:rsid w:val="001F5FB6"/>
    <w:rsid w:val="001F603E"/>
    <w:rsid w:val="001F606D"/>
    <w:rsid w:val="001F6146"/>
    <w:rsid w:val="001F63E3"/>
    <w:rsid w:val="001F655E"/>
    <w:rsid w:val="001F65A7"/>
    <w:rsid w:val="001F65C5"/>
    <w:rsid w:val="001F6740"/>
    <w:rsid w:val="001F6C2D"/>
    <w:rsid w:val="001F6D22"/>
    <w:rsid w:val="001F6D9B"/>
    <w:rsid w:val="001F6FE4"/>
    <w:rsid w:val="001F700F"/>
    <w:rsid w:val="001F7034"/>
    <w:rsid w:val="001F72F9"/>
    <w:rsid w:val="001F7526"/>
    <w:rsid w:val="001F7A1B"/>
    <w:rsid w:val="001F7AF9"/>
    <w:rsid w:val="001F7CF4"/>
    <w:rsid w:val="0020019C"/>
    <w:rsid w:val="0020019E"/>
    <w:rsid w:val="0020027B"/>
    <w:rsid w:val="002003D7"/>
    <w:rsid w:val="002004DD"/>
    <w:rsid w:val="00200535"/>
    <w:rsid w:val="002006C0"/>
    <w:rsid w:val="0020093B"/>
    <w:rsid w:val="00200A7E"/>
    <w:rsid w:val="00200D2E"/>
    <w:rsid w:val="00200DE0"/>
    <w:rsid w:val="00200E25"/>
    <w:rsid w:val="0020100D"/>
    <w:rsid w:val="00201047"/>
    <w:rsid w:val="002011D4"/>
    <w:rsid w:val="00201263"/>
    <w:rsid w:val="0020165F"/>
    <w:rsid w:val="00201800"/>
    <w:rsid w:val="0020189C"/>
    <w:rsid w:val="00201DC8"/>
    <w:rsid w:val="00201DE0"/>
    <w:rsid w:val="00201E3F"/>
    <w:rsid w:val="00202067"/>
    <w:rsid w:val="00202174"/>
    <w:rsid w:val="0020221E"/>
    <w:rsid w:val="002022D8"/>
    <w:rsid w:val="00202310"/>
    <w:rsid w:val="0020232C"/>
    <w:rsid w:val="0020245E"/>
    <w:rsid w:val="00202559"/>
    <w:rsid w:val="002025C0"/>
    <w:rsid w:val="002028AD"/>
    <w:rsid w:val="00202ADA"/>
    <w:rsid w:val="00202CCF"/>
    <w:rsid w:val="00202D1D"/>
    <w:rsid w:val="00202D60"/>
    <w:rsid w:val="00203131"/>
    <w:rsid w:val="002031CB"/>
    <w:rsid w:val="002031DC"/>
    <w:rsid w:val="002036BB"/>
    <w:rsid w:val="00203883"/>
    <w:rsid w:val="0020393D"/>
    <w:rsid w:val="002039CF"/>
    <w:rsid w:val="00203A5E"/>
    <w:rsid w:val="00203A71"/>
    <w:rsid w:val="00203A8E"/>
    <w:rsid w:val="00203AD8"/>
    <w:rsid w:val="00203AF9"/>
    <w:rsid w:val="00203B3F"/>
    <w:rsid w:val="00203CB9"/>
    <w:rsid w:val="00203DB8"/>
    <w:rsid w:val="00203EAA"/>
    <w:rsid w:val="00203EF0"/>
    <w:rsid w:val="00204187"/>
    <w:rsid w:val="00204191"/>
    <w:rsid w:val="002048A0"/>
    <w:rsid w:val="0020498B"/>
    <w:rsid w:val="00204C6E"/>
    <w:rsid w:val="00204D0A"/>
    <w:rsid w:val="00204DB6"/>
    <w:rsid w:val="00204EBD"/>
    <w:rsid w:val="00204F07"/>
    <w:rsid w:val="00205036"/>
    <w:rsid w:val="00205112"/>
    <w:rsid w:val="00205456"/>
    <w:rsid w:val="00205469"/>
    <w:rsid w:val="002054C6"/>
    <w:rsid w:val="00205502"/>
    <w:rsid w:val="00205537"/>
    <w:rsid w:val="00205696"/>
    <w:rsid w:val="0020584A"/>
    <w:rsid w:val="002058D3"/>
    <w:rsid w:val="0020595E"/>
    <w:rsid w:val="00205AAE"/>
    <w:rsid w:val="00205D13"/>
    <w:rsid w:val="00205D8D"/>
    <w:rsid w:val="00205DC0"/>
    <w:rsid w:val="00205F1A"/>
    <w:rsid w:val="00205F91"/>
    <w:rsid w:val="00205FEB"/>
    <w:rsid w:val="00206039"/>
    <w:rsid w:val="002061F9"/>
    <w:rsid w:val="0020630D"/>
    <w:rsid w:val="00206353"/>
    <w:rsid w:val="002064A0"/>
    <w:rsid w:val="0020659A"/>
    <w:rsid w:val="002066E0"/>
    <w:rsid w:val="00206708"/>
    <w:rsid w:val="002068FE"/>
    <w:rsid w:val="0020696F"/>
    <w:rsid w:val="00206A3A"/>
    <w:rsid w:val="00206B81"/>
    <w:rsid w:val="00206B83"/>
    <w:rsid w:val="00206C1B"/>
    <w:rsid w:val="00206C35"/>
    <w:rsid w:val="00206C8A"/>
    <w:rsid w:val="00206D35"/>
    <w:rsid w:val="00206E69"/>
    <w:rsid w:val="00206E6A"/>
    <w:rsid w:val="00206FC3"/>
    <w:rsid w:val="0020708C"/>
    <w:rsid w:val="002070B4"/>
    <w:rsid w:val="0020721B"/>
    <w:rsid w:val="0020730B"/>
    <w:rsid w:val="002073B2"/>
    <w:rsid w:val="00207494"/>
    <w:rsid w:val="002077D2"/>
    <w:rsid w:val="0020780D"/>
    <w:rsid w:val="00207884"/>
    <w:rsid w:val="00207A7C"/>
    <w:rsid w:val="00207AF9"/>
    <w:rsid w:val="00207FE5"/>
    <w:rsid w:val="002100D9"/>
    <w:rsid w:val="0021016F"/>
    <w:rsid w:val="00210191"/>
    <w:rsid w:val="002101F3"/>
    <w:rsid w:val="00210201"/>
    <w:rsid w:val="0021021D"/>
    <w:rsid w:val="002102BF"/>
    <w:rsid w:val="002103B0"/>
    <w:rsid w:val="002103BB"/>
    <w:rsid w:val="0021064A"/>
    <w:rsid w:val="002106BA"/>
    <w:rsid w:val="002106EC"/>
    <w:rsid w:val="0021076A"/>
    <w:rsid w:val="00210777"/>
    <w:rsid w:val="00210A81"/>
    <w:rsid w:val="00210BF6"/>
    <w:rsid w:val="00210C6F"/>
    <w:rsid w:val="00210CF3"/>
    <w:rsid w:val="00210D36"/>
    <w:rsid w:val="00210D73"/>
    <w:rsid w:val="00210D79"/>
    <w:rsid w:val="00211085"/>
    <w:rsid w:val="002111A5"/>
    <w:rsid w:val="00211205"/>
    <w:rsid w:val="0021123A"/>
    <w:rsid w:val="00211385"/>
    <w:rsid w:val="002113C6"/>
    <w:rsid w:val="002114B1"/>
    <w:rsid w:val="00211560"/>
    <w:rsid w:val="002115F3"/>
    <w:rsid w:val="00211655"/>
    <w:rsid w:val="00211660"/>
    <w:rsid w:val="00211777"/>
    <w:rsid w:val="00211A50"/>
    <w:rsid w:val="00211ACE"/>
    <w:rsid w:val="00211B5B"/>
    <w:rsid w:val="00211D22"/>
    <w:rsid w:val="00211DF3"/>
    <w:rsid w:val="002120BB"/>
    <w:rsid w:val="00212214"/>
    <w:rsid w:val="00212452"/>
    <w:rsid w:val="002125EE"/>
    <w:rsid w:val="00212800"/>
    <w:rsid w:val="00212895"/>
    <w:rsid w:val="002128A1"/>
    <w:rsid w:val="00212B16"/>
    <w:rsid w:val="00212F6B"/>
    <w:rsid w:val="0021315C"/>
    <w:rsid w:val="0021338C"/>
    <w:rsid w:val="0021347A"/>
    <w:rsid w:val="002134BD"/>
    <w:rsid w:val="002134BE"/>
    <w:rsid w:val="0021350E"/>
    <w:rsid w:val="0021365C"/>
    <w:rsid w:val="0021379C"/>
    <w:rsid w:val="002138AC"/>
    <w:rsid w:val="0021390E"/>
    <w:rsid w:val="00213B07"/>
    <w:rsid w:val="00213B63"/>
    <w:rsid w:val="00213D55"/>
    <w:rsid w:val="00213DBE"/>
    <w:rsid w:val="00213E09"/>
    <w:rsid w:val="00213EC2"/>
    <w:rsid w:val="00213FB2"/>
    <w:rsid w:val="002140D7"/>
    <w:rsid w:val="0021415C"/>
    <w:rsid w:val="00214188"/>
    <w:rsid w:val="00214298"/>
    <w:rsid w:val="00214366"/>
    <w:rsid w:val="00214496"/>
    <w:rsid w:val="00214805"/>
    <w:rsid w:val="00214B58"/>
    <w:rsid w:val="00214FC4"/>
    <w:rsid w:val="00215145"/>
    <w:rsid w:val="0021518A"/>
    <w:rsid w:val="0021542E"/>
    <w:rsid w:val="00215450"/>
    <w:rsid w:val="002154D8"/>
    <w:rsid w:val="00215773"/>
    <w:rsid w:val="002157DD"/>
    <w:rsid w:val="00215C09"/>
    <w:rsid w:val="00215C15"/>
    <w:rsid w:val="00215EA9"/>
    <w:rsid w:val="0021608B"/>
    <w:rsid w:val="002163D1"/>
    <w:rsid w:val="002164C9"/>
    <w:rsid w:val="002164DA"/>
    <w:rsid w:val="002165E9"/>
    <w:rsid w:val="0021681F"/>
    <w:rsid w:val="00216BB2"/>
    <w:rsid w:val="00216BD3"/>
    <w:rsid w:val="00216BDF"/>
    <w:rsid w:val="00216D52"/>
    <w:rsid w:val="00216DB0"/>
    <w:rsid w:val="00216EF6"/>
    <w:rsid w:val="00217088"/>
    <w:rsid w:val="002171D0"/>
    <w:rsid w:val="00217323"/>
    <w:rsid w:val="00217346"/>
    <w:rsid w:val="0021756E"/>
    <w:rsid w:val="00217695"/>
    <w:rsid w:val="00217848"/>
    <w:rsid w:val="002179C3"/>
    <w:rsid w:val="00220156"/>
    <w:rsid w:val="00220482"/>
    <w:rsid w:val="002204C3"/>
    <w:rsid w:val="00220613"/>
    <w:rsid w:val="00220A1B"/>
    <w:rsid w:val="00220A33"/>
    <w:rsid w:val="00220A62"/>
    <w:rsid w:val="00220BE0"/>
    <w:rsid w:val="00220E89"/>
    <w:rsid w:val="00220EAB"/>
    <w:rsid w:val="00220EAE"/>
    <w:rsid w:val="00220EDA"/>
    <w:rsid w:val="00221083"/>
    <w:rsid w:val="002211C4"/>
    <w:rsid w:val="002211EB"/>
    <w:rsid w:val="0022126F"/>
    <w:rsid w:val="002212E5"/>
    <w:rsid w:val="002213C9"/>
    <w:rsid w:val="0022140F"/>
    <w:rsid w:val="0022153B"/>
    <w:rsid w:val="0022163C"/>
    <w:rsid w:val="00221819"/>
    <w:rsid w:val="002218E7"/>
    <w:rsid w:val="002219B0"/>
    <w:rsid w:val="002219D9"/>
    <w:rsid w:val="00221B4D"/>
    <w:rsid w:val="00221C84"/>
    <w:rsid w:val="00221CA5"/>
    <w:rsid w:val="00221E73"/>
    <w:rsid w:val="00221F74"/>
    <w:rsid w:val="00221FE9"/>
    <w:rsid w:val="002220A7"/>
    <w:rsid w:val="00222137"/>
    <w:rsid w:val="002221F2"/>
    <w:rsid w:val="00222369"/>
    <w:rsid w:val="00222408"/>
    <w:rsid w:val="002224E3"/>
    <w:rsid w:val="0022250F"/>
    <w:rsid w:val="00222788"/>
    <w:rsid w:val="002227A4"/>
    <w:rsid w:val="002227F3"/>
    <w:rsid w:val="00222918"/>
    <w:rsid w:val="002229CF"/>
    <w:rsid w:val="00222F3F"/>
    <w:rsid w:val="0022359B"/>
    <w:rsid w:val="002235D2"/>
    <w:rsid w:val="002237EC"/>
    <w:rsid w:val="0022380B"/>
    <w:rsid w:val="002238A5"/>
    <w:rsid w:val="00223ADA"/>
    <w:rsid w:val="00223AEE"/>
    <w:rsid w:val="00223B69"/>
    <w:rsid w:val="00223B73"/>
    <w:rsid w:val="00223E71"/>
    <w:rsid w:val="00224016"/>
    <w:rsid w:val="002242E2"/>
    <w:rsid w:val="002242F2"/>
    <w:rsid w:val="00224535"/>
    <w:rsid w:val="00224538"/>
    <w:rsid w:val="002245D6"/>
    <w:rsid w:val="00224649"/>
    <w:rsid w:val="0022466F"/>
    <w:rsid w:val="00224777"/>
    <w:rsid w:val="002247B4"/>
    <w:rsid w:val="00224824"/>
    <w:rsid w:val="0022486A"/>
    <w:rsid w:val="002248FA"/>
    <w:rsid w:val="002249BC"/>
    <w:rsid w:val="00224CA8"/>
    <w:rsid w:val="00224CD6"/>
    <w:rsid w:val="00224DA2"/>
    <w:rsid w:val="00224DE2"/>
    <w:rsid w:val="00224F2E"/>
    <w:rsid w:val="00224FC6"/>
    <w:rsid w:val="002253DB"/>
    <w:rsid w:val="0022548E"/>
    <w:rsid w:val="002254CC"/>
    <w:rsid w:val="002255E5"/>
    <w:rsid w:val="0022562C"/>
    <w:rsid w:val="0022576C"/>
    <w:rsid w:val="0022594E"/>
    <w:rsid w:val="00225BB9"/>
    <w:rsid w:val="00225CA6"/>
    <w:rsid w:val="00225CFA"/>
    <w:rsid w:val="00225D3C"/>
    <w:rsid w:val="00225D44"/>
    <w:rsid w:val="00225D94"/>
    <w:rsid w:val="00225F96"/>
    <w:rsid w:val="002260E3"/>
    <w:rsid w:val="00226332"/>
    <w:rsid w:val="00226338"/>
    <w:rsid w:val="002267F3"/>
    <w:rsid w:val="00226801"/>
    <w:rsid w:val="00226849"/>
    <w:rsid w:val="00226ADA"/>
    <w:rsid w:val="00226B03"/>
    <w:rsid w:val="0022704C"/>
    <w:rsid w:val="00227217"/>
    <w:rsid w:val="002272E4"/>
    <w:rsid w:val="00227638"/>
    <w:rsid w:val="002276C3"/>
    <w:rsid w:val="00227845"/>
    <w:rsid w:val="00227B6B"/>
    <w:rsid w:val="00227BBF"/>
    <w:rsid w:val="00227D25"/>
    <w:rsid w:val="00227DB7"/>
    <w:rsid w:val="00227DBF"/>
    <w:rsid w:val="00227E90"/>
    <w:rsid w:val="002300ED"/>
    <w:rsid w:val="00230130"/>
    <w:rsid w:val="00230268"/>
    <w:rsid w:val="00230580"/>
    <w:rsid w:val="002307DE"/>
    <w:rsid w:val="002307E2"/>
    <w:rsid w:val="0023096B"/>
    <w:rsid w:val="00230A04"/>
    <w:rsid w:val="00230AAF"/>
    <w:rsid w:val="00230C47"/>
    <w:rsid w:val="00230C93"/>
    <w:rsid w:val="00230D13"/>
    <w:rsid w:val="00230EBF"/>
    <w:rsid w:val="00230FD0"/>
    <w:rsid w:val="00231201"/>
    <w:rsid w:val="00231236"/>
    <w:rsid w:val="002312BC"/>
    <w:rsid w:val="002315BC"/>
    <w:rsid w:val="002315DB"/>
    <w:rsid w:val="00231780"/>
    <w:rsid w:val="0023185F"/>
    <w:rsid w:val="0023193E"/>
    <w:rsid w:val="00231960"/>
    <w:rsid w:val="00231A08"/>
    <w:rsid w:val="00231B54"/>
    <w:rsid w:val="00231C61"/>
    <w:rsid w:val="00231D58"/>
    <w:rsid w:val="00231E0A"/>
    <w:rsid w:val="00231E73"/>
    <w:rsid w:val="00231EB6"/>
    <w:rsid w:val="00232066"/>
    <w:rsid w:val="0023206A"/>
    <w:rsid w:val="0023227D"/>
    <w:rsid w:val="00232344"/>
    <w:rsid w:val="0023236B"/>
    <w:rsid w:val="002323D8"/>
    <w:rsid w:val="002323DF"/>
    <w:rsid w:val="00232587"/>
    <w:rsid w:val="002326C0"/>
    <w:rsid w:val="00232741"/>
    <w:rsid w:val="002327C5"/>
    <w:rsid w:val="002328FB"/>
    <w:rsid w:val="00232AE6"/>
    <w:rsid w:val="00232AEF"/>
    <w:rsid w:val="00232CEA"/>
    <w:rsid w:val="00232DB0"/>
    <w:rsid w:val="00232E46"/>
    <w:rsid w:val="00232FDC"/>
    <w:rsid w:val="002330E3"/>
    <w:rsid w:val="002330E9"/>
    <w:rsid w:val="0023323B"/>
    <w:rsid w:val="002334B8"/>
    <w:rsid w:val="00233569"/>
    <w:rsid w:val="002335E4"/>
    <w:rsid w:val="00233630"/>
    <w:rsid w:val="002336D6"/>
    <w:rsid w:val="0023370B"/>
    <w:rsid w:val="0023382B"/>
    <w:rsid w:val="00233AB1"/>
    <w:rsid w:val="00233B13"/>
    <w:rsid w:val="00233DA1"/>
    <w:rsid w:val="002340A1"/>
    <w:rsid w:val="0023416C"/>
    <w:rsid w:val="00234193"/>
    <w:rsid w:val="00234226"/>
    <w:rsid w:val="00234245"/>
    <w:rsid w:val="00234423"/>
    <w:rsid w:val="0023444F"/>
    <w:rsid w:val="00234570"/>
    <w:rsid w:val="002345BC"/>
    <w:rsid w:val="00234939"/>
    <w:rsid w:val="00234D71"/>
    <w:rsid w:val="00234EF8"/>
    <w:rsid w:val="00234F62"/>
    <w:rsid w:val="00235248"/>
    <w:rsid w:val="002352D5"/>
    <w:rsid w:val="002352EE"/>
    <w:rsid w:val="002355AF"/>
    <w:rsid w:val="00235632"/>
    <w:rsid w:val="00235767"/>
    <w:rsid w:val="00235AD0"/>
    <w:rsid w:val="00235BA6"/>
    <w:rsid w:val="00235C6A"/>
    <w:rsid w:val="00235D4A"/>
    <w:rsid w:val="00235E66"/>
    <w:rsid w:val="0023613E"/>
    <w:rsid w:val="00236226"/>
    <w:rsid w:val="00236258"/>
    <w:rsid w:val="002362E5"/>
    <w:rsid w:val="002363B2"/>
    <w:rsid w:val="0023640B"/>
    <w:rsid w:val="002366AB"/>
    <w:rsid w:val="0023678E"/>
    <w:rsid w:val="002367A0"/>
    <w:rsid w:val="00236A75"/>
    <w:rsid w:val="00236C02"/>
    <w:rsid w:val="00236C31"/>
    <w:rsid w:val="00236D8A"/>
    <w:rsid w:val="00236EFB"/>
    <w:rsid w:val="00236F82"/>
    <w:rsid w:val="00237040"/>
    <w:rsid w:val="002370E2"/>
    <w:rsid w:val="00237130"/>
    <w:rsid w:val="00237483"/>
    <w:rsid w:val="0023767B"/>
    <w:rsid w:val="0023776C"/>
    <w:rsid w:val="002377AE"/>
    <w:rsid w:val="00237A51"/>
    <w:rsid w:val="00237BD7"/>
    <w:rsid w:val="00237CEB"/>
    <w:rsid w:val="00237D9F"/>
    <w:rsid w:val="00237DB3"/>
    <w:rsid w:val="00237E64"/>
    <w:rsid w:val="00237E93"/>
    <w:rsid w:val="00237EE1"/>
    <w:rsid w:val="002400A3"/>
    <w:rsid w:val="0024040F"/>
    <w:rsid w:val="0024097D"/>
    <w:rsid w:val="00240A46"/>
    <w:rsid w:val="00240A9A"/>
    <w:rsid w:val="00240C12"/>
    <w:rsid w:val="00240CBC"/>
    <w:rsid w:val="00240D1A"/>
    <w:rsid w:val="00240F79"/>
    <w:rsid w:val="0024106B"/>
    <w:rsid w:val="00241125"/>
    <w:rsid w:val="00241152"/>
    <w:rsid w:val="0024145A"/>
    <w:rsid w:val="002414B1"/>
    <w:rsid w:val="002414DE"/>
    <w:rsid w:val="0024160E"/>
    <w:rsid w:val="00241637"/>
    <w:rsid w:val="00241974"/>
    <w:rsid w:val="00241A94"/>
    <w:rsid w:val="00241BD0"/>
    <w:rsid w:val="00241DC5"/>
    <w:rsid w:val="00241E21"/>
    <w:rsid w:val="00241E77"/>
    <w:rsid w:val="002421E9"/>
    <w:rsid w:val="00242438"/>
    <w:rsid w:val="00242617"/>
    <w:rsid w:val="0024262F"/>
    <w:rsid w:val="00242670"/>
    <w:rsid w:val="002427E9"/>
    <w:rsid w:val="00242870"/>
    <w:rsid w:val="002429D9"/>
    <w:rsid w:val="00242B73"/>
    <w:rsid w:val="00243048"/>
    <w:rsid w:val="00243213"/>
    <w:rsid w:val="00243369"/>
    <w:rsid w:val="002433BA"/>
    <w:rsid w:val="0024344E"/>
    <w:rsid w:val="002434FB"/>
    <w:rsid w:val="002436E6"/>
    <w:rsid w:val="002437CA"/>
    <w:rsid w:val="0024390C"/>
    <w:rsid w:val="00243B28"/>
    <w:rsid w:val="00243CE0"/>
    <w:rsid w:val="00243D5D"/>
    <w:rsid w:val="00243DD4"/>
    <w:rsid w:val="00243F34"/>
    <w:rsid w:val="00243F80"/>
    <w:rsid w:val="00244074"/>
    <w:rsid w:val="00244210"/>
    <w:rsid w:val="00244451"/>
    <w:rsid w:val="002444D0"/>
    <w:rsid w:val="00244649"/>
    <w:rsid w:val="00244656"/>
    <w:rsid w:val="00244729"/>
    <w:rsid w:val="00244757"/>
    <w:rsid w:val="002447E2"/>
    <w:rsid w:val="0024480B"/>
    <w:rsid w:val="00244920"/>
    <w:rsid w:val="0024492F"/>
    <w:rsid w:val="00244B5F"/>
    <w:rsid w:val="00244CD5"/>
    <w:rsid w:val="00244EA7"/>
    <w:rsid w:val="00244EF7"/>
    <w:rsid w:val="00244FEA"/>
    <w:rsid w:val="00245018"/>
    <w:rsid w:val="002450DB"/>
    <w:rsid w:val="00245223"/>
    <w:rsid w:val="002452D6"/>
    <w:rsid w:val="00245316"/>
    <w:rsid w:val="0024534A"/>
    <w:rsid w:val="0024535B"/>
    <w:rsid w:val="002455CC"/>
    <w:rsid w:val="00245619"/>
    <w:rsid w:val="00245696"/>
    <w:rsid w:val="002456DD"/>
    <w:rsid w:val="00245877"/>
    <w:rsid w:val="00245945"/>
    <w:rsid w:val="00245965"/>
    <w:rsid w:val="002459E9"/>
    <w:rsid w:val="00245C62"/>
    <w:rsid w:val="00245C97"/>
    <w:rsid w:val="00245D2C"/>
    <w:rsid w:val="00245F97"/>
    <w:rsid w:val="002461B3"/>
    <w:rsid w:val="002464F6"/>
    <w:rsid w:val="00246697"/>
    <w:rsid w:val="00246709"/>
    <w:rsid w:val="00246902"/>
    <w:rsid w:val="00246934"/>
    <w:rsid w:val="00246946"/>
    <w:rsid w:val="00246A45"/>
    <w:rsid w:val="00246EA6"/>
    <w:rsid w:val="00246F5A"/>
    <w:rsid w:val="00246F72"/>
    <w:rsid w:val="00247085"/>
    <w:rsid w:val="002470A2"/>
    <w:rsid w:val="002471B2"/>
    <w:rsid w:val="00247286"/>
    <w:rsid w:val="002472E8"/>
    <w:rsid w:val="00247365"/>
    <w:rsid w:val="002473AB"/>
    <w:rsid w:val="002473BE"/>
    <w:rsid w:val="0024741E"/>
    <w:rsid w:val="0024748B"/>
    <w:rsid w:val="002474F4"/>
    <w:rsid w:val="00247504"/>
    <w:rsid w:val="0024778E"/>
    <w:rsid w:val="002477F5"/>
    <w:rsid w:val="00247A8B"/>
    <w:rsid w:val="00247A9F"/>
    <w:rsid w:val="00247ED4"/>
    <w:rsid w:val="0025015E"/>
    <w:rsid w:val="002501E1"/>
    <w:rsid w:val="002502BA"/>
    <w:rsid w:val="002502DF"/>
    <w:rsid w:val="0025039C"/>
    <w:rsid w:val="00250904"/>
    <w:rsid w:val="00250B59"/>
    <w:rsid w:val="00250CBA"/>
    <w:rsid w:val="00250D93"/>
    <w:rsid w:val="00250DD6"/>
    <w:rsid w:val="00250E13"/>
    <w:rsid w:val="00250E98"/>
    <w:rsid w:val="00250F45"/>
    <w:rsid w:val="00251255"/>
    <w:rsid w:val="002512AA"/>
    <w:rsid w:val="002512D5"/>
    <w:rsid w:val="0025137A"/>
    <w:rsid w:val="00251474"/>
    <w:rsid w:val="002517D2"/>
    <w:rsid w:val="00251A53"/>
    <w:rsid w:val="00251BD4"/>
    <w:rsid w:val="00251F77"/>
    <w:rsid w:val="00252073"/>
    <w:rsid w:val="00252424"/>
    <w:rsid w:val="00252498"/>
    <w:rsid w:val="00252608"/>
    <w:rsid w:val="00252631"/>
    <w:rsid w:val="002528CF"/>
    <w:rsid w:val="002529F6"/>
    <w:rsid w:val="00252BB9"/>
    <w:rsid w:val="00252BBA"/>
    <w:rsid w:val="00252C8E"/>
    <w:rsid w:val="00252D93"/>
    <w:rsid w:val="00252DF8"/>
    <w:rsid w:val="002530DC"/>
    <w:rsid w:val="0025315C"/>
    <w:rsid w:val="00253356"/>
    <w:rsid w:val="002533F0"/>
    <w:rsid w:val="0025352D"/>
    <w:rsid w:val="0025357F"/>
    <w:rsid w:val="0025365C"/>
    <w:rsid w:val="0025386E"/>
    <w:rsid w:val="0025388A"/>
    <w:rsid w:val="002538AC"/>
    <w:rsid w:val="0025391F"/>
    <w:rsid w:val="0025398B"/>
    <w:rsid w:val="002539DF"/>
    <w:rsid w:val="00253AB6"/>
    <w:rsid w:val="00253B10"/>
    <w:rsid w:val="00253CC2"/>
    <w:rsid w:val="00253DC2"/>
    <w:rsid w:val="00253E38"/>
    <w:rsid w:val="00253E4C"/>
    <w:rsid w:val="00253E99"/>
    <w:rsid w:val="00253ECB"/>
    <w:rsid w:val="00253F65"/>
    <w:rsid w:val="00253F88"/>
    <w:rsid w:val="00253FFE"/>
    <w:rsid w:val="00254323"/>
    <w:rsid w:val="002543D2"/>
    <w:rsid w:val="002544E3"/>
    <w:rsid w:val="00254590"/>
    <w:rsid w:val="002547A1"/>
    <w:rsid w:val="002548EE"/>
    <w:rsid w:val="00254BD9"/>
    <w:rsid w:val="00254BF0"/>
    <w:rsid w:val="00254E43"/>
    <w:rsid w:val="00254FD7"/>
    <w:rsid w:val="0025513E"/>
    <w:rsid w:val="002551E8"/>
    <w:rsid w:val="0025563F"/>
    <w:rsid w:val="0025572F"/>
    <w:rsid w:val="002558E2"/>
    <w:rsid w:val="00255909"/>
    <w:rsid w:val="002559AA"/>
    <w:rsid w:val="00255ED2"/>
    <w:rsid w:val="00255FC2"/>
    <w:rsid w:val="0025601F"/>
    <w:rsid w:val="00256037"/>
    <w:rsid w:val="00256082"/>
    <w:rsid w:val="00256125"/>
    <w:rsid w:val="002561D3"/>
    <w:rsid w:val="002563F7"/>
    <w:rsid w:val="0025641A"/>
    <w:rsid w:val="00256648"/>
    <w:rsid w:val="0025666C"/>
    <w:rsid w:val="002568FA"/>
    <w:rsid w:val="00256A65"/>
    <w:rsid w:val="00256AD3"/>
    <w:rsid w:val="00256AE3"/>
    <w:rsid w:val="00256AED"/>
    <w:rsid w:val="00256CE6"/>
    <w:rsid w:val="00256EE8"/>
    <w:rsid w:val="00256EFD"/>
    <w:rsid w:val="00256FB8"/>
    <w:rsid w:val="002572A2"/>
    <w:rsid w:val="00257392"/>
    <w:rsid w:val="0025739F"/>
    <w:rsid w:val="002573EF"/>
    <w:rsid w:val="00257440"/>
    <w:rsid w:val="002577C8"/>
    <w:rsid w:val="0025790F"/>
    <w:rsid w:val="00257952"/>
    <w:rsid w:val="00257CA3"/>
    <w:rsid w:val="00257DE4"/>
    <w:rsid w:val="00257DEB"/>
    <w:rsid w:val="00257E07"/>
    <w:rsid w:val="002601B8"/>
    <w:rsid w:val="002602F6"/>
    <w:rsid w:val="00260484"/>
    <w:rsid w:val="002604FE"/>
    <w:rsid w:val="002607F7"/>
    <w:rsid w:val="002608FF"/>
    <w:rsid w:val="00260968"/>
    <w:rsid w:val="00260A1C"/>
    <w:rsid w:val="00260AAC"/>
    <w:rsid w:val="00260C26"/>
    <w:rsid w:val="00260D83"/>
    <w:rsid w:val="00260D96"/>
    <w:rsid w:val="00260EB0"/>
    <w:rsid w:val="00260EE6"/>
    <w:rsid w:val="00261105"/>
    <w:rsid w:val="0026111F"/>
    <w:rsid w:val="002613B4"/>
    <w:rsid w:val="00261455"/>
    <w:rsid w:val="0026158B"/>
    <w:rsid w:val="002616C9"/>
    <w:rsid w:val="00261797"/>
    <w:rsid w:val="00261804"/>
    <w:rsid w:val="00261844"/>
    <w:rsid w:val="0026194D"/>
    <w:rsid w:val="00261A45"/>
    <w:rsid w:val="00261ABD"/>
    <w:rsid w:val="00261B99"/>
    <w:rsid w:val="00261C46"/>
    <w:rsid w:val="00261DA5"/>
    <w:rsid w:val="00261E89"/>
    <w:rsid w:val="00262032"/>
    <w:rsid w:val="002620D2"/>
    <w:rsid w:val="0026223A"/>
    <w:rsid w:val="0026227C"/>
    <w:rsid w:val="00262611"/>
    <w:rsid w:val="00262745"/>
    <w:rsid w:val="00262783"/>
    <w:rsid w:val="002627A8"/>
    <w:rsid w:val="00262824"/>
    <w:rsid w:val="00262879"/>
    <w:rsid w:val="002628CA"/>
    <w:rsid w:val="00262A22"/>
    <w:rsid w:val="00262BDF"/>
    <w:rsid w:val="00262C9E"/>
    <w:rsid w:val="00262CEA"/>
    <w:rsid w:val="0026314E"/>
    <w:rsid w:val="00263283"/>
    <w:rsid w:val="0026335C"/>
    <w:rsid w:val="00263429"/>
    <w:rsid w:val="0026355A"/>
    <w:rsid w:val="002635C0"/>
    <w:rsid w:val="002635C2"/>
    <w:rsid w:val="0026363C"/>
    <w:rsid w:val="002637A3"/>
    <w:rsid w:val="00263930"/>
    <w:rsid w:val="00263A08"/>
    <w:rsid w:val="00263BD0"/>
    <w:rsid w:val="00263C53"/>
    <w:rsid w:val="00263DF1"/>
    <w:rsid w:val="00263E03"/>
    <w:rsid w:val="00263F57"/>
    <w:rsid w:val="0026402E"/>
    <w:rsid w:val="0026444E"/>
    <w:rsid w:val="002644FE"/>
    <w:rsid w:val="0026453A"/>
    <w:rsid w:val="002646E3"/>
    <w:rsid w:val="00264866"/>
    <w:rsid w:val="00264A08"/>
    <w:rsid w:val="00264D0F"/>
    <w:rsid w:val="00264D34"/>
    <w:rsid w:val="00264D98"/>
    <w:rsid w:val="0026503A"/>
    <w:rsid w:val="00265076"/>
    <w:rsid w:val="002652C6"/>
    <w:rsid w:val="002652DB"/>
    <w:rsid w:val="00265379"/>
    <w:rsid w:val="002653F7"/>
    <w:rsid w:val="002656D9"/>
    <w:rsid w:val="00265750"/>
    <w:rsid w:val="00265814"/>
    <w:rsid w:val="0026599B"/>
    <w:rsid w:val="00265C5F"/>
    <w:rsid w:val="00265CAF"/>
    <w:rsid w:val="00265FA7"/>
    <w:rsid w:val="002660C1"/>
    <w:rsid w:val="002662A8"/>
    <w:rsid w:val="002663C9"/>
    <w:rsid w:val="00266487"/>
    <w:rsid w:val="0026656B"/>
    <w:rsid w:val="00266588"/>
    <w:rsid w:val="002665E8"/>
    <w:rsid w:val="002666A1"/>
    <w:rsid w:val="002666F3"/>
    <w:rsid w:val="0026675C"/>
    <w:rsid w:val="002669CC"/>
    <w:rsid w:val="00266CA2"/>
    <w:rsid w:val="00266E36"/>
    <w:rsid w:val="00266EA0"/>
    <w:rsid w:val="00266EB6"/>
    <w:rsid w:val="002670AB"/>
    <w:rsid w:val="00267176"/>
    <w:rsid w:val="0026732E"/>
    <w:rsid w:val="0026747E"/>
    <w:rsid w:val="00267588"/>
    <w:rsid w:val="002676CE"/>
    <w:rsid w:val="00267AEC"/>
    <w:rsid w:val="00267BE6"/>
    <w:rsid w:val="00267D2E"/>
    <w:rsid w:val="00267EC4"/>
    <w:rsid w:val="00267FD7"/>
    <w:rsid w:val="002700F4"/>
    <w:rsid w:val="00270266"/>
    <w:rsid w:val="0027033A"/>
    <w:rsid w:val="0027067B"/>
    <w:rsid w:val="002708D5"/>
    <w:rsid w:val="00270AAA"/>
    <w:rsid w:val="00270B69"/>
    <w:rsid w:val="00270C30"/>
    <w:rsid w:val="00270DD0"/>
    <w:rsid w:val="00270E1A"/>
    <w:rsid w:val="00270E69"/>
    <w:rsid w:val="00270E83"/>
    <w:rsid w:val="00270FCA"/>
    <w:rsid w:val="0027107A"/>
    <w:rsid w:val="0027112C"/>
    <w:rsid w:val="002712B4"/>
    <w:rsid w:val="002712B8"/>
    <w:rsid w:val="00271391"/>
    <w:rsid w:val="0027147A"/>
    <w:rsid w:val="0027172D"/>
    <w:rsid w:val="00271988"/>
    <w:rsid w:val="00271A47"/>
    <w:rsid w:val="00271ACF"/>
    <w:rsid w:val="00271B65"/>
    <w:rsid w:val="00271D10"/>
    <w:rsid w:val="00271E62"/>
    <w:rsid w:val="00271E77"/>
    <w:rsid w:val="00271EA8"/>
    <w:rsid w:val="00272010"/>
    <w:rsid w:val="0027276C"/>
    <w:rsid w:val="002728F1"/>
    <w:rsid w:val="002729F5"/>
    <w:rsid w:val="00272B60"/>
    <w:rsid w:val="00272BB6"/>
    <w:rsid w:val="00272BF8"/>
    <w:rsid w:val="00272E8B"/>
    <w:rsid w:val="002730AF"/>
    <w:rsid w:val="00273240"/>
    <w:rsid w:val="00273298"/>
    <w:rsid w:val="002732F6"/>
    <w:rsid w:val="00273311"/>
    <w:rsid w:val="00273402"/>
    <w:rsid w:val="002734D6"/>
    <w:rsid w:val="00273658"/>
    <w:rsid w:val="00273691"/>
    <w:rsid w:val="002737FC"/>
    <w:rsid w:val="00273865"/>
    <w:rsid w:val="0027397F"/>
    <w:rsid w:val="00273A59"/>
    <w:rsid w:val="00273B59"/>
    <w:rsid w:val="00273B6C"/>
    <w:rsid w:val="00273C40"/>
    <w:rsid w:val="00273D01"/>
    <w:rsid w:val="00273D1F"/>
    <w:rsid w:val="00273D89"/>
    <w:rsid w:val="00273DB1"/>
    <w:rsid w:val="00273E17"/>
    <w:rsid w:val="00273EA3"/>
    <w:rsid w:val="00273FE8"/>
    <w:rsid w:val="0027410A"/>
    <w:rsid w:val="00274144"/>
    <w:rsid w:val="0027416A"/>
    <w:rsid w:val="002743EA"/>
    <w:rsid w:val="00274440"/>
    <w:rsid w:val="00274466"/>
    <w:rsid w:val="00274645"/>
    <w:rsid w:val="00274663"/>
    <w:rsid w:val="002747F1"/>
    <w:rsid w:val="00274805"/>
    <w:rsid w:val="00274900"/>
    <w:rsid w:val="0027497D"/>
    <w:rsid w:val="00274AC7"/>
    <w:rsid w:val="00274D57"/>
    <w:rsid w:val="00274DCB"/>
    <w:rsid w:val="00274EDA"/>
    <w:rsid w:val="00275015"/>
    <w:rsid w:val="0027504A"/>
    <w:rsid w:val="00275289"/>
    <w:rsid w:val="00275345"/>
    <w:rsid w:val="002755B5"/>
    <w:rsid w:val="00275824"/>
    <w:rsid w:val="002758D4"/>
    <w:rsid w:val="00275A3B"/>
    <w:rsid w:val="00275B2C"/>
    <w:rsid w:val="00275DC3"/>
    <w:rsid w:val="00275FE6"/>
    <w:rsid w:val="00276345"/>
    <w:rsid w:val="0027655C"/>
    <w:rsid w:val="0027697C"/>
    <w:rsid w:val="002769F3"/>
    <w:rsid w:val="00276A88"/>
    <w:rsid w:val="00276C48"/>
    <w:rsid w:val="00276C6F"/>
    <w:rsid w:val="00276D3E"/>
    <w:rsid w:val="00276FD4"/>
    <w:rsid w:val="00277010"/>
    <w:rsid w:val="00277406"/>
    <w:rsid w:val="00277553"/>
    <w:rsid w:val="0027755A"/>
    <w:rsid w:val="0027762F"/>
    <w:rsid w:val="00277A1F"/>
    <w:rsid w:val="00277A46"/>
    <w:rsid w:val="00277AB6"/>
    <w:rsid w:val="00280053"/>
    <w:rsid w:val="0028007C"/>
    <w:rsid w:val="002800BA"/>
    <w:rsid w:val="002800D1"/>
    <w:rsid w:val="00280363"/>
    <w:rsid w:val="002803E0"/>
    <w:rsid w:val="002803ED"/>
    <w:rsid w:val="002803F0"/>
    <w:rsid w:val="002804F0"/>
    <w:rsid w:val="002805B1"/>
    <w:rsid w:val="002806B6"/>
    <w:rsid w:val="002806E9"/>
    <w:rsid w:val="002806F4"/>
    <w:rsid w:val="0028077E"/>
    <w:rsid w:val="00280785"/>
    <w:rsid w:val="00281016"/>
    <w:rsid w:val="002811DA"/>
    <w:rsid w:val="0028131D"/>
    <w:rsid w:val="002813B3"/>
    <w:rsid w:val="002817B9"/>
    <w:rsid w:val="002817DD"/>
    <w:rsid w:val="002817E9"/>
    <w:rsid w:val="00281922"/>
    <w:rsid w:val="00281948"/>
    <w:rsid w:val="00281B7C"/>
    <w:rsid w:val="00281C37"/>
    <w:rsid w:val="00281CDF"/>
    <w:rsid w:val="00281CF2"/>
    <w:rsid w:val="00281DCF"/>
    <w:rsid w:val="00281E3E"/>
    <w:rsid w:val="00282026"/>
    <w:rsid w:val="00282064"/>
    <w:rsid w:val="002820AB"/>
    <w:rsid w:val="002821AD"/>
    <w:rsid w:val="002822F6"/>
    <w:rsid w:val="00282362"/>
    <w:rsid w:val="0028239C"/>
    <w:rsid w:val="002825DD"/>
    <w:rsid w:val="0028260F"/>
    <w:rsid w:val="00282656"/>
    <w:rsid w:val="002826AC"/>
    <w:rsid w:val="002828DE"/>
    <w:rsid w:val="0028293D"/>
    <w:rsid w:val="0028296E"/>
    <w:rsid w:val="002829B2"/>
    <w:rsid w:val="002829C5"/>
    <w:rsid w:val="00282B73"/>
    <w:rsid w:val="00282C53"/>
    <w:rsid w:val="00282CCD"/>
    <w:rsid w:val="00282CDB"/>
    <w:rsid w:val="00282D75"/>
    <w:rsid w:val="00282E65"/>
    <w:rsid w:val="00282E89"/>
    <w:rsid w:val="00282FF1"/>
    <w:rsid w:val="00282FFC"/>
    <w:rsid w:val="00283108"/>
    <w:rsid w:val="00283186"/>
    <w:rsid w:val="00283417"/>
    <w:rsid w:val="00283565"/>
    <w:rsid w:val="00283572"/>
    <w:rsid w:val="00283637"/>
    <w:rsid w:val="0028365D"/>
    <w:rsid w:val="0028369F"/>
    <w:rsid w:val="002836DD"/>
    <w:rsid w:val="002837AA"/>
    <w:rsid w:val="002838B5"/>
    <w:rsid w:val="0028394C"/>
    <w:rsid w:val="00283B3F"/>
    <w:rsid w:val="00283E7F"/>
    <w:rsid w:val="00283E8A"/>
    <w:rsid w:val="00283E92"/>
    <w:rsid w:val="00283E9B"/>
    <w:rsid w:val="00283F36"/>
    <w:rsid w:val="00284116"/>
    <w:rsid w:val="00284176"/>
    <w:rsid w:val="0028422A"/>
    <w:rsid w:val="002842BA"/>
    <w:rsid w:val="00284444"/>
    <w:rsid w:val="00284474"/>
    <w:rsid w:val="0028456A"/>
    <w:rsid w:val="00284638"/>
    <w:rsid w:val="002846F1"/>
    <w:rsid w:val="0028486C"/>
    <w:rsid w:val="0028499B"/>
    <w:rsid w:val="00284A3A"/>
    <w:rsid w:val="00284A50"/>
    <w:rsid w:val="00284B34"/>
    <w:rsid w:val="00284BC7"/>
    <w:rsid w:val="00284BEF"/>
    <w:rsid w:val="00284CC5"/>
    <w:rsid w:val="00284DB9"/>
    <w:rsid w:val="00284DCB"/>
    <w:rsid w:val="00285019"/>
    <w:rsid w:val="0028502B"/>
    <w:rsid w:val="0028508B"/>
    <w:rsid w:val="00285150"/>
    <w:rsid w:val="00285178"/>
    <w:rsid w:val="0028519D"/>
    <w:rsid w:val="0028528C"/>
    <w:rsid w:val="002853A7"/>
    <w:rsid w:val="002853E0"/>
    <w:rsid w:val="0028545D"/>
    <w:rsid w:val="0028553E"/>
    <w:rsid w:val="00285689"/>
    <w:rsid w:val="002856C2"/>
    <w:rsid w:val="00285840"/>
    <w:rsid w:val="002859D9"/>
    <w:rsid w:val="00285AF1"/>
    <w:rsid w:val="00285C17"/>
    <w:rsid w:val="00285C9E"/>
    <w:rsid w:val="00285CFA"/>
    <w:rsid w:val="00285EA3"/>
    <w:rsid w:val="00285FB6"/>
    <w:rsid w:val="0028602F"/>
    <w:rsid w:val="00286067"/>
    <w:rsid w:val="002862F9"/>
    <w:rsid w:val="002864AC"/>
    <w:rsid w:val="002864C4"/>
    <w:rsid w:val="00286781"/>
    <w:rsid w:val="00286978"/>
    <w:rsid w:val="00286AD4"/>
    <w:rsid w:val="00286BEA"/>
    <w:rsid w:val="00286DDC"/>
    <w:rsid w:val="002870A7"/>
    <w:rsid w:val="0028723F"/>
    <w:rsid w:val="00287279"/>
    <w:rsid w:val="00287295"/>
    <w:rsid w:val="002873CB"/>
    <w:rsid w:val="00287417"/>
    <w:rsid w:val="0028741A"/>
    <w:rsid w:val="002875B5"/>
    <w:rsid w:val="00287884"/>
    <w:rsid w:val="00287898"/>
    <w:rsid w:val="002879E3"/>
    <w:rsid w:val="00287A30"/>
    <w:rsid w:val="00287AC5"/>
    <w:rsid w:val="00287CAB"/>
    <w:rsid w:val="00287D13"/>
    <w:rsid w:val="00287D28"/>
    <w:rsid w:val="00287D4A"/>
    <w:rsid w:val="00290214"/>
    <w:rsid w:val="00290678"/>
    <w:rsid w:val="002906E8"/>
    <w:rsid w:val="0029095D"/>
    <w:rsid w:val="00290981"/>
    <w:rsid w:val="00290A16"/>
    <w:rsid w:val="00290A37"/>
    <w:rsid w:val="00290E2C"/>
    <w:rsid w:val="00290ED3"/>
    <w:rsid w:val="00290F53"/>
    <w:rsid w:val="00290FB7"/>
    <w:rsid w:val="0029102C"/>
    <w:rsid w:val="00291118"/>
    <w:rsid w:val="002911D1"/>
    <w:rsid w:val="0029135B"/>
    <w:rsid w:val="0029140C"/>
    <w:rsid w:val="0029141C"/>
    <w:rsid w:val="00291495"/>
    <w:rsid w:val="002914B4"/>
    <w:rsid w:val="00291569"/>
    <w:rsid w:val="0029168C"/>
    <w:rsid w:val="00291873"/>
    <w:rsid w:val="00291924"/>
    <w:rsid w:val="00291976"/>
    <w:rsid w:val="00291AB2"/>
    <w:rsid w:val="00291CB4"/>
    <w:rsid w:val="00291D28"/>
    <w:rsid w:val="00291E01"/>
    <w:rsid w:val="00291EF3"/>
    <w:rsid w:val="002920D0"/>
    <w:rsid w:val="00292152"/>
    <w:rsid w:val="0029215C"/>
    <w:rsid w:val="0029215F"/>
    <w:rsid w:val="00292592"/>
    <w:rsid w:val="002925D4"/>
    <w:rsid w:val="002925E7"/>
    <w:rsid w:val="0029275D"/>
    <w:rsid w:val="00292865"/>
    <w:rsid w:val="00292984"/>
    <w:rsid w:val="00292A1D"/>
    <w:rsid w:val="00292C41"/>
    <w:rsid w:val="00292D0C"/>
    <w:rsid w:val="00292D1A"/>
    <w:rsid w:val="00292E5F"/>
    <w:rsid w:val="00292EFF"/>
    <w:rsid w:val="002932E4"/>
    <w:rsid w:val="00293416"/>
    <w:rsid w:val="0029351D"/>
    <w:rsid w:val="002939A7"/>
    <w:rsid w:val="00293AD2"/>
    <w:rsid w:val="00293AE6"/>
    <w:rsid w:val="00293B9D"/>
    <w:rsid w:val="00293BAA"/>
    <w:rsid w:val="00293C5F"/>
    <w:rsid w:val="00293D64"/>
    <w:rsid w:val="00293D67"/>
    <w:rsid w:val="00293DBA"/>
    <w:rsid w:val="00293E24"/>
    <w:rsid w:val="00293F5B"/>
    <w:rsid w:val="00293F86"/>
    <w:rsid w:val="002941A8"/>
    <w:rsid w:val="002941CC"/>
    <w:rsid w:val="002941EE"/>
    <w:rsid w:val="00294498"/>
    <w:rsid w:val="0029457F"/>
    <w:rsid w:val="0029476A"/>
    <w:rsid w:val="002947CE"/>
    <w:rsid w:val="002947D3"/>
    <w:rsid w:val="00294A74"/>
    <w:rsid w:val="00294B59"/>
    <w:rsid w:val="00294B93"/>
    <w:rsid w:val="00294C10"/>
    <w:rsid w:val="00294CF0"/>
    <w:rsid w:val="00294DD7"/>
    <w:rsid w:val="00294E7E"/>
    <w:rsid w:val="00294EB0"/>
    <w:rsid w:val="0029507E"/>
    <w:rsid w:val="002952BF"/>
    <w:rsid w:val="00295362"/>
    <w:rsid w:val="00295517"/>
    <w:rsid w:val="002958A2"/>
    <w:rsid w:val="00295AC9"/>
    <w:rsid w:val="00295ADA"/>
    <w:rsid w:val="00295BC8"/>
    <w:rsid w:val="00295C37"/>
    <w:rsid w:val="00295D42"/>
    <w:rsid w:val="00296097"/>
    <w:rsid w:val="002963CC"/>
    <w:rsid w:val="002963E8"/>
    <w:rsid w:val="002965FE"/>
    <w:rsid w:val="002966BA"/>
    <w:rsid w:val="002968FC"/>
    <w:rsid w:val="00296B35"/>
    <w:rsid w:val="00296D47"/>
    <w:rsid w:val="00296D54"/>
    <w:rsid w:val="00296D7B"/>
    <w:rsid w:val="00296DAA"/>
    <w:rsid w:val="00296DB7"/>
    <w:rsid w:val="00296F0F"/>
    <w:rsid w:val="00296F2F"/>
    <w:rsid w:val="00296F4B"/>
    <w:rsid w:val="00296F96"/>
    <w:rsid w:val="00297250"/>
    <w:rsid w:val="002972CD"/>
    <w:rsid w:val="00297505"/>
    <w:rsid w:val="00297682"/>
    <w:rsid w:val="00297931"/>
    <w:rsid w:val="00297A87"/>
    <w:rsid w:val="00297BCF"/>
    <w:rsid w:val="00297C49"/>
    <w:rsid w:val="00297CC7"/>
    <w:rsid w:val="00297E5B"/>
    <w:rsid w:val="00297EAD"/>
    <w:rsid w:val="00297FD1"/>
    <w:rsid w:val="002A00D4"/>
    <w:rsid w:val="002A01A5"/>
    <w:rsid w:val="002A01B6"/>
    <w:rsid w:val="002A01B8"/>
    <w:rsid w:val="002A0242"/>
    <w:rsid w:val="002A034A"/>
    <w:rsid w:val="002A07A8"/>
    <w:rsid w:val="002A09FF"/>
    <w:rsid w:val="002A0A95"/>
    <w:rsid w:val="002A0BE6"/>
    <w:rsid w:val="002A0C28"/>
    <w:rsid w:val="002A0C32"/>
    <w:rsid w:val="002A0C38"/>
    <w:rsid w:val="002A0C67"/>
    <w:rsid w:val="002A0E17"/>
    <w:rsid w:val="002A0F18"/>
    <w:rsid w:val="002A1285"/>
    <w:rsid w:val="002A1296"/>
    <w:rsid w:val="002A14E1"/>
    <w:rsid w:val="002A151E"/>
    <w:rsid w:val="002A1531"/>
    <w:rsid w:val="002A15D2"/>
    <w:rsid w:val="002A176F"/>
    <w:rsid w:val="002A184E"/>
    <w:rsid w:val="002A18D5"/>
    <w:rsid w:val="002A195D"/>
    <w:rsid w:val="002A1A9C"/>
    <w:rsid w:val="002A1CEF"/>
    <w:rsid w:val="002A1F20"/>
    <w:rsid w:val="002A1FA8"/>
    <w:rsid w:val="002A217E"/>
    <w:rsid w:val="002A232B"/>
    <w:rsid w:val="002A2630"/>
    <w:rsid w:val="002A267B"/>
    <w:rsid w:val="002A2722"/>
    <w:rsid w:val="002A2766"/>
    <w:rsid w:val="002A27C1"/>
    <w:rsid w:val="002A281A"/>
    <w:rsid w:val="002A286F"/>
    <w:rsid w:val="002A2878"/>
    <w:rsid w:val="002A29CF"/>
    <w:rsid w:val="002A2BBB"/>
    <w:rsid w:val="002A2CA3"/>
    <w:rsid w:val="002A2FAB"/>
    <w:rsid w:val="002A313C"/>
    <w:rsid w:val="002A324A"/>
    <w:rsid w:val="002A3291"/>
    <w:rsid w:val="002A3444"/>
    <w:rsid w:val="002A37E4"/>
    <w:rsid w:val="002A37E8"/>
    <w:rsid w:val="002A385B"/>
    <w:rsid w:val="002A3B4C"/>
    <w:rsid w:val="002A3BBA"/>
    <w:rsid w:val="002A3D53"/>
    <w:rsid w:val="002A3DD9"/>
    <w:rsid w:val="002A3DDE"/>
    <w:rsid w:val="002A3F26"/>
    <w:rsid w:val="002A41CE"/>
    <w:rsid w:val="002A4235"/>
    <w:rsid w:val="002A42F3"/>
    <w:rsid w:val="002A4348"/>
    <w:rsid w:val="002A4371"/>
    <w:rsid w:val="002A43AF"/>
    <w:rsid w:val="002A4497"/>
    <w:rsid w:val="002A4842"/>
    <w:rsid w:val="002A4889"/>
    <w:rsid w:val="002A48CB"/>
    <w:rsid w:val="002A4909"/>
    <w:rsid w:val="002A49F9"/>
    <w:rsid w:val="002A4AD1"/>
    <w:rsid w:val="002A4B6C"/>
    <w:rsid w:val="002A50AF"/>
    <w:rsid w:val="002A5177"/>
    <w:rsid w:val="002A51F4"/>
    <w:rsid w:val="002A52B2"/>
    <w:rsid w:val="002A52C4"/>
    <w:rsid w:val="002A54A5"/>
    <w:rsid w:val="002A550F"/>
    <w:rsid w:val="002A5542"/>
    <w:rsid w:val="002A5605"/>
    <w:rsid w:val="002A5680"/>
    <w:rsid w:val="002A56A0"/>
    <w:rsid w:val="002A5730"/>
    <w:rsid w:val="002A5994"/>
    <w:rsid w:val="002A5A0E"/>
    <w:rsid w:val="002A5A83"/>
    <w:rsid w:val="002A5B06"/>
    <w:rsid w:val="002A5B5F"/>
    <w:rsid w:val="002A5D23"/>
    <w:rsid w:val="002A5DF3"/>
    <w:rsid w:val="002A5F18"/>
    <w:rsid w:val="002A5F2E"/>
    <w:rsid w:val="002A602A"/>
    <w:rsid w:val="002A603B"/>
    <w:rsid w:val="002A61C4"/>
    <w:rsid w:val="002A6239"/>
    <w:rsid w:val="002A6329"/>
    <w:rsid w:val="002A63E3"/>
    <w:rsid w:val="002A6438"/>
    <w:rsid w:val="002A656F"/>
    <w:rsid w:val="002A662B"/>
    <w:rsid w:val="002A66FF"/>
    <w:rsid w:val="002A6793"/>
    <w:rsid w:val="002A68C7"/>
    <w:rsid w:val="002A6925"/>
    <w:rsid w:val="002A696F"/>
    <w:rsid w:val="002A6C06"/>
    <w:rsid w:val="002A6C27"/>
    <w:rsid w:val="002A740E"/>
    <w:rsid w:val="002A7464"/>
    <w:rsid w:val="002A750C"/>
    <w:rsid w:val="002A755F"/>
    <w:rsid w:val="002A762E"/>
    <w:rsid w:val="002A768A"/>
    <w:rsid w:val="002A78BA"/>
    <w:rsid w:val="002A7BC1"/>
    <w:rsid w:val="002A7C51"/>
    <w:rsid w:val="002A7CED"/>
    <w:rsid w:val="002A7D12"/>
    <w:rsid w:val="002A7F8D"/>
    <w:rsid w:val="002B0066"/>
    <w:rsid w:val="002B020F"/>
    <w:rsid w:val="002B02A7"/>
    <w:rsid w:val="002B02D1"/>
    <w:rsid w:val="002B05A6"/>
    <w:rsid w:val="002B05C5"/>
    <w:rsid w:val="002B060D"/>
    <w:rsid w:val="002B061C"/>
    <w:rsid w:val="002B09F4"/>
    <w:rsid w:val="002B0BA7"/>
    <w:rsid w:val="002B0C07"/>
    <w:rsid w:val="002B1508"/>
    <w:rsid w:val="002B1522"/>
    <w:rsid w:val="002B170E"/>
    <w:rsid w:val="002B1758"/>
    <w:rsid w:val="002B179A"/>
    <w:rsid w:val="002B17EB"/>
    <w:rsid w:val="002B1DBE"/>
    <w:rsid w:val="002B1E32"/>
    <w:rsid w:val="002B1E5C"/>
    <w:rsid w:val="002B24BE"/>
    <w:rsid w:val="002B26FE"/>
    <w:rsid w:val="002B2882"/>
    <w:rsid w:val="002B290A"/>
    <w:rsid w:val="002B2916"/>
    <w:rsid w:val="002B2962"/>
    <w:rsid w:val="002B2AD4"/>
    <w:rsid w:val="002B2C2D"/>
    <w:rsid w:val="002B2F88"/>
    <w:rsid w:val="002B3070"/>
    <w:rsid w:val="002B30C4"/>
    <w:rsid w:val="002B320F"/>
    <w:rsid w:val="002B3214"/>
    <w:rsid w:val="002B3335"/>
    <w:rsid w:val="002B346A"/>
    <w:rsid w:val="002B3488"/>
    <w:rsid w:val="002B34FA"/>
    <w:rsid w:val="002B358A"/>
    <w:rsid w:val="002B37F6"/>
    <w:rsid w:val="002B3881"/>
    <w:rsid w:val="002B3A15"/>
    <w:rsid w:val="002B3B0D"/>
    <w:rsid w:val="002B3B39"/>
    <w:rsid w:val="002B3DB5"/>
    <w:rsid w:val="002B3E5D"/>
    <w:rsid w:val="002B4260"/>
    <w:rsid w:val="002B4274"/>
    <w:rsid w:val="002B43A0"/>
    <w:rsid w:val="002B454D"/>
    <w:rsid w:val="002B458F"/>
    <w:rsid w:val="002B45AC"/>
    <w:rsid w:val="002B4781"/>
    <w:rsid w:val="002B483A"/>
    <w:rsid w:val="002B4952"/>
    <w:rsid w:val="002B4D0F"/>
    <w:rsid w:val="002B4DA0"/>
    <w:rsid w:val="002B51F1"/>
    <w:rsid w:val="002B5398"/>
    <w:rsid w:val="002B54EB"/>
    <w:rsid w:val="002B553F"/>
    <w:rsid w:val="002B557D"/>
    <w:rsid w:val="002B566D"/>
    <w:rsid w:val="002B56DC"/>
    <w:rsid w:val="002B576C"/>
    <w:rsid w:val="002B58F3"/>
    <w:rsid w:val="002B5A64"/>
    <w:rsid w:val="002B5AA3"/>
    <w:rsid w:val="002B5BBE"/>
    <w:rsid w:val="002B5E41"/>
    <w:rsid w:val="002B5F9F"/>
    <w:rsid w:val="002B60C6"/>
    <w:rsid w:val="002B616B"/>
    <w:rsid w:val="002B61B5"/>
    <w:rsid w:val="002B6489"/>
    <w:rsid w:val="002B6605"/>
    <w:rsid w:val="002B67CB"/>
    <w:rsid w:val="002B67D3"/>
    <w:rsid w:val="002B67ED"/>
    <w:rsid w:val="002B690A"/>
    <w:rsid w:val="002B6918"/>
    <w:rsid w:val="002B69BF"/>
    <w:rsid w:val="002B69FB"/>
    <w:rsid w:val="002B6B84"/>
    <w:rsid w:val="002B6BF4"/>
    <w:rsid w:val="002B6C37"/>
    <w:rsid w:val="002B6CEA"/>
    <w:rsid w:val="002B6CF7"/>
    <w:rsid w:val="002B6DF0"/>
    <w:rsid w:val="002B6E6E"/>
    <w:rsid w:val="002B6FC3"/>
    <w:rsid w:val="002B6FF7"/>
    <w:rsid w:val="002B701F"/>
    <w:rsid w:val="002B70CD"/>
    <w:rsid w:val="002B71BC"/>
    <w:rsid w:val="002B7472"/>
    <w:rsid w:val="002B7521"/>
    <w:rsid w:val="002B76C4"/>
    <w:rsid w:val="002B773D"/>
    <w:rsid w:val="002B7767"/>
    <w:rsid w:val="002B784C"/>
    <w:rsid w:val="002B7A32"/>
    <w:rsid w:val="002B7C02"/>
    <w:rsid w:val="002B7E9B"/>
    <w:rsid w:val="002C0040"/>
    <w:rsid w:val="002C007C"/>
    <w:rsid w:val="002C016B"/>
    <w:rsid w:val="002C03EC"/>
    <w:rsid w:val="002C06B1"/>
    <w:rsid w:val="002C0787"/>
    <w:rsid w:val="002C08A6"/>
    <w:rsid w:val="002C0979"/>
    <w:rsid w:val="002C0D9F"/>
    <w:rsid w:val="002C0E0B"/>
    <w:rsid w:val="002C0E98"/>
    <w:rsid w:val="002C1058"/>
    <w:rsid w:val="002C10AF"/>
    <w:rsid w:val="002C10C8"/>
    <w:rsid w:val="002C11E9"/>
    <w:rsid w:val="002C12ED"/>
    <w:rsid w:val="002C137E"/>
    <w:rsid w:val="002C15AA"/>
    <w:rsid w:val="002C15CE"/>
    <w:rsid w:val="002C161B"/>
    <w:rsid w:val="002C16CC"/>
    <w:rsid w:val="002C172D"/>
    <w:rsid w:val="002C176F"/>
    <w:rsid w:val="002C1933"/>
    <w:rsid w:val="002C1947"/>
    <w:rsid w:val="002C1C35"/>
    <w:rsid w:val="002C1DB0"/>
    <w:rsid w:val="002C2023"/>
    <w:rsid w:val="002C207B"/>
    <w:rsid w:val="002C20E2"/>
    <w:rsid w:val="002C2167"/>
    <w:rsid w:val="002C21B5"/>
    <w:rsid w:val="002C23F1"/>
    <w:rsid w:val="002C23FE"/>
    <w:rsid w:val="002C2471"/>
    <w:rsid w:val="002C2496"/>
    <w:rsid w:val="002C2561"/>
    <w:rsid w:val="002C266D"/>
    <w:rsid w:val="002C26A1"/>
    <w:rsid w:val="002C274B"/>
    <w:rsid w:val="002C2900"/>
    <w:rsid w:val="002C293D"/>
    <w:rsid w:val="002C29F9"/>
    <w:rsid w:val="002C2BB6"/>
    <w:rsid w:val="002C36D0"/>
    <w:rsid w:val="002C3B2D"/>
    <w:rsid w:val="002C3B89"/>
    <w:rsid w:val="002C3D14"/>
    <w:rsid w:val="002C3D83"/>
    <w:rsid w:val="002C402B"/>
    <w:rsid w:val="002C4151"/>
    <w:rsid w:val="002C4200"/>
    <w:rsid w:val="002C4305"/>
    <w:rsid w:val="002C43DB"/>
    <w:rsid w:val="002C4405"/>
    <w:rsid w:val="002C4436"/>
    <w:rsid w:val="002C446B"/>
    <w:rsid w:val="002C453C"/>
    <w:rsid w:val="002C46CC"/>
    <w:rsid w:val="002C481D"/>
    <w:rsid w:val="002C4930"/>
    <w:rsid w:val="002C4A8E"/>
    <w:rsid w:val="002C54A7"/>
    <w:rsid w:val="002C555B"/>
    <w:rsid w:val="002C5573"/>
    <w:rsid w:val="002C5802"/>
    <w:rsid w:val="002C5858"/>
    <w:rsid w:val="002C58BD"/>
    <w:rsid w:val="002C5B39"/>
    <w:rsid w:val="002C5B7C"/>
    <w:rsid w:val="002C5CCD"/>
    <w:rsid w:val="002C5CD6"/>
    <w:rsid w:val="002C6034"/>
    <w:rsid w:val="002C6284"/>
    <w:rsid w:val="002C6309"/>
    <w:rsid w:val="002C6427"/>
    <w:rsid w:val="002C6529"/>
    <w:rsid w:val="002C6543"/>
    <w:rsid w:val="002C66CC"/>
    <w:rsid w:val="002C6952"/>
    <w:rsid w:val="002C69FA"/>
    <w:rsid w:val="002C6B19"/>
    <w:rsid w:val="002C6B21"/>
    <w:rsid w:val="002C6BE7"/>
    <w:rsid w:val="002C6CC6"/>
    <w:rsid w:val="002C6D2A"/>
    <w:rsid w:val="002C6E0C"/>
    <w:rsid w:val="002C7178"/>
    <w:rsid w:val="002C724A"/>
    <w:rsid w:val="002C74DE"/>
    <w:rsid w:val="002C789D"/>
    <w:rsid w:val="002C79F3"/>
    <w:rsid w:val="002C7A0E"/>
    <w:rsid w:val="002C7A2F"/>
    <w:rsid w:val="002C7C2A"/>
    <w:rsid w:val="002C7F45"/>
    <w:rsid w:val="002C7FE6"/>
    <w:rsid w:val="002D00B4"/>
    <w:rsid w:val="002D016E"/>
    <w:rsid w:val="002D01DE"/>
    <w:rsid w:val="002D01E2"/>
    <w:rsid w:val="002D01F3"/>
    <w:rsid w:val="002D0265"/>
    <w:rsid w:val="002D050D"/>
    <w:rsid w:val="002D0554"/>
    <w:rsid w:val="002D0648"/>
    <w:rsid w:val="002D0C8A"/>
    <w:rsid w:val="002D0CCA"/>
    <w:rsid w:val="002D0D2B"/>
    <w:rsid w:val="002D0D34"/>
    <w:rsid w:val="002D0D36"/>
    <w:rsid w:val="002D0F1D"/>
    <w:rsid w:val="002D0F80"/>
    <w:rsid w:val="002D0FDB"/>
    <w:rsid w:val="002D10B6"/>
    <w:rsid w:val="002D1183"/>
    <w:rsid w:val="002D11AA"/>
    <w:rsid w:val="002D11AC"/>
    <w:rsid w:val="002D11CA"/>
    <w:rsid w:val="002D12B4"/>
    <w:rsid w:val="002D1618"/>
    <w:rsid w:val="002D17EA"/>
    <w:rsid w:val="002D1806"/>
    <w:rsid w:val="002D187F"/>
    <w:rsid w:val="002D18AD"/>
    <w:rsid w:val="002D18EE"/>
    <w:rsid w:val="002D195D"/>
    <w:rsid w:val="002D19EC"/>
    <w:rsid w:val="002D1AAA"/>
    <w:rsid w:val="002D1AB1"/>
    <w:rsid w:val="002D1B57"/>
    <w:rsid w:val="002D1BA5"/>
    <w:rsid w:val="002D1CE8"/>
    <w:rsid w:val="002D1D80"/>
    <w:rsid w:val="002D1D96"/>
    <w:rsid w:val="002D1ED0"/>
    <w:rsid w:val="002D1F87"/>
    <w:rsid w:val="002D1F89"/>
    <w:rsid w:val="002D2071"/>
    <w:rsid w:val="002D217A"/>
    <w:rsid w:val="002D21CD"/>
    <w:rsid w:val="002D226A"/>
    <w:rsid w:val="002D22EC"/>
    <w:rsid w:val="002D23A2"/>
    <w:rsid w:val="002D243A"/>
    <w:rsid w:val="002D2494"/>
    <w:rsid w:val="002D24BF"/>
    <w:rsid w:val="002D26BC"/>
    <w:rsid w:val="002D26D2"/>
    <w:rsid w:val="002D290A"/>
    <w:rsid w:val="002D2B48"/>
    <w:rsid w:val="002D2B88"/>
    <w:rsid w:val="002D2C97"/>
    <w:rsid w:val="002D2CCA"/>
    <w:rsid w:val="002D2DA6"/>
    <w:rsid w:val="002D2E07"/>
    <w:rsid w:val="002D2F83"/>
    <w:rsid w:val="002D2F9E"/>
    <w:rsid w:val="002D31E6"/>
    <w:rsid w:val="002D363D"/>
    <w:rsid w:val="002D37B0"/>
    <w:rsid w:val="002D3802"/>
    <w:rsid w:val="002D3810"/>
    <w:rsid w:val="002D3C69"/>
    <w:rsid w:val="002D3E10"/>
    <w:rsid w:val="002D3EF8"/>
    <w:rsid w:val="002D3EFB"/>
    <w:rsid w:val="002D3F54"/>
    <w:rsid w:val="002D4514"/>
    <w:rsid w:val="002D452D"/>
    <w:rsid w:val="002D4644"/>
    <w:rsid w:val="002D4661"/>
    <w:rsid w:val="002D4709"/>
    <w:rsid w:val="002D4792"/>
    <w:rsid w:val="002D479B"/>
    <w:rsid w:val="002D4D52"/>
    <w:rsid w:val="002D4F0E"/>
    <w:rsid w:val="002D4FED"/>
    <w:rsid w:val="002D5058"/>
    <w:rsid w:val="002D5303"/>
    <w:rsid w:val="002D53CE"/>
    <w:rsid w:val="002D5433"/>
    <w:rsid w:val="002D55DC"/>
    <w:rsid w:val="002D56EE"/>
    <w:rsid w:val="002D58F8"/>
    <w:rsid w:val="002D5A46"/>
    <w:rsid w:val="002D5BFC"/>
    <w:rsid w:val="002D5CBD"/>
    <w:rsid w:val="002D5DA5"/>
    <w:rsid w:val="002D5ED8"/>
    <w:rsid w:val="002D5FE6"/>
    <w:rsid w:val="002D61A0"/>
    <w:rsid w:val="002D61DD"/>
    <w:rsid w:val="002D625D"/>
    <w:rsid w:val="002D62F3"/>
    <w:rsid w:val="002D62F6"/>
    <w:rsid w:val="002D63DA"/>
    <w:rsid w:val="002D65FF"/>
    <w:rsid w:val="002D6810"/>
    <w:rsid w:val="002D6AF9"/>
    <w:rsid w:val="002D6B35"/>
    <w:rsid w:val="002D6C87"/>
    <w:rsid w:val="002D6E09"/>
    <w:rsid w:val="002D709A"/>
    <w:rsid w:val="002D713D"/>
    <w:rsid w:val="002D7141"/>
    <w:rsid w:val="002D72C3"/>
    <w:rsid w:val="002D7449"/>
    <w:rsid w:val="002D746B"/>
    <w:rsid w:val="002D7693"/>
    <w:rsid w:val="002D77B3"/>
    <w:rsid w:val="002D7970"/>
    <w:rsid w:val="002D79C7"/>
    <w:rsid w:val="002D7A2F"/>
    <w:rsid w:val="002D7AF1"/>
    <w:rsid w:val="002D7BC9"/>
    <w:rsid w:val="002D7BDA"/>
    <w:rsid w:val="002D7CDF"/>
    <w:rsid w:val="002D7D28"/>
    <w:rsid w:val="002D7D49"/>
    <w:rsid w:val="002D7EF5"/>
    <w:rsid w:val="002E017F"/>
    <w:rsid w:val="002E02DA"/>
    <w:rsid w:val="002E058A"/>
    <w:rsid w:val="002E058D"/>
    <w:rsid w:val="002E05AB"/>
    <w:rsid w:val="002E05CD"/>
    <w:rsid w:val="002E064C"/>
    <w:rsid w:val="002E071C"/>
    <w:rsid w:val="002E07DE"/>
    <w:rsid w:val="002E0A8A"/>
    <w:rsid w:val="002E0ADD"/>
    <w:rsid w:val="002E0B1C"/>
    <w:rsid w:val="002E0C34"/>
    <w:rsid w:val="002E0EDF"/>
    <w:rsid w:val="002E0F5A"/>
    <w:rsid w:val="002E0F7E"/>
    <w:rsid w:val="002E12BB"/>
    <w:rsid w:val="002E12D1"/>
    <w:rsid w:val="002E1317"/>
    <w:rsid w:val="002E13C7"/>
    <w:rsid w:val="002E1574"/>
    <w:rsid w:val="002E1715"/>
    <w:rsid w:val="002E17F1"/>
    <w:rsid w:val="002E1C18"/>
    <w:rsid w:val="002E1C21"/>
    <w:rsid w:val="002E1CC4"/>
    <w:rsid w:val="002E1D4E"/>
    <w:rsid w:val="002E1DB2"/>
    <w:rsid w:val="002E1DC7"/>
    <w:rsid w:val="002E1FE4"/>
    <w:rsid w:val="002E2012"/>
    <w:rsid w:val="002E21AE"/>
    <w:rsid w:val="002E248F"/>
    <w:rsid w:val="002E24C5"/>
    <w:rsid w:val="002E25AE"/>
    <w:rsid w:val="002E25D1"/>
    <w:rsid w:val="002E273B"/>
    <w:rsid w:val="002E27DD"/>
    <w:rsid w:val="002E2A55"/>
    <w:rsid w:val="002E2BDE"/>
    <w:rsid w:val="002E2F81"/>
    <w:rsid w:val="002E301F"/>
    <w:rsid w:val="002E3154"/>
    <w:rsid w:val="002E3181"/>
    <w:rsid w:val="002E34C0"/>
    <w:rsid w:val="002E34CC"/>
    <w:rsid w:val="002E36C9"/>
    <w:rsid w:val="002E39ED"/>
    <w:rsid w:val="002E3B08"/>
    <w:rsid w:val="002E3BD3"/>
    <w:rsid w:val="002E3C99"/>
    <w:rsid w:val="002E3CF1"/>
    <w:rsid w:val="002E3DEE"/>
    <w:rsid w:val="002E42C5"/>
    <w:rsid w:val="002E432F"/>
    <w:rsid w:val="002E4341"/>
    <w:rsid w:val="002E4B5D"/>
    <w:rsid w:val="002E4BB7"/>
    <w:rsid w:val="002E4CF4"/>
    <w:rsid w:val="002E4D83"/>
    <w:rsid w:val="002E4E74"/>
    <w:rsid w:val="002E4F03"/>
    <w:rsid w:val="002E5001"/>
    <w:rsid w:val="002E510D"/>
    <w:rsid w:val="002E513F"/>
    <w:rsid w:val="002E5388"/>
    <w:rsid w:val="002E5624"/>
    <w:rsid w:val="002E5A52"/>
    <w:rsid w:val="002E5B69"/>
    <w:rsid w:val="002E5BC9"/>
    <w:rsid w:val="002E6129"/>
    <w:rsid w:val="002E62F6"/>
    <w:rsid w:val="002E643A"/>
    <w:rsid w:val="002E6625"/>
    <w:rsid w:val="002E6790"/>
    <w:rsid w:val="002E67B4"/>
    <w:rsid w:val="002E67F7"/>
    <w:rsid w:val="002E697A"/>
    <w:rsid w:val="002E6BB2"/>
    <w:rsid w:val="002E6BB8"/>
    <w:rsid w:val="002E6BEB"/>
    <w:rsid w:val="002E6D2C"/>
    <w:rsid w:val="002E6E4F"/>
    <w:rsid w:val="002E6E6F"/>
    <w:rsid w:val="002E7028"/>
    <w:rsid w:val="002E70CB"/>
    <w:rsid w:val="002E73A2"/>
    <w:rsid w:val="002E73BF"/>
    <w:rsid w:val="002E7497"/>
    <w:rsid w:val="002E762C"/>
    <w:rsid w:val="002E76AA"/>
    <w:rsid w:val="002E76DF"/>
    <w:rsid w:val="002E77F1"/>
    <w:rsid w:val="002E7893"/>
    <w:rsid w:val="002E78A4"/>
    <w:rsid w:val="002E78B0"/>
    <w:rsid w:val="002E79AA"/>
    <w:rsid w:val="002E7B0C"/>
    <w:rsid w:val="002E7BE1"/>
    <w:rsid w:val="002E7C60"/>
    <w:rsid w:val="002E7E57"/>
    <w:rsid w:val="002E7EC3"/>
    <w:rsid w:val="002E7F59"/>
    <w:rsid w:val="002F0203"/>
    <w:rsid w:val="002F025C"/>
    <w:rsid w:val="002F02DF"/>
    <w:rsid w:val="002F0309"/>
    <w:rsid w:val="002F051F"/>
    <w:rsid w:val="002F05AD"/>
    <w:rsid w:val="002F0651"/>
    <w:rsid w:val="002F0667"/>
    <w:rsid w:val="002F06CC"/>
    <w:rsid w:val="002F06F7"/>
    <w:rsid w:val="002F0AD8"/>
    <w:rsid w:val="002F0B08"/>
    <w:rsid w:val="002F0B97"/>
    <w:rsid w:val="002F1133"/>
    <w:rsid w:val="002F11C4"/>
    <w:rsid w:val="002F1232"/>
    <w:rsid w:val="002F1399"/>
    <w:rsid w:val="002F150D"/>
    <w:rsid w:val="002F1554"/>
    <w:rsid w:val="002F1886"/>
    <w:rsid w:val="002F18B0"/>
    <w:rsid w:val="002F1A45"/>
    <w:rsid w:val="002F1BC5"/>
    <w:rsid w:val="002F1EB0"/>
    <w:rsid w:val="002F20E9"/>
    <w:rsid w:val="002F2127"/>
    <w:rsid w:val="002F21D5"/>
    <w:rsid w:val="002F2272"/>
    <w:rsid w:val="002F24E9"/>
    <w:rsid w:val="002F2522"/>
    <w:rsid w:val="002F2524"/>
    <w:rsid w:val="002F269F"/>
    <w:rsid w:val="002F26F9"/>
    <w:rsid w:val="002F26FA"/>
    <w:rsid w:val="002F2878"/>
    <w:rsid w:val="002F2A55"/>
    <w:rsid w:val="002F2A5A"/>
    <w:rsid w:val="002F2AAD"/>
    <w:rsid w:val="002F2BF2"/>
    <w:rsid w:val="002F2BF6"/>
    <w:rsid w:val="002F2D56"/>
    <w:rsid w:val="002F2DE4"/>
    <w:rsid w:val="002F2E0D"/>
    <w:rsid w:val="002F3189"/>
    <w:rsid w:val="002F31A1"/>
    <w:rsid w:val="002F324F"/>
    <w:rsid w:val="002F3699"/>
    <w:rsid w:val="002F36AA"/>
    <w:rsid w:val="002F37F8"/>
    <w:rsid w:val="002F3A36"/>
    <w:rsid w:val="002F3C6C"/>
    <w:rsid w:val="002F3CFA"/>
    <w:rsid w:val="002F3DE3"/>
    <w:rsid w:val="002F4147"/>
    <w:rsid w:val="002F42A6"/>
    <w:rsid w:val="002F436F"/>
    <w:rsid w:val="002F463B"/>
    <w:rsid w:val="002F46BB"/>
    <w:rsid w:val="002F46D9"/>
    <w:rsid w:val="002F4789"/>
    <w:rsid w:val="002F48C5"/>
    <w:rsid w:val="002F48F1"/>
    <w:rsid w:val="002F4C7F"/>
    <w:rsid w:val="002F4D62"/>
    <w:rsid w:val="002F4E4C"/>
    <w:rsid w:val="002F4EFA"/>
    <w:rsid w:val="002F4F58"/>
    <w:rsid w:val="002F527B"/>
    <w:rsid w:val="002F52DD"/>
    <w:rsid w:val="002F52EF"/>
    <w:rsid w:val="002F5350"/>
    <w:rsid w:val="002F53A0"/>
    <w:rsid w:val="002F545D"/>
    <w:rsid w:val="002F5600"/>
    <w:rsid w:val="002F561F"/>
    <w:rsid w:val="002F56A1"/>
    <w:rsid w:val="002F578B"/>
    <w:rsid w:val="002F588A"/>
    <w:rsid w:val="002F590B"/>
    <w:rsid w:val="002F5919"/>
    <w:rsid w:val="002F5954"/>
    <w:rsid w:val="002F599F"/>
    <w:rsid w:val="002F59A3"/>
    <w:rsid w:val="002F5A44"/>
    <w:rsid w:val="002F5A56"/>
    <w:rsid w:val="002F5A69"/>
    <w:rsid w:val="002F5D3E"/>
    <w:rsid w:val="002F5E00"/>
    <w:rsid w:val="002F5E07"/>
    <w:rsid w:val="002F6109"/>
    <w:rsid w:val="002F61D8"/>
    <w:rsid w:val="002F6371"/>
    <w:rsid w:val="002F63FB"/>
    <w:rsid w:val="002F6437"/>
    <w:rsid w:val="002F66D4"/>
    <w:rsid w:val="002F670A"/>
    <w:rsid w:val="002F6893"/>
    <w:rsid w:val="002F6987"/>
    <w:rsid w:val="002F699E"/>
    <w:rsid w:val="002F6A84"/>
    <w:rsid w:val="002F6B20"/>
    <w:rsid w:val="002F6B65"/>
    <w:rsid w:val="002F6C2C"/>
    <w:rsid w:val="002F6E0A"/>
    <w:rsid w:val="002F6EA8"/>
    <w:rsid w:val="002F7000"/>
    <w:rsid w:val="002F7328"/>
    <w:rsid w:val="002F76BF"/>
    <w:rsid w:val="002F796C"/>
    <w:rsid w:val="002F7AA1"/>
    <w:rsid w:val="002F7B02"/>
    <w:rsid w:val="002F7BDC"/>
    <w:rsid w:val="002F7E23"/>
    <w:rsid w:val="002F7E2F"/>
    <w:rsid w:val="002F7E41"/>
    <w:rsid w:val="002F7ECD"/>
    <w:rsid w:val="002F7EF6"/>
    <w:rsid w:val="002F7F51"/>
    <w:rsid w:val="00300066"/>
    <w:rsid w:val="00300249"/>
    <w:rsid w:val="00300274"/>
    <w:rsid w:val="00300353"/>
    <w:rsid w:val="003003C1"/>
    <w:rsid w:val="003003CC"/>
    <w:rsid w:val="00300475"/>
    <w:rsid w:val="0030070C"/>
    <w:rsid w:val="00300B54"/>
    <w:rsid w:val="00300C08"/>
    <w:rsid w:val="00300C3A"/>
    <w:rsid w:val="00300C6D"/>
    <w:rsid w:val="00300DE1"/>
    <w:rsid w:val="00300ECC"/>
    <w:rsid w:val="00301015"/>
    <w:rsid w:val="00301034"/>
    <w:rsid w:val="00301157"/>
    <w:rsid w:val="00301227"/>
    <w:rsid w:val="0030126E"/>
    <w:rsid w:val="0030139C"/>
    <w:rsid w:val="003015F2"/>
    <w:rsid w:val="003019B6"/>
    <w:rsid w:val="00301B2E"/>
    <w:rsid w:val="00301BA7"/>
    <w:rsid w:val="00301BF8"/>
    <w:rsid w:val="00301E58"/>
    <w:rsid w:val="00301E5E"/>
    <w:rsid w:val="00301E97"/>
    <w:rsid w:val="00301EBD"/>
    <w:rsid w:val="00301EDE"/>
    <w:rsid w:val="00302177"/>
    <w:rsid w:val="003021FF"/>
    <w:rsid w:val="00302274"/>
    <w:rsid w:val="003022F6"/>
    <w:rsid w:val="0030245D"/>
    <w:rsid w:val="0030265D"/>
    <w:rsid w:val="00302757"/>
    <w:rsid w:val="00302805"/>
    <w:rsid w:val="00302894"/>
    <w:rsid w:val="00302A0A"/>
    <w:rsid w:val="00302A2A"/>
    <w:rsid w:val="00302AFA"/>
    <w:rsid w:val="00302E13"/>
    <w:rsid w:val="00302FEF"/>
    <w:rsid w:val="0030306B"/>
    <w:rsid w:val="00303075"/>
    <w:rsid w:val="00303081"/>
    <w:rsid w:val="003032E5"/>
    <w:rsid w:val="0030345D"/>
    <w:rsid w:val="003036AE"/>
    <w:rsid w:val="00303894"/>
    <w:rsid w:val="003038A5"/>
    <w:rsid w:val="00303A0B"/>
    <w:rsid w:val="00303A27"/>
    <w:rsid w:val="00303AB6"/>
    <w:rsid w:val="00303B5C"/>
    <w:rsid w:val="00303C8E"/>
    <w:rsid w:val="00303D37"/>
    <w:rsid w:val="00303DDF"/>
    <w:rsid w:val="00303F12"/>
    <w:rsid w:val="00303F68"/>
    <w:rsid w:val="003040A8"/>
    <w:rsid w:val="00304267"/>
    <w:rsid w:val="003042E1"/>
    <w:rsid w:val="003042E4"/>
    <w:rsid w:val="00304343"/>
    <w:rsid w:val="003045B8"/>
    <w:rsid w:val="00304690"/>
    <w:rsid w:val="0030490D"/>
    <w:rsid w:val="003049AA"/>
    <w:rsid w:val="00304D3D"/>
    <w:rsid w:val="00304DD5"/>
    <w:rsid w:val="00304DFD"/>
    <w:rsid w:val="0030512D"/>
    <w:rsid w:val="003051B1"/>
    <w:rsid w:val="003051BE"/>
    <w:rsid w:val="0030538B"/>
    <w:rsid w:val="003055F5"/>
    <w:rsid w:val="003056E4"/>
    <w:rsid w:val="0030573B"/>
    <w:rsid w:val="00305799"/>
    <w:rsid w:val="00305935"/>
    <w:rsid w:val="0030594B"/>
    <w:rsid w:val="003059D5"/>
    <w:rsid w:val="003059F3"/>
    <w:rsid w:val="00305A46"/>
    <w:rsid w:val="00305AFE"/>
    <w:rsid w:val="00305B3A"/>
    <w:rsid w:val="00305B70"/>
    <w:rsid w:val="00305C21"/>
    <w:rsid w:val="00305CA7"/>
    <w:rsid w:val="00305CAE"/>
    <w:rsid w:val="00306054"/>
    <w:rsid w:val="00306273"/>
    <w:rsid w:val="003063C9"/>
    <w:rsid w:val="00306466"/>
    <w:rsid w:val="003064CC"/>
    <w:rsid w:val="003065E1"/>
    <w:rsid w:val="00306683"/>
    <w:rsid w:val="0030683B"/>
    <w:rsid w:val="0030688D"/>
    <w:rsid w:val="003068B1"/>
    <w:rsid w:val="00306A17"/>
    <w:rsid w:val="00306B75"/>
    <w:rsid w:val="00306DEE"/>
    <w:rsid w:val="003071BB"/>
    <w:rsid w:val="00307608"/>
    <w:rsid w:val="00307676"/>
    <w:rsid w:val="0030767D"/>
    <w:rsid w:val="00307AB3"/>
    <w:rsid w:val="00307B87"/>
    <w:rsid w:val="00307C87"/>
    <w:rsid w:val="00307D5F"/>
    <w:rsid w:val="00307FFB"/>
    <w:rsid w:val="00310184"/>
    <w:rsid w:val="00310515"/>
    <w:rsid w:val="0031071C"/>
    <w:rsid w:val="00310853"/>
    <w:rsid w:val="00310872"/>
    <w:rsid w:val="003109D6"/>
    <w:rsid w:val="00310ED8"/>
    <w:rsid w:val="00310FA5"/>
    <w:rsid w:val="003110A2"/>
    <w:rsid w:val="003112AC"/>
    <w:rsid w:val="003114F8"/>
    <w:rsid w:val="003115B6"/>
    <w:rsid w:val="003116C8"/>
    <w:rsid w:val="003116D9"/>
    <w:rsid w:val="00311A7C"/>
    <w:rsid w:val="00311AEA"/>
    <w:rsid w:val="00311C5E"/>
    <w:rsid w:val="003120BE"/>
    <w:rsid w:val="003121C1"/>
    <w:rsid w:val="003121EC"/>
    <w:rsid w:val="00312438"/>
    <w:rsid w:val="0031249F"/>
    <w:rsid w:val="0031253E"/>
    <w:rsid w:val="003126BA"/>
    <w:rsid w:val="0031274D"/>
    <w:rsid w:val="003127C7"/>
    <w:rsid w:val="003128F0"/>
    <w:rsid w:val="0031294B"/>
    <w:rsid w:val="003129DC"/>
    <w:rsid w:val="00312A8F"/>
    <w:rsid w:val="00312CA7"/>
    <w:rsid w:val="00312F85"/>
    <w:rsid w:val="00312FEA"/>
    <w:rsid w:val="0031311A"/>
    <w:rsid w:val="003131BF"/>
    <w:rsid w:val="0031325B"/>
    <w:rsid w:val="00313317"/>
    <w:rsid w:val="003133F8"/>
    <w:rsid w:val="00313408"/>
    <w:rsid w:val="00313414"/>
    <w:rsid w:val="00313423"/>
    <w:rsid w:val="0031350A"/>
    <w:rsid w:val="0031363C"/>
    <w:rsid w:val="0031367C"/>
    <w:rsid w:val="003136AC"/>
    <w:rsid w:val="00313C4E"/>
    <w:rsid w:val="00313C5A"/>
    <w:rsid w:val="00313CBA"/>
    <w:rsid w:val="00313DEA"/>
    <w:rsid w:val="00314131"/>
    <w:rsid w:val="00314163"/>
    <w:rsid w:val="0031421F"/>
    <w:rsid w:val="00314476"/>
    <w:rsid w:val="00314535"/>
    <w:rsid w:val="00314620"/>
    <w:rsid w:val="003147F6"/>
    <w:rsid w:val="00314B61"/>
    <w:rsid w:val="00314CE2"/>
    <w:rsid w:val="00314D65"/>
    <w:rsid w:val="00314E14"/>
    <w:rsid w:val="00314F48"/>
    <w:rsid w:val="00315042"/>
    <w:rsid w:val="00315080"/>
    <w:rsid w:val="00315134"/>
    <w:rsid w:val="003151A5"/>
    <w:rsid w:val="0031535D"/>
    <w:rsid w:val="00315393"/>
    <w:rsid w:val="003154BD"/>
    <w:rsid w:val="0031554A"/>
    <w:rsid w:val="0031557A"/>
    <w:rsid w:val="00315682"/>
    <w:rsid w:val="003156BB"/>
    <w:rsid w:val="00315719"/>
    <w:rsid w:val="00315737"/>
    <w:rsid w:val="003157CE"/>
    <w:rsid w:val="003157FE"/>
    <w:rsid w:val="003159BB"/>
    <w:rsid w:val="003159DD"/>
    <w:rsid w:val="00315C36"/>
    <w:rsid w:val="00315F9F"/>
    <w:rsid w:val="00316046"/>
    <w:rsid w:val="003160FA"/>
    <w:rsid w:val="0031619C"/>
    <w:rsid w:val="0031624A"/>
    <w:rsid w:val="0031625C"/>
    <w:rsid w:val="003162AC"/>
    <w:rsid w:val="0031638A"/>
    <w:rsid w:val="00316452"/>
    <w:rsid w:val="003166BC"/>
    <w:rsid w:val="00316787"/>
    <w:rsid w:val="00316B50"/>
    <w:rsid w:val="00316BF1"/>
    <w:rsid w:val="00316CDE"/>
    <w:rsid w:val="00316E29"/>
    <w:rsid w:val="00316E2D"/>
    <w:rsid w:val="00316EEE"/>
    <w:rsid w:val="00316F9C"/>
    <w:rsid w:val="00317038"/>
    <w:rsid w:val="003170FE"/>
    <w:rsid w:val="00317101"/>
    <w:rsid w:val="0031714F"/>
    <w:rsid w:val="00317391"/>
    <w:rsid w:val="00317392"/>
    <w:rsid w:val="0031741B"/>
    <w:rsid w:val="0031750A"/>
    <w:rsid w:val="00317701"/>
    <w:rsid w:val="0031777E"/>
    <w:rsid w:val="00317C06"/>
    <w:rsid w:val="00317C49"/>
    <w:rsid w:val="00317C5D"/>
    <w:rsid w:val="00317D54"/>
    <w:rsid w:val="00317DED"/>
    <w:rsid w:val="00317F9A"/>
    <w:rsid w:val="003200F9"/>
    <w:rsid w:val="0032013F"/>
    <w:rsid w:val="0032015E"/>
    <w:rsid w:val="00320497"/>
    <w:rsid w:val="0032074D"/>
    <w:rsid w:val="003208DF"/>
    <w:rsid w:val="00320A17"/>
    <w:rsid w:val="00320B0D"/>
    <w:rsid w:val="00320CBD"/>
    <w:rsid w:val="00320D7C"/>
    <w:rsid w:val="00321100"/>
    <w:rsid w:val="00321195"/>
    <w:rsid w:val="003211A3"/>
    <w:rsid w:val="003211A9"/>
    <w:rsid w:val="00321316"/>
    <w:rsid w:val="00321317"/>
    <w:rsid w:val="00321589"/>
    <w:rsid w:val="00321781"/>
    <w:rsid w:val="00321A35"/>
    <w:rsid w:val="00321B19"/>
    <w:rsid w:val="00321CAE"/>
    <w:rsid w:val="00321D10"/>
    <w:rsid w:val="00321EAA"/>
    <w:rsid w:val="003222EB"/>
    <w:rsid w:val="00322352"/>
    <w:rsid w:val="003224FB"/>
    <w:rsid w:val="003225F8"/>
    <w:rsid w:val="003226B7"/>
    <w:rsid w:val="00322707"/>
    <w:rsid w:val="00322784"/>
    <w:rsid w:val="00322AEB"/>
    <w:rsid w:val="00322B62"/>
    <w:rsid w:val="00322DF5"/>
    <w:rsid w:val="00322E24"/>
    <w:rsid w:val="00322E5C"/>
    <w:rsid w:val="003230AE"/>
    <w:rsid w:val="00323216"/>
    <w:rsid w:val="00323325"/>
    <w:rsid w:val="0032342B"/>
    <w:rsid w:val="003234EA"/>
    <w:rsid w:val="0032352A"/>
    <w:rsid w:val="0032357D"/>
    <w:rsid w:val="0032357F"/>
    <w:rsid w:val="00323592"/>
    <w:rsid w:val="003237C0"/>
    <w:rsid w:val="00323A57"/>
    <w:rsid w:val="00323B7B"/>
    <w:rsid w:val="00323BB7"/>
    <w:rsid w:val="00323C4E"/>
    <w:rsid w:val="00323E43"/>
    <w:rsid w:val="00323E52"/>
    <w:rsid w:val="0032422E"/>
    <w:rsid w:val="00324232"/>
    <w:rsid w:val="003247BB"/>
    <w:rsid w:val="0032489A"/>
    <w:rsid w:val="00324983"/>
    <w:rsid w:val="00324BAB"/>
    <w:rsid w:val="00324F66"/>
    <w:rsid w:val="00325102"/>
    <w:rsid w:val="003252F1"/>
    <w:rsid w:val="00325306"/>
    <w:rsid w:val="003253F6"/>
    <w:rsid w:val="0032546C"/>
    <w:rsid w:val="00325676"/>
    <w:rsid w:val="003256B9"/>
    <w:rsid w:val="00325753"/>
    <w:rsid w:val="00325783"/>
    <w:rsid w:val="00325A01"/>
    <w:rsid w:val="00325B3B"/>
    <w:rsid w:val="00325C04"/>
    <w:rsid w:val="00325C6D"/>
    <w:rsid w:val="00325EA4"/>
    <w:rsid w:val="00325FFF"/>
    <w:rsid w:val="00326567"/>
    <w:rsid w:val="0032656D"/>
    <w:rsid w:val="00326636"/>
    <w:rsid w:val="00326644"/>
    <w:rsid w:val="003266F7"/>
    <w:rsid w:val="00326719"/>
    <w:rsid w:val="00326C57"/>
    <w:rsid w:val="00326D6B"/>
    <w:rsid w:val="00326E22"/>
    <w:rsid w:val="003270AB"/>
    <w:rsid w:val="0032711A"/>
    <w:rsid w:val="0032738A"/>
    <w:rsid w:val="003274A2"/>
    <w:rsid w:val="003275C3"/>
    <w:rsid w:val="003276CC"/>
    <w:rsid w:val="00327705"/>
    <w:rsid w:val="0032783F"/>
    <w:rsid w:val="003278DC"/>
    <w:rsid w:val="00327AC3"/>
    <w:rsid w:val="00327AF6"/>
    <w:rsid w:val="00327E27"/>
    <w:rsid w:val="00330264"/>
    <w:rsid w:val="00330266"/>
    <w:rsid w:val="00330290"/>
    <w:rsid w:val="003304C8"/>
    <w:rsid w:val="00330571"/>
    <w:rsid w:val="0033065F"/>
    <w:rsid w:val="00330733"/>
    <w:rsid w:val="003307E8"/>
    <w:rsid w:val="00330964"/>
    <w:rsid w:val="00330B63"/>
    <w:rsid w:val="00330C41"/>
    <w:rsid w:val="00330CE8"/>
    <w:rsid w:val="00330E3E"/>
    <w:rsid w:val="00330EB9"/>
    <w:rsid w:val="0033125F"/>
    <w:rsid w:val="00331517"/>
    <w:rsid w:val="0033156D"/>
    <w:rsid w:val="003315B1"/>
    <w:rsid w:val="0033172F"/>
    <w:rsid w:val="00331836"/>
    <w:rsid w:val="00331AC9"/>
    <w:rsid w:val="00331B72"/>
    <w:rsid w:val="00331C10"/>
    <w:rsid w:val="00332251"/>
    <w:rsid w:val="0033230C"/>
    <w:rsid w:val="0033239E"/>
    <w:rsid w:val="00332483"/>
    <w:rsid w:val="00332743"/>
    <w:rsid w:val="00332744"/>
    <w:rsid w:val="003329A9"/>
    <w:rsid w:val="00332ABE"/>
    <w:rsid w:val="00332CF7"/>
    <w:rsid w:val="00332D2C"/>
    <w:rsid w:val="00332D3E"/>
    <w:rsid w:val="00332D6B"/>
    <w:rsid w:val="00332D79"/>
    <w:rsid w:val="0033300C"/>
    <w:rsid w:val="00333130"/>
    <w:rsid w:val="00333177"/>
    <w:rsid w:val="003332B8"/>
    <w:rsid w:val="0033332B"/>
    <w:rsid w:val="00333419"/>
    <w:rsid w:val="0033341C"/>
    <w:rsid w:val="00333597"/>
    <w:rsid w:val="003335D4"/>
    <w:rsid w:val="003337EE"/>
    <w:rsid w:val="003338B1"/>
    <w:rsid w:val="00333B8F"/>
    <w:rsid w:val="00333B9D"/>
    <w:rsid w:val="00333E5D"/>
    <w:rsid w:val="00333F08"/>
    <w:rsid w:val="00333F53"/>
    <w:rsid w:val="0033411E"/>
    <w:rsid w:val="0033429C"/>
    <w:rsid w:val="003343EE"/>
    <w:rsid w:val="00334461"/>
    <w:rsid w:val="003344B2"/>
    <w:rsid w:val="003345AD"/>
    <w:rsid w:val="0033498C"/>
    <w:rsid w:val="00334AAD"/>
    <w:rsid w:val="00334DCA"/>
    <w:rsid w:val="00334E21"/>
    <w:rsid w:val="0033500F"/>
    <w:rsid w:val="003350A9"/>
    <w:rsid w:val="0033516E"/>
    <w:rsid w:val="00335421"/>
    <w:rsid w:val="003356DE"/>
    <w:rsid w:val="003356F4"/>
    <w:rsid w:val="00335787"/>
    <w:rsid w:val="00335C6B"/>
    <w:rsid w:val="00335CAA"/>
    <w:rsid w:val="00335E2F"/>
    <w:rsid w:val="00336036"/>
    <w:rsid w:val="00336120"/>
    <w:rsid w:val="0033675F"/>
    <w:rsid w:val="0033698B"/>
    <w:rsid w:val="00336A07"/>
    <w:rsid w:val="00336CE2"/>
    <w:rsid w:val="00336EFD"/>
    <w:rsid w:val="00336F79"/>
    <w:rsid w:val="003370C0"/>
    <w:rsid w:val="00337112"/>
    <w:rsid w:val="0033730D"/>
    <w:rsid w:val="00337486"/>
    <w:rsid w:val="003376F7"/>
    <w:rsid w:val="0033780A"/>
    <w:rsid w:val="003378C5"/>
    <w:rsid w:val="00337A23"/>
    <w:rsid w:val="00337A74"/>
    <w:rsid w:val="00337B5D"/>
    <w:rsid w:val="00340094"/>
    <w:rsid w:val="00340205"/>
    <w:rsid w:val="003402B6"/>
    <w:rsid w:val="00340377"/>
    <w:rsid w:val="0034041B"/>
    <w:rsid w:val="0034045F"/>
    <w:rsid w:val="00340504"/>
    <w:rsid w:val="0034064D"/>
    <w:rsid w:val="003408D4"/>
    <w:rsid w:val="00340931"/>
    <w:rsid w:val="00340A44"/>
    <w:rsid w:val="00340B07"/>
    <w:rsid w:val="00340B68"/>
    <w:rsid w:val="00340B78"/>
    <w:rsid w:val="00340C2D"/>
    <w:rsid w:val="00340CB0"/>
    <w:rsid w:val="00340DF0"/>
    <w:rsid w:val="00340E06"/>
    <w:rsid w:val="00341033"/>
    <w:rsid w:val="00341321"/>
    <w:rsid w:val="00341324"/>
    <w:rsid w:val="00341447"/>
    <w:rsid w:val="00341451"/>
    <w:rsid w:val="00341486"/>
    <w:rsid w:val="003415E5"/>
    <w:rsid w:val="0034164F"/>
    <w:rsid w:val="003417BC"/>
    <w:rsid w:val="0034185D"/>
    <w:rsid w:val="0034190D"/>
    <w:rsid w:val="00341B81"/>
    <w:rsid w:val="00341D7B"/>
    <w:rsid w:val="00341D7C"/>
    <w:rsid w:val="003420D3"/>
    <w:rsid w:val="003420E5"/>
    <w:rsid w:val="003423C0"/>
    <w:rsid w:val="00342404"/>
    <w:rsid w:val="003425B6"/>
    <w:rsid w:val="00342738"/>
    <w:rsid w:val="00342942"/>
    <w:rsid w:val="003429DE"/>
    <w:rsid w:val="00342DB9"/>
    <w:rsid w:val="00342EBC"/>
    <w:rsid w:val="00343098"/>
    <w:rsid w:val="0034309A"/>
    <w:rsid w:val="00343110"/>
    <w:rsid w:val="003433DB"/>
    <w:rsid w:val="0034356C"/>
    <w:rsid w:val="0034358F"/>
    <w:rsid w:val="003436F4"/>
    <w:rsid w:val="00343861"/>
    <w:rsid w:val="0034389E"/>
    <w:rsid w:val="00343944"/>
    <w:rsid w:val="003439C7"/>
    <w:rsid w:val="00343A43"/>
    <w:rsid w:val="00343D23"/>
    <w:rsid w:val="00343E32"/>
    <w:rsid w:val="00343EFA"/>
    <w:rsid w:val="00343F7D"/>
    <w:rsid w:val="00343FC8"/>
    <w:rsid w:val="00343FF6"/>
    <w:rsid w:val="00344020"/>
    <w:rsid w:val="0034407E"/>
    <w:rsid w:val="003441D0"/>
    <w:rsid w:val="00344247"/>
    <w:rsid w:val="0034425D"/>
    <w:rsid w:val="0034428E"/>
    <w:rsid w:val="00344483"/>
    <w:rsid w:val="0034454B"/>
    <w:rsid w:val="0034455C"/>
    <w:rsid w:val="003445A6"/>
    <w:rsid w:val="0034478E"/>
    <w:rsid w:val="003447C4"/>
    <w:rsid w:val="00344A4D"/>
    <w:rsid w:val="00344BD4"/>
    <w:rsid w:val="00344D23"/>
    <w:rsid w:val="00344D34"/>
    <w:rsid w:val="00344F3C"/>
    <w:rsid w:val="00345119"/>
    <w:rsid w:val="003452BA"/>
    <w:rsid w:val="0034535F"/>
    <w:rsid w:val="00345434"/>
    <w:rsid w:val="003456EA"/>
    <w:rsid w:val="003456F3"/>
    <w:rsid w:val="00345716"/>
    <w:rsid w:val="00345770"/>
    <w:rsid w:val="0034578F"/>
    <w:rsid w:val="003458D7"/>
    <w:rsid w:val="00345A2F"/>
    <w:rsid w:val="00345C7C"/>
    <w:rsid w:val="00345E7C"/>
    <w:rsid w:val="00345ED9"/>
    <w:rsid w:val="003461F8"/>
    <w:rsid w:val="00346283"/>
    <w:rsid w:val="003463EC"/>
    <w:rsid w:val="0034649B"/>
    <w:rsid w:val="003464FD"/>
    <w:rsid w:val="00346775"/>
    <w:rsid w:val="00346938"/>
    <w:rsid w:val="00346974"/>
    <w:rsid w:val="00346BB8"/>
    <w:rsid w:val="00346BDB"/>
    <w:rsid w:val="00346DAB"/>
    <w:rsid w:val="00346F09"/>
    <w:rsid w:val="00346FBE"/>
    <w:rsid w:val="00347016"/>
    <w:rsid w:val="00347057"/>
    <w:rsid w:val="0034726E"/>
    <w:rsid w:val="003472F9"/>
    <w:rsid w:val="00347334"/>
    <w:rsid w:val="003474E5"/>
    <w:rsid w:val="003476AE"/>
    <w:rsid w:val="0034775C"/>
    <w:rsid w:val="003479B1"/>
    <w:rsid w:val="00347AFE"/>
    <w:rsid w:val="00347C4A"/>
    <w:rsid w:val="00347C81"/>
    <w:rsid w:val="00347DB5"/>
    <w:rsid w:val="003500E1"/>
    <w:rsid w:val="0035013D"/>
    <w:rsid w:val="00350176"/>
    <w:rsid w:val="00350196"/>
    <w:rsid w:val="0035033D"/>
    <w:rsid w:val="00350375"/>
    <w:rsid w:val="003505BE"/>
    <w:rsid w:val="003506B7"/>
    <w:rsid w:val="00350828"/>
    <w:rsid w:val="00350830"/>
    <w:rsid w:val="003508B8"/>
    <w:rsid w:val="003508D7"/>
    <w:rsid w:val="00350B8A"/>
    <w:rsid w:val="00350BB0"/>
    <w:rsid w:val="00350DD9"/>
    <w:rsid w:val="00350F5F"/>
    <w:rsid w:val="00350F74"/>
    <w:rsid w:val="0035118A"/>
    <w:rsid w:val="00351622"/>
    <w:rsid w:val="00351785"/>
    <w:rsid w:val="003517E0"/>
    <w:rsid w:val="00351914"/>
    <w:rsid w:val="00351973"/>
    <w:rsid w:val="00351AA6"/>
    <w:rsid w:val="00351AFB"/>
    <w:rsid w:val="00351BDD"/>
    <w:rsid w:val="00351C3C"/>
    <w:rsid w:val="00351D05"/>
    <w:rsid w:val="00351DBA"/>
    <w:rsid w:val="00351DD4"/>
    <w:rsid w:val="00351EC6"/>
    <w:rsid w:val="00351F52"/>
    <w:rsid w:val="00352113"/>
    <w:rsid w:val="00352188"/>
    <w:rsid w:val="003521AD"/>
    <w:rsid w:val="003521EC"/>
    <w:rsid w:val="0035249C"/>
    <w:rsid w:val="0035258B"/>
    <w:rsid w:val="00352696"/>
    <w:rsid w:val="0035284E"/>
    <w:rsid w:val="00352951"/>
    <w:rsid w:val="00352992"/>
    <w:rsid w:val="00352A68"/>
    <w:rsid w:val="00352DBC"/>
    <w:rsid w:val="00352DC3"/>
    <w:rsid w:val="00352DDA"/>
    <w:rsid w:val="00352E04"/>
    <w:rsid w:val="00352E92"/>
    <w:rsid w:val="00352F97"/>
    <w:rsid w:val="00352FBE"/>
    <w:rsid w:val="00352FE9"/>
    <w:rsid w:val="003530AD"/>
    <w:rsid w:val="003531C4"/>
    <w:rsid w:val="00353202"/>
    <w:rsid w:val="0035321C"/>
    <w:rsid w:val="003532F3"/>
    <w:rsid w:val="00353331"/>
    <w:rsid w:val="003535DD"/>
    <w:rsid w:val="00353608"/>
    <w:rsid w:val="00353639"/>
    <w:rsid w:val="00353755"/>
    <w:rsid w:val="003538FD"/>
    <w:rsid w:val="00353BC6"/>
    <w:rsid w:val="00353E4A"/>
    <w:rsid w:val="00353EB9"/>
    <w:rsid w:val="00353F36"/>
    <w:rsid w:val="0035407C"/>
    <w:rsid w:val="0035411C"/>
    <w:rsid w:val="003543AC"/>
    <w:rsid w:val="0035457C"/>
    <w:rsid w:val="00354886"/>
    <w:rsid w:val="003549E2"/>
    <w:rsid w:val="00354ABF"/>
    <w:rsid w:val="00354AEF"/>
    <w:rsid w:val="00354B04"/>
    <w:rsid w:val="00354B07"/>
    <w:rsid w:val="00354EB7"/>
    <w:rsid w:val="00354FED"/>
    <w:rsid w:val="0035506B"/>
    <w:rsid w:val="00355383"/>
    <w:rsid w:val="003553A5"/>
    <w:rsid w:val="00355416"/>
    <w:rsid w:val="00355430"/>
    <w:rsid w:val="0035571B"/>
    <w:rsid w:val="00355B08"/>
    <w:rsid w:val="00355BC4"/>
    <w:rsid w:val="00355C8A"/>
    <w:rsid w:val="003560EE"/>
    <w:rsid w:val="0035614E"/>
    <w:rsid w:val="00356232"/>
    <w:rsid w:val="003562BA"/>
    <w:rsid w:val="00356304"/>
    <w:rsid w:val="0035634A"/>
    <w:rsid w:val="00356455"/>
    <w:rsid w:val="00356795"/>
    <w:rsid w:val="003567DE"/>
    <w:rsid w:val="00356987"/>
    <w:rsid w:val="00356AB8"/>
    <w:rsid w:val="00356ABA"/>
    <w:rsid w:val="00356B26"/>
    <w:rsid w:val="00356D11"/>
    <w:rsid w:val="00356E78"/>
    <w:rsid w:val="00357208"/>
    <w:rsid w:val="003572A5"/>
    <w:rsid w:val="00357317"/>
    <w:rsid w:val="003573B3"/>
    <w:rsid w:val="0035759A"/>
    <w:rsid w:val="003575D7"/>
    <w:rsid w:val="003576DA"/>
    <w:rsid w:val="003576E2"/>
    <w:rsid w:val="00357763"/>
    <w:rsid w:val="00357921"/>
    <w:rsid w:val="003579A8"/>
    <w:rsid w:val="00357BAE"/>
    <w:rsid w:val="00357C3D"/>
    <w:rsid w:val="00357C9C"/>
    <w:rsid w:val="00357DD0"/>
    <w:rsid w:val="00357E02"/>
    <w:rsid w:val="00357E49"/>
    <w:rsid w:val="00357EF0"/>
    <w:rsid w:val="00360608"/>
    <w:rsid w:val="00360713"/>
    <w:rsid w:val="00360795"/>
    <w:rsid w:val="003608B1"/>
    <w:rsid w:val="00360AE5"/>
    <w:rsid w:val="00360C03"/>
    <w:rsid w:val="00360C40"/>
    <w:rsid w:val="00360D2F"/>
    <w:rsid w:val="00360FBE"/>
    <w:rsid w:val="003611D6"/>
    <w:rsid w:val="00361351"/>
    <w:rsid w:val="003613EE"/>
    <w:rsid w:val="00361483"/>
    <w:rsid w:val="003615D7"/>
    <w:rsid w:val="003615FB"/>
    <w:rsid w:val="00361A24"/>
    <w:rsid w:val="00361A58"/>
    <w:rsid w:val="00361CD4"/>
    <w:rsid w:val="00361DAA"/>
    <w:rsid w:val="00361DB2"/>
    <w:rsid w:val="003620B2"/>
    <w:rsid w:val="0036230C"/>
    <w:rsid w:val="0036241D"/>
    <w:rsid w:val="0036270F"/>
    <w:rsid w:val="0036271E"/>
    <w:rsid w:val="003627B5"/>
    <w:rsid w:val="00362853"/>
    <w:rsid w:val="0036297C"/>
    <w:rsid w:val="00362A49"/>
    <w:rsid w:val="00362BD6"/>
    <w:rsid w:val="00362C8A"/>
    <w:rsid w:val="00362E12"/>
    <w:rsid w:val="00362E46"/>
    <w:rsid w:val="00362ED5"/>
    <w:rsid w:val="00362FBB"/>
    <w:rsid w:val="0036303A"/>
    <w:rsid w:val="003630C3"/>
    <w:rsid w:val="0036311D"/>
    <w:rsid w:val="00363403"/>
    <w:rsid w:val="003635CF"/>
    <w:rsid w:val="0036361C"/>
    <w:rsid w:val="0036363A"/>
    <w:rsid w:val="00363735"/>
    <w:rsid w:val="003637AB"/>
    <w:rsid w:val="00363806"/>
    <w:rsid w:val="003638B8"/>
    <w:rsid w:val="003638F7"/>
    <w:rsid w:val="00363C9E"/>
    <w:rsid w:val="00363E11"/>
    <w:rsid w:val="003641F3"/>
    <w:rsid w:val="003643D5"/>
    <w:rsid w:val="0036441D"/>
    <w:rsid w:val="00364431"/>
    <w:rsid w:val="003645E9"/>
    <w:rsid w:val="003647EE"/>
    <w:rsid w:val="00364892"/>
    <w:rsid w:val="00364BA7"/>
    <w:rsid w:val="00364C58"/>
    <w:rsid w:val="00364C59"/>
    <w:rsid w:val="00364E8F"/>
    <w:rsid w:val="00364EB7"/>
    <w:rsid w:val="00364F91"/>
    <w:rsid w:val="003650DD"/>
    <w:rsid w:val="00365266"/>
    <w:rsid w:val="0036526A"/>
    <w:rsid w:val="00365468"/>
    <w:rsid w:val="00365851"/>
    <w:rsid w:val="003658A3"/>
    <w:rsid w:val="0036592C"/>
    <w:rsid w:val="003659B7"/>
    <w:rsid w:val="00365BBD"/>
    <w:rsid w:val="00365C2F"/>
    <w:rsid w:val="00365F03"/>
    <w:rsid w:val="00365F68"/>
    <w:rsid w:val="00366033"/>
    <w:rsid w:val="00366204"/>
    <w:rsid w:val="003662FB"/>
    <w:rsid w:val="00366379"/>
    <w:rsid w:val="0036645F"/>
    <w:rsid w:val="003664AA"/>
    <w:rsid w:val="003668CD"/>
    <w:rsid w:val="00366C39"/>
    <w:rsid w:val="00366CD4"/>
    <w:rsid w:val="00366D5C"/>
    <w:rsid w:val="00366D63"/>
    <w:rsid w:val="00366E5C"/>
    <w:rsid w:val="00366E69"/>
    <w:rsid w:val="0036701F"/>
    <w:rsid w:val="00367041"/>
    <w:rsid w:val="003670E3"/>
    <w:rsid w:val="0036728D"/>
    <w:rsid w:val="003672A0"/>
    <w:rsid w:val="00367557"/>
    <w:rsid w:val="00367657"/>
    <w:rsid w:val="0036780C"/>
    <w:rsid w:val="0036787D"/>
    <w:rsid w:val="003678A6"/>
    <w:rsid w:val="00367B10"/>
    <w:rsid w:val="00367B79"/>
    <w:rsid w:val="00367D2F"/>
    <w:rsid w:val="00367DD8"/>
    <w:rsid w:val="00367DF4"/>
    <w:rsid w:val="003702B4"/>
    <w:rsid w:val="0037031C"/>
    <w:rsid w:val="00370327"/>
    <w:rsid w:val="003703B1"/>
    <w:rsid w:val="003703DB"/>
    <w:rsid w:val="00370406"/>
    <w:rsid w:val="003705FA"/>
    <w:rsid w:val="0037061D"/>
    <w:rsid w:val="003708A0"/>
    <w:rsid w:val="003709E8"/>
    <w:rsid w:val="00370A29"/>
    <w:rsid w:val="00370C2B"/>
    <w:rsid w:val="00370C6C"/>
    <w:rsid w:val="00371360"/>
    <w:rsid w:val="003713E0"/>
    <w:rsid w:val="003716B6"/>
    <w:rsid w:val="00371709"/>
    <w:rsid w:val="00371728"/>
    <w:rsid w:val="003718A3"/>
    <w:rsid w:val="00371947"/>
    <w:rsid w:val="00371AE7"/>
    <w:rsid w:val="00371B35"/>
    <w:rsid w:val="00371C07"/>
    <w:rsid w:val="00371C70"/>
    <w:rsid w:val="00371D78"/>
    <w:rsid w:val="00371EBE"/>
    <w:rsid w:val="00371F62"/>
    <w:rsid w:val="0037202D"/>
    <w:rsid w:val="0037207A"/>
    <w:rsid w:val="00372084"/>
    <w:rsid w:val="00372129"/>
    <w:rsid w:val="00372165"/>
    <w:rsid w:val="003723C9"/>
    <w:rsid w:val="003723F8"/>
    <w:rsid w:val="00372574"/>
    <w:rsid w:val="0037259E"/>
    <w:rsid w:val="0037271C"/>
    <w:rsid w:val="003729DE"/>
    <w:rsid w:val="00372A47"/>
    <w:rsid w:val="00372A4B"/>
    <w:rsid w:val="00372AD6"/>
    <w:rsid w:val="00372B8F"/>
    <w:rsid w:val="00372B93"/>
    <w:rsid w:val="00372C39"/>
    <w:rsid w:val="00372F18"/>
    <w:rsid w:val="00372FA9"/>
    <w:rsid w:val="00373126"/>
    <w:rsid w:val="00373292"/>
    <w:rsid w:val="00373421"/>
    <w:rsid w:val="00373557"/>
    <w:rsid w:val="003736BF"/>
    <w:rsid w:val="003736F1"/>
    <w:rsid w:val="00373B0D"/>
    <w:rsid w:val="00373B88"/>
    <w:rsid w:val="00373BBA"/>
    <w:rsid w:val="00373FD5"/>
    <w:rsid w:val="0037444C"/>
    <w:rsid w:val="003744A0"/>
    <w:rsid w:val="003744BE"/>
    <w:rsid w:val="00374571"/>
    <w:rsid w:val="003745E0"/>
    <w:rsid w:val="0037479E"/>
    <w:rsid w:val="003747A3"/>
    <w:rsid w:val="003747DB"/>
    <w:rsid w:val="00374A5D"/>
    <w:rsid w:val="00374ABF"/>
    <w:rsid w:val="00374D0F"/>
    <w:rsid w:val="00374DF5"/>
    <w:rsid w:val="00374ED1"/>
    <w:rsid w:val="00374FB6"/>
    <w:rsid w:val="00374FE4"/>
    <w:rsid w:val="0037505A"/>
    <w:rsid w:val="003751D3"/>
    <w:rsid w:val="003751DD"/>
    <w:rsid w:val="0037527D"/>
    <w:rsid w:val="003752E5"/>
    <w:rsid w:val="00375408"/>
    <w:rsid w:val="00375545"/>
    <w:rsid w:val="00375747"/>
    <w:rsid w:val="003757FA"/>
    <w:rsid w:val="00375803"/>
    <w:rsid w:val="00375A12"/>
    <w:rsid w:val="00375ABB"/>
    <w:rsid w:val="00375B29"/>
    <w:rsid w:val="00375B2F"/>
    <w:rsid w:val="00375C73"/>
    <w:rsid w:val="00375C8B"/>
    <w:rsid w:val="00375D0F"/>
    <w:rsid w:val="00375D19"/>
    <w:rsid w:val="00375E25"/>
    <w:rsid w:val="00376263"/>
    <w:rsid w:val="00376354"/>
    <w:rsid w:val="003763B9"/>
    <w:rsid w:val="003763D8"/>
    <w:rsid w:val="00376415"/>
    <w:rsid w:val="0037645F"/>
    <w:rsid w:val="0037651C"/>
    <w:rsid w:val="00376986"/>
    <w:rsid w:val="003769DE"/>
    <w:rsid w:val="00376AFE"/>
    <w:rsid w:val="00376B3E"/>
    <w:rsid w:val="00376E24"/>
    <w:rsid w:val="00376F66"/>
    <w:rsid w:val="00376FA4"/>
    <w:rsid w:val="00376FCF"/>
    <w:rsid w:val="00376FE1"/>
    <w:rsid w:val="00377026"/>
    <w:rsid w:val="00377047"/>
    <w:rsid w:val="003771F5"/>
    <w:rsid w:val="003772BA"/>
    <w:rsid w:val="003772C5"/>
    <w:rsid w:val="00377350"/>
    <w:rsid w:val="003773F9"/>
    <w:rsid w:val="00377711"/>
    <w:rsid w:val="0037771F"/>
    <w:rsid w:val="00377B4D"/>
    <w:rsid w:val="00377FF6"/>
    <w:rsid w:val="003800E7"/>
    <w:rsid w:val="00380112"/>
    <w:rsid w:val="00380120"/>
    <w:rsid w:val="00380336"/>
    <w:rsid w:val="003804FF"/>
    <w:rsid w:val="003805E3"/>
    <w:rsid w:val="0038069C"/>
    <w:rsid w:val="00380708"/>
    <w:rsid w:val="0038075F"/>
    <w:rsid w:val="003807C5"/>
    <w:rsid w:val="00380A41"/>
    <w:rsid w:val="00380BAE"/>
    <w:rsid w:val="00380BF3"/>
    <w:rsid w:val="00380EE7"/>
    <w:rsid w:val="00380FA8"/>
    <w:rsid w:val="00381083"/>
    <w:rsid w:val="00381105"/>
    <w:rsid w:val="00381132"/>
    <w:rsid w:val="0038126C"/>
    <w:rsid w:val="003812DD"/>
    <w:rsid w:val="003814B1"/>
    <w:rsid w:val="003815A8"/>
    <w:rsid w:val="00381600"/>
    <w:rsid w:val="00381612"/>
    <w:rsid w:val="00381620"/>
    <w:rsid w:val="00381744"/>
    <w:rsid w:val="003818E0"/>
    <w:rsid w:val="00381A9D"/>
    <w:rsid w:val="00381F3E"/>
    <w:rsid w:val="00381F98"/>
    <w:rsid w:val="00382021"/>
    <w:rsid w:val="00382047"/>
    <w:rsid w:val="00382130"/>
    <w:rsid w:val="00382201"/>
    <w:rsid w:val="0038223A"/>
    <w:rsid w:val="003825E0"/>
    <w:rsid w:val="0038260F"/>
    <w:rsid w:val="003826B1"/>
    <w:rsid w:val="00382824"/>
    <w:rsid w:val="00382AB8"/>
    <w:rsid w:val="00382C9E"/>
    <w:rsid w:val="00382E9A"/>
    <w:rsid w:val="00383082"/>
    <w:rsid w:val="003831A6"/>
    <w:rsid w:val="003832A0"/>
    <w:rsid w:val="00383306"/>
    <w:rsid w:val="00383485"/>
    <w:rsid w:val="00383673"/>
    <w:rsid w:val="00383AEF"/>
    <w:rsid w:val="00383B60"/>
    <w:rsid w:val="00383C9C"/>
    <w:rsid w:val="00383DC0"/>
    <w:rsid w:val="003840DB"/>
    <w:rsid w:val="00384106"/>
    <w:rsid w:val="00384164"/>
    <w:rsid w:val="0038430A"/>
    <w:rsid w:val="00384457"/>
    <w:rsid w:val="00384497"/>
    <w:rsid w:val="00384518"/>
    <w:rsid w:val="00384590"/>
    <w:rsid w:val="003845A2"/>
    <w:rsid w:val="003847C8"/>
    <w:rsid w:val="00384806"/>
    <w:rsid w:val="00384992"/>
    <w:rsid w:val="003849DC"/>
    <w:rsid w:val="00384AA7"/>
    <w:rsid w:val="00384B63"/>
    <w:rsid w:val="00384B9A"/>
    <w:rsid w:val="00384CFB"/>
    <w:rsid w:val="00384D5E"/>
    <w:rsid w:val="00384D62"/>
    <w:rsid w:val="00384FAB"/>
    <w:rsid w:val="003852D5"/>
    <w:rsid w:val="00385447"/>
    <w:rsid w:val="0038546E"/>
    <w:rsid w:val="00385769"/>
    <w:rsid w:val="0038580E"/>
    <w:rsid w:val="00385854"/>
    <w:rsid w:val="003859D4"/>
    <w:rsid w:val="00385E0E"/>
    <w:rsid w:val="00386061"/>
    <w:rsid w:val="003860DB"/>
    <w:rsid w:val="0038612B"/>
    <w:rsid w:val="003861F6"/>
    <w:rsid w:val="003862B9"/>
    <w:rsid w:val="003862E7"/>
    <w:rsid w:val="003864BB"/>
    <w:rsid w:val="0038652E"/>
    <w:rsid w:val="00386566"/>
    <w:rsid w:val="0038657D"/>
    <w:rsid w:val="00386679"/>
    <w:rsid w:val="00386780"/>
    <w:rsid w:val="00386875"/>
    <w:rsid w:val="00386908"/>
    <w:rsid w:val="00386A2B"/>
    <w:rsid w:val="00386F32"/>
    <w:rsid w:val="00386F90"/>
    <w:rsid w:val="00387130"/>
    <w:rsid w:val="003871B8"/>
    <w:rsid w:val="003872BD"/>
    <w:rsid w:val="003876C2"/>
    <w:rsid w:val="003877BC"/>
    <w:rsid w:val="003877EF"/>
    <w:rsid w:val="0038780D"/>
    <w:rsid w:val="003878BD"/>
    <w:rsid w:val="00387A3A"/>
    <w:rsid w:val="00387BBA"/>
    <w:rsid w:val="00387D54"/>
    <w:rsid w:val="00387E14"/>
    <w:rsid w:val="00387E35"/>
    <w:rsid w:val="00390387"/>
    <w:rsid w:val="00390454"/>
    <w:rsid w:val="00390572"/>
    <w:rsid w:val="003906E8"/>
    <w:rsid w:val="00390893"/>
    <w:rsid w:val="0039092E"/>
    <w:rsid w:val="003909D4"/>
    <w:rsid w:val="00390A37"/>
    <w:rsid w:val="00390C45"/>
    <w:rsid w:val="00390DAD"/>
    <w:rsid w:val="00390E42"/>
    <w:rsid w:val="00390FAD"/>
    <w:rsid w:val="00391165"/>
    <w:rsid w:val="003911E3"/>
    <w:rsid w:val="003912D6"/>
    <w:rsid w:val="00391872"/>
    <w:rsid w:val="003918CA"/>
    <w:rsid w:val="00391ADC"/>
    <w:rsid w:val="00391C88"/>
    <w:rsid w:val="00391E70"/>
    <w:rsid w:val="00391E8C"/>
    <w:rsid w:val="00391F10"/>
    <w:rsid w:val="00391FD9"/>
    <w:rsid w:val="0039203B"/>
    <w:rsid w:val="00392147"/>
    <w:rsid w:val="00392277"/>
    <w:rsid w:val="00392424"/>
    <w:rsid w:val="00392577"/>
    <w:rsid w:val="003925A6"/>
    <w:rsid w:val="003925D5"/>
    <w:rsid w:val="00392690"/>
    <w:rsid w:val="003927B6"/>
    <w:rsid w:val="00392820"/>
    <w:rsid w:val="00392836"/>
    <w:rsid w:val="003929C3"/>
    <w:rsid w:val="00392B4E"/>
    <w:rsid w:val="00392C6D"/>
    <w:rsid w:val="00392D2E"/>
    <w:rsid w:val="00392DE7"/>
    <w:rsid w:val="00393183"/>
    <w:rsid w:val="00393268"/>
    <w:rsid w:val="0039329C"/>
    <w:rsid w:val="003934E0"/>
    <w:rsid w:val="00393560"/>
    <w:rsid w:val="0039365C"/>
    <w:rsid w:val="003936F7"/>
    <w:rsid w:val="00393813"/>
    <w:rsid w:val="003939D8"/>
    <w:rsid w:val="00393C29"/>
    <w:rsid w:val="00393C3C"/>
    <w:rsid w:val="00393CD6"/>
    <w:rsid w:val="00393D43"/>
    <w:rsid w:val="00394024"/>
    <w:rsid w:val="0039403C"/>
    <w:rsid w:val="003941B4"/>
    <w:rsid w:val="0039420F"/>
    <w:rsid w:val="00394445"/>
    <w:rsid w:val="0039447E"/>
    <w:rsid w:val="003944FA"/>
    <w:rsid w:val="00394852"/>
    <w:rsid w:val="003949F7"/>
    <w:rsid w:val="00394ABE"/>
    <w:rsid w:val="00394D40"/>
    <w:rsid w:val="00394DF6"/>
    <w:rsid w:val="00394F21"/>
    <w:rsid w:val="0039523B"/>
    <w:rsid w:val="00395373"/>
    <w:rsid w:val="003953CD"/>
    <w:rsid w:val="0039551E"/>
    <w:rsid w:val="0039561F"/>
    <w:rsid w:val="00395655"/>
    <w:rsid w:val="0039567E"/>
    <w:rsid w:val="00395733"/>
    <w:rsid w:val="00395744"/>
    <w:rsid w:val="0039580F"/>
    <w:rsid w:val="0039588A"/>
    <w:rsid w:val="003958F1"/>
    <w:rsid w:val="00395914"/>
    <w:rsid w:val="00395A90"/>
    <w:rsid w:val="00395B91"/>
    <w:rsid w:val="00395E45"/>
    <w:rsid w:val="00395EF0"/>
    <w:rsid w:val="003962D0"/>
    <w:rsid w:val="003963A6"/>
    <w:rsid w:val="003964BA"/>
    <w:rsid w:val="003965CE"/>
    <w:rsid w:val="00396611"/>
    <w:rsid w:val="003966E1"/>
    <w:rsid w:val="0039675B"/>
    <w:rsid w:val="003967A2"/>
    <w:rsid w:val="00396872"/>
    <w:rsid w:val="00396890"/>
    <w:rsid w:val="0039691F"/>
    <w:rsid w:val="003969C0"/>
    <w:rsid w:val="003969FA"/>
    <w:rsid w:val="00396AA9"/>
    <w:rsid w:val="00396B94"/>
    <w:rsid w:val="00396C33"/>
    <w:rsid w:val="00396E73"/>
    <w:rsid w:val="00396FA4"/>
    <w:rsid w:val="0039709D"/>
    <w:rsid w:val="003971DC"/>
    <w:rsid w:val="00397305"/>
    <w:rsid w:val="0039758F"/>
    <w:rsid w:val="00397676"/>
    <w:rsid w:val="00397822"/>
    <w:rsid w:val="003978E0"/>
    <w:rsid w:val="00397910"/>
    <w:rsid w:val="00397A75"/>
    <w:rsid w:val="00397B02"/>
    <w:rsid w:val="00397C5B"/>
    <w:rsid w:val="00397CEB"/>
    <w:rsid w:val="003A0100"/>
    <w:rsid w:val="003A0283"/>
    <w:rsid w:val="003A03A6"/>
    <w:rsid w:val="003A05B2"/>
    <w:rsid w:val="003A0861"/>
    <w:rsid w:val="003A08D7"/>
    <w:rsid w:val="003A0988"/>
    <w:rsid w:val="003A0A05"/>
    <w:rsid w:val="003A0B5C"/>
    <w:rsid w:val="003A0B7E"/>
    <w:rsid w:val="003A0B7F"/>
    <w:rsid w:val="003A0D84"/>
    <w:rsid w:val="003A0EB1"/>
    <w:rsid w:val="003A0F66"/>
    <w:rsid w:val="003A0F7E"/>
    <w:rsid w:val="003A119B"/>
    <w:rsid w:val="003A1305"/>
    <w:rsid w:val="003A135E"/>
    <w:rsid w:val="003A166A"/>
    <w:rsid w:val="003A1751"/>
    <w:rsid w:val="003A1863"/>
    <w:rsid w:val="003A1905"/>
    <w:rsid w:val="003A1936"/>
    <w:rsid w:val="003A19AF"/>
    <w:rsid w:val="003A19E4"/>
    <w:rsid w:val="003A1A53"/>
    <w:rsid w:val="003A1DF7"/>
    <w:rsid w:val="003A1E1D"/>
    <w:rsid w:val="003A1E56"/>
    <w:rsid w:val="003A1E58"/>
    <w:rsid w:val="003A1ED4"/>
    <w:rsid w:val="003A2096"/>
    <w:rsid w:val="003A2196"/>
    <w:rsid w:val="003A2219"/>
    <w:rsid w:val="003A223B"/>
    <w:rsid w:val="003A228F"/>
    <w:rsid w:val="003A2336"/>
    <w:rsid w:val="003A23AD"/>
    <w:rsid w:val="003A244E"/>
    <w:rsid w:val="003A251D"/>
    <w:rsid w:val="003A2946"/>
    <w:rsid w:val="003A2A3E"/>
    <w:rsid w:val="003A2A93"/>
    <w:rsid w:val="003A2AB6"/>
    <w:rsid w:val="003A2C5E"/>
    <w:rsid w:val="003A2CC4"/>
    <w:rsid w:val="003A2D99"/>
    <w:rsid w:val="003A2E8F"/>
    <w:rsid w:val="003A2EB5"/>
    <w:rsid w:val="003A2F38"/>
    <w:rsid w:val="003A2F70"/>
    <w:rsid w:val="003A305A"/>
    <w:rsid w:val="003A322F"/>
    <w:rsid w:val="003A337E"/>
    <w:rsid w:val="003A3392"/>
    <w:rsid w:val="003A34BA"/>
    <w:rsid w:val="003A3688"/>
    <w:rsid w:val="003A36BD"/>
    <w:rsid w:val="003A36C1"/>
    <w:rsid w:val="003A36D8"/>
    <w:rsid w:val="003A3A70"/>
    <w:rsid w:val="003A3B06"/>
    <w:rsid w:val="003A3B73"/>
    <w:rsid w:val="003A3C4D"/>
    <w:rsid w:val="003A3DB4"/>
    <w:rsid w:val="003A3E47"/>
    <w:rsid w:val="003A3E73"/>
    <w:rsid w:val="003A3E7E"/>
    <w:rsid w:val="003A3FB2"/>
    <w:rsid w:val="003A3FE2"/>
    <w:rsid w:val="003A3FF4"/>
    <w:rsid w:val="003A4219"/>
    <w:rsid w:val="003A435C"/>
    <w:rsid w:val="003A465E"/>
    <w:rsid w:val="003A4CFD"/>
    <w:rsid w:val="003A4D83"/>
    <w:rsid w:val="003A4E13"/>
    <w:rsid w:val="003A4F41"/>
    <w:rsid w:val="003A4F58"/>
    <w:rsid w:val="003A5047"/>
    <w:rsid w:val="003A5123"/>
    <w:rsid w:val="003A51FF"/>
    <w:rsid w:val="003A529E"/>
    <w:rsid w:val="003A53DB"/>
    <w:rsid w:val="003A5435"/>
    <w:rsid w:val="003A555F"/>
    <w:rsid w:val="003A564F"/>
    <w:rsid w:val="003A5909"/>
    <w:rsid w:val="003A5A1D"/>
    <w:rsid w:val="003A5A42"/>
    <w:rsid w:val="003A5D21"/>
    <w:rsid w:val="003A5DD6"/>
    <w:rsid w:val="003A5FF3"/>
    <w:rsid w:val="003A6196"/>
    <w:rsid w:val="003A61C6"/>
    <w:rsid w:val="003A6296"/>
    <w:rsid w:val="003A6330"/>
    <w:rsid w:val="003A64AF"/>
    <w:rsid w:val="003A65D8"/>
    <w:rsid w:val="003A65F2"/>
    <w:rsid w:val="003A67B6"/>
    <w:rsid w:val="003A67BA"/>
    <w:rsid w:val="003A6964"/>
    <w:rsid w:val="003A6974"/>
    <w:rsid w:val="003A6B29"/>
    <w:rsid w:val="003A6B5D"/>
    <w:rsid w:val="003A6B97"/>
    <w:rsid w:val="003A6BA6"/>
    <w:rsid w:val="003A6BF6"/>
    <w:rsid w:val="003A6F8D"/>
    <w:rsid w:val="003A6FAC"/>
    <w:rsid w:val="003A70D9"/>
    <w:rsid w:val="003A71D2"/>
    <w:rsid w:val="003A727B"/>
    <w:rsid w:val="003A749A"/>
    <w:rsid w:val="003A74B8"/>
    <w:rsid w:val="003A74EC"/>
    <w:rsid w:val="003A7610"/>
    <w:rsid w:val="003A7818"/>
    <w:rsid w:val="003A7933"/>
    <w:rsid w:val="003A794F"/>
    <w:rsid w:val="003A7967"/>
    <w:rsid w:val="003A7AEE"/>
    <w:rsid w:val="003A7AFA"/>
    <w:rsid w:val="003A7B2B"/>
    <w:rsid w:val="003A7C2D"/>
    <w:rsid w:val="003A7DE8"/>
    <w:rsid w:val="003A7DFF"/>
    <w:rsid w:val="003A7F73"/>
    <w:rsid w:val="003A7F86"/>
    <w:rsid w:val="003B006A"/>
    <w:rsid w:val="003B012B"/>
    <w:rsid w:val="003B0204"/>
    <w:rsid w:val="003B0237"/>
    <w:rsid w:val="003B032D"/>
    <w:rsid w:val="003B0433"/>
    <w:rsid w:val="003B06AE"/>
    <w:rsid w:val="003B08B5"/>
    <w:rsid w:val="003B0934"/>
    <w:rsid w:val="003B09CA"/>
    <w:rsid w:val="003B0A7A"/>
    <w:rsid w:val="003B0B08"/>
    <w:rsid w:val="003B0B5D"/>
    <w:rsid w:val="003B0C87"/>
    <w:rsid w:val="003B0D75"/>
    <w:rsid w:val="003B0E1D"/>
    <w:rsid w:val="003B0E3A"/>
    <w:rsid w:val="003B0E76"/>
    <w:rsid w:val="003B0EA1"/>
    <w:rsid w:val="003B0F98"/>
    <w:rsid w:val="003B1112"/>
    <w:rsid w:val="003B11C7"/>
    <w:rsid w:val="003B12A2"/>
    <w:rsid w:val="003B130A"/>
    <w:rsid w:val="003B1366"/>
    <w:rsid w:val="003B1436"/>
    <w:rsid w:val="003B1578"/>
    <w:rsid w:val="003B15E1"/>
    <w:rsid w:val="003B169D"/>
    <w:rsid w:val="003B17D5"/>
    <w:rsid w:val="003B1911"/>
    <w:rsid w:val="003B1A25"/>
    <w:rsid w:val="003B1CE8"/>
    <w:rsid w:val="003B1EC0"/>
    <w:rsid w:val="003B1F7E"/>
    <w:rsid w:val="003B21AD"/>
    <w:rsid w:val="003B2394"/>
    <w:rsid w:val="003B23A5"/>
    <w:rsid w:val="003B2416"/>
    <w:rsid w:val="003B26AE"/>
    <w:rsid w:val="003B2802"/>
    <w:rsid w:val="003B2828"/>
    <w:rsid w:val="003B2AC9"/>
    <w:rsid w:val="003B2AFD"/>
    <w:rsid w:val="003B2D27"/>
    <w:rsid w:val="003B2D5B"/>
    <w:rsid w:val="003B2E00"/>
    <w:rsid w:val="003B2E88"/>
    <w:rsid w:val="003B2E9D"/>
    <w:rsid w:val="003B3130"/>
    <w:rsid w:val="003B31D4"/>
    <w:rsid w:val="003B3403"/>
    <w:rsid w:val="003B3453"/>
    <w:rsid w:val="003B34B9"/>
    <w:rsid w:val="003B3A97"/>
    <w:rsid w:val="003B3AF0"/>
    <w:rsid w:val="003B3CA4"/>
    <w:rsid w:val="003B3DDD"/>
    <w:rsid w:val="003B3E47"/>
    <w:rsid w:val="003B3F63"/>
    <w:rsid w:val="003B4204"/>
    <w:rsid w:val="003B4268"/>
    <w:rsid w:val="003B4563"/>
    <w:rsid w:val="003B4716"/>
    <w:rsid w:val="003B49F1"/>
    <w:rsid w:val="003B4AFE"/>
    <w:rsid w:val="003B4D75"/>
    <w:rsid w:val="003B4D99"/>
    <w:rsid w:val="003B4F91"/>
    <w:rsid w:val="003B4FAA"/>
    <w:rsid w:val="003B5149"/>
    <w:rsid w:val="003B54EC"/>
    <w:rsid w:val="003B551B"/>
    <w:rsid w:val="003B568F"/>
    <w:rsid w:val="003B584D"/>
    <w:rsid w:val="003B5E7F"/>
    <w:rsid w:val="003B5F0E"/>
    <w:rsid w:val="003B5F5E"/>
    <w:rsid w:val="003B607B"/>
    <w:rsid w:val="003B6292"/>
    <w:rsid w:val="003B62EC"/>
    <w:rsid w:val="003B6452"/>
    <w:rsid w:val="003B6728"/>
    <w:rsid w:val="003B6783"/>
    <w:rsid w:val="003B67BB"/>
    <w:rsid w:val="003B67E0"/>
    <w:rsid w:val="003B68E1"/>
    <w:rsid w:val="003B68E2"/>
    <w:rsid w:val="003B6D73"/>
    <w:rsid w:val="003B6F1C"/>
    <w:rsid w:val="003B7030"/>
    <w:rsid w:val="003B70CE"/>
    <w:rsid w:val="003B70F7"/>
    <w:rsid w:val="003B71FB"/>
    <w:rsid w:val="003B7211"/>
    <w:rsid w:val="003B7448"/>
    <w:rsid w:val="003B7870"/>
    <w:rsid w:val="003B7925"/>
    <w:rsid w:val="003B79C2"/>
    <w:rsid w:val="003B79FB"/>
    <w:rsid w:val="003B7DE6"/>
    <w:rsid w:val="003B7E9F"/>
    <w:rsid w:val="003B7EE4"/>
    <w:rsid w:val="003B7F4A"/>
    <w:rsid w:val="003B7F9A"/>
    <w:rsid w:val="003C00FC"/>
    <w:rsid w:val="003C011E"/>
    <w:rsid w:val="003C0255"/>
    <w:rsid w:val="003C0397"/>
    <w:rsid w:val="003C03AB"/>
    <w:rsid w:val="003C050C"/>
    <w:rsid w:val="003C055A"/>
    <w:rsid w:val="003C0720"/>
    <w:rsid w:val="003C07E3"/>
    <w:rsid w:val="003C0905"/>
    <w:rsid w:val="003C097E"/>
    <w:rsid w:val="003C099C"/>
    <w:rsid w:val="003C0A3A"/>
    <w:rsid w:val="003C0ACF"/>
    <w:rsid w:val="003C0C60"/>
    <w:rsid w:val="003C0D90"/>
    <w:rsid w:val="003C0DC0"/>
    <w:rsid w:val="003C0DD0"/>
    <w:rsid w:val="003C0E48"/>
    <w:rsid w:val="003C0F0A"/>
    <w:rsid w:val="003C0F70"/>
    <w:rsid w:val="003C100F"/>
    <w:rsid w:val="003C11BC"/>
    <w:rsid w:val="003C12C5"/>
    <w:rsid w:val="003C12F1"/>
    <w:rsid w:val="003C14C0"/>
    <w:rsid w:val="003C185A"/>
    <w:rsid w:val="003C18CC"/>
    <w:rsid w:val="003C1945"/>
    <w:rsid w:val="003C1B5E"/>
    <w:rsid w:val="003C1D6C"/>
    <w:rsid w:val="003C1EC8"/>
    <w:rsid w:val="003C1EFC"/>
    <w:rsid w:val="003C1F9D"/>
    <w:rsid w:val="003C203F"/>
    <w:rsid w:val="003C20F0"/>
    <w:rsid w:val="003C21BB"/>
    <w:rsid w:val="003C2329"/>
    <w:rsid w:val="003C23D7"/>
    <w:rsid w:val="003C2581"/>
    <w:rsid w:val="003C272C"/>
    <w:rsid w:val="003C2820"/>
    <w:rsid w:val="003C2866"/>
    <w:rsid w:val="003C297E"/>
    <w:rsid w:val="003C2CB5"/>
    <w:rsid w:val="003C2E39"/>
    <w:rsid w:val="003C2ECA"/>
    <w:rsid w:val="003C2EED"/>
    <w:rsid w:val="003C2F3A"/>
    <w:rsid w:val="003C320B"/>
    <w:rsid w:val="003C3574"/>
    <w:rsid w:val="003C3620"/>
    <w:rsid w:val="003C39AA"/>
    <w:rsid w:val="003C3A37"/>
    <w:rsid w:val="003C3AC9"/>
    <w:rsid w:val="003C3D0C"/>
    <w:rsid w:val="003C3F29"/>
    <w:rsid w:val="003C3F2A"/>
    <w:rsid w:val="003C3F5A"/>
    <w:rsid w:val="003C41D1"/>
    <w:rsid w:val="003C43CF"/>
    <w:rsid w:val="003C44D7"/>
    <w:rsid w:val="003C452C"/>
    <w:rsid w:val="003C4573"/>
    <w:rsid w:val="003C45EA"/>
    <w:rsid w:val="003C4879"/>
    <w:rsid w:val="003C4A24"/>
    <w:rsid w:val="003C4B63"/>
    <w:rsid w:val="003C4B84"/>
    <w:rsid w:val="003C4D10"/>
    <w:rsid w:val="003C5022"/>
    <w:rsid w:val="003C513A"/>
    <w:rsid w:val="003C51B7"/>
    <w:rsid w:val="003C5357"/>
    <w:rsid w:val="003C551E"/>
    <w:rsid w:val="003C55F1"/>
    <w:rsid w:val="003C5A30"/>
    <w:rsid w:val="003C5B25"/>
    <w:rsid w:val="003C5BF4"/>
    <w:rsid w:val="003C5CF4"/>
    <w:rsid w:val="003C5D3C"/>
    <w:rsid w:val="003C5DE2"/>
    <w:rsid w:val="003C607E"/>
    <w:rsid w:val="003C620B"/>
    <w:rsid w:val="003C674B"/>
    <w:rsid w:val="003C677C"/>
    <w:rsid w:val="003C677F"/>
    <w:rsid w:val="003C68D8"/>
    <w:rsid w:val="003C68EE"/>
    <w:rsid w:val="003C699C"/>
    <w:rsid w:val="003C6A9B"/>
    <w:rsid w:val="003C6C76"/>
    <w:rsid w:val="003C6C84"/>
    <w:rsid w:val="003C6DA3"/>
    <w:rsid w:val="003C6F07"/>
    <w:rsid w:val="003C6FB6"/>
    <w:rsid w:val="003C7187"/>
    <w:rsid w:val="003C757A"/>
    <w:rsid w:val="003C7623"/>
    <w:rsid w:val="003C779B"/>
    <w:rsid w:val="003C7963"/>
    <w:rsid w:val="003C7AC5"/>
    <w:rsid w:val="003C7EA4"/>
    <w:rsid w:val="003D0331"/>
    <w:rsid w:val="003D04E3"/>
    <w:rsid w:val="003D0598"/>
    <w:rsid w:val="003D0784"/>
    <w:rsid w:val="003D0A3D"/>
    <w:rsid w:val="003D0A6A"/>
    <w:rsid w:val="003D0A9F"/>
    <w:rsid w:val="003D0AD6"/>
    <w:rsid w:val="003D0B2E"/>
    <w:rsid w:val="003D0D54"/>
    <w:rsid w:val="003D13B7"/>
    <w:rsid w:val="003D1449"/>
    <w:rsid w:val="003D147B"/>
    <w:rsid w:val="003D151C"/>
    <w:rsid w:val="003D15BE"/>
    <w:rsid w:val="003D15EA"/>
    <w:rsid w:val="003D1622"/>
    <w:rsid w:val="003D176A"/>
    <w:rsid w:val="003D17A5"/>
    <w:rsid w:val="003D17DB"/>
    <w:rsid w:val="003D1B1D"/>
    <w:rsid w:val="003D1BF5"/>
    <w:rsid w:val="003D1D24"/>
    <w:rsid w:val="003D1EE3"/>
    <w:rsid w:val="003D1F26"/>
    <w:rsid w:val="003D2004"/>
    <w:rsid w:val="003D2060"/>
    <w:rsid w:val="003D2804"/>
    <w:rsid w:val="003D28F7"/>
    <w:rsid w:val="003D2A7B"/>
    <w:rsid w:val="003D2D25"/>
    <w:rsid w:val="003D2D6D"/>
    <w:rsid w:val="003D2DE2"/>
    <w:rsid w:val="003D2E92"/>
    <w:rsid w:val="003D2F8C"/>
    <w:rsid w:val="003D3093"/>
    <w:rsid w:val="003D3283"/>
    <w:rsid w:val="003D3346"/>
    <w:rsid w:val="003D3436"/>
    <w:rsid w:val="003D3482"/>
    <w:rsid w:val="003D35D2"/>
    <w:rsid w:val="003D3768"/>
    <w:rsid w:val="003D37B6"/>
    <w:rsid w:val="003D3818"/>
    <w:rsid w:val="003D381E"/>
    <w:rsid w:val="003D399A"/>
    <w:rsid w:val="003D3A17"/>
    <w:rsid w:val="003D3A9C"/>
    <w:rsid w:val="003D3AAA"/>
    <w:rsid w:val="003D3BF2"/>
    <w:rsid w:val="003D3D81"/>
    <w:rsid w:val="003D3E4B"/>
    <w:rsid w:val="003D3FBA"/>
    <w:rsid w:val="003D4100"/>
    <w:rsid w:val="003D4255"/>
    <w:rsid w:val="003D43FB"/>
    <w:rsid w:val="003D447F"/>
    <w:rsid w:val="003D4537"/>
    <w:rsid w:val="003D4792"/>
    <w:rsid w:val="003D48D8"/>
    <w:rsid w:val="003D4A9D"/>
    <w:rsid w:val="003D4CAC"/>
    <w:rsid w:val="003D4F03"/>
    <w:rsid w:val="003D5107"/>
    <w:rsid w:val="003D5118"/>
    <w:rsid w:val="003D5243"/>
    <w:rsid w:val="003D5245"/>
    <w:rsid w:val="003D52D8"/>
    <w:rsid w:val="003D5419"/>
    <w:rsid w:val="003D5442"/>
    <w:rsid w:val="003D547C"/>
    <w:rsid w:val="003D5524"/>
    <w:rsid w:val="003D55D3"/>
    <w:rsid w:val="003D57CF"/>
    <w:rsid w:val="003D599E"/>
    <w:rsid w:val="003D59FF"/>
    <w:rsid w:val="003D5AE4"/>
    <w:rsid w:val="003D5BDC"/>
    <w:rsid w:val="003D5F13"/>
    <w:rsid w:val="003D5F7D"/>
    <w:rsid w:val="003D5F9F"/>
    <w:rsid w:val="003D5FAB"/>
    <w:rsid w:val="003D6118"/>
    <w:rsid w:val="003D61A2"/>
    <w:rsid w:val="003D638C"/>
    <w:rsid w:val="003D6708"/>
    <w:rsid w:val="003D6722"/>
    <w:rsid w:val="003D6733"/>
    <w:rsid w:val="003D69F4"/>
    <w:rsid w:val="003D6B46"/>
    <w:rsid w:val="003D6D4D"/>
    <w:rsid w:val="003D6D53"/>
    <w:rsid w:val="003D6DBF"/>
    <w:rsid w:val="003D709F"/>
    <w:rsid w:val="003D712E"/>
    <w:rsid w:val="003D72E4"/>
    <w:rsid w:val="003D7439"/>
    <w:rsid w:val="003D744D"/>
    <w:rsid w:val="003D75AF"/>
    <w:rsid w:val="003D77EC"/>
    <w:rsid w:val="003D7871"/>
    <w:rsid w:val="003D7939"/>
    <w:rsid w:val="003D7A3C"/>
    <w:rsid w:val="003D7A43"/>
    <w:rsid w:val="003D7EE6"/>
    <w:rsid w:val="003E00EF"/>
    <w:rsid w:val="003E00F3"/>
    <w:rsid w:val="003E0237"/>
    <w:rsid w:val="003E0283"/>
    <w:rsid w:val="003E028B"/>
    <w:rsid w:val="003E0300"/>
    <w:rsid w:val="003E0302"/>
    <w:rsid w:val="003E041C"/>
    <w:rsid w:val="003E04E4"/>
    <w:rsid w:val="003E0504"/>
    <w:rsid w:val="003E057F"/>
    <w:rsid w:val="003E0582"/>
    <w:rsid w:val="003E0601"/>
    <w:rsid w:val="003E06C9"/>
    <w:rsid w:val="003E0969"/>
    <w:rsid w:val="003E09B3"/>
    <w:rsid w:val="003E09F2"/>
    <w:rsid w:val="003E0B0B"/>
    <w:rsid w:val="003E10E7"/>
    <w:rsid w:val="003E17D5"/>
    <w:rsid w:val="003E17DA"/>
    <w:rsid w:val="003E1908"/>
    <w:rsid w:val="003E1C58"/>
    <w:rsid w:val="003E1FF4"/>
    <w:rsid w:val="003E2027"/>
    <w:rsid w:val="003E2037"/>
    <w:rsid w:val="003E20CE"/>
    <w:rsid w:val="003E20D5"/>
    <w:rsid w:val="003E22B2"/>
    <w:rsid w:val="003E2309"/>
    <w:rsid w:val="003E2499"/>
    <w:rsid w:val="003E2574"/>
    <w:rsid w:val="003E28F4"/>
    <w:rsid w:val="003E29DF"/>
    <w:rsid w:val="003E2AB3"/>
    <w:rsid w:val="003E2B34"/>
    <w:rsid w:val="003E2C0A"/>
    <w:rsid w:val="003E2C8C"/>
    <w:rsid w:val="003E2D6F"/>
    <w:rsid w:val="003E2D79"/>
    <w:rsid w:val="003E2E4D"/>
    <w:rsid w:val="003E2E83"/>
    <w:rsid w:val="003E2F32"/>
    <w:rsid w:val="003E2FC6"/>
    <w:rsid w:val="003E2FEF"/>
    <w:rsid w:val="003E3194"/>
    <w:rsid w:val="003E31CC"/>
    <w:rsid w:val="003E320B"/>
    <w:rsid w:val="003E3337"/>
    <w:rsid w:val="003E3361"/>
    <w:rsid w:val="003E3536"/>
    <w:rsid w:val="003E35E4"/>
    <w:rsid w:val="003E3646"/>
    <w:rsid w:val="003E3693"/>
    <w:rsid w:val="003E38D6"/>
    <w:rsid w:val="003E3ADB"/>
    <w:rsid w:val="003E3BA0"/>
    <w:rsid w:val="003E3BCD"/>
    <w:rsid w:val="003E3CBA"/>
    <w:rsid w:val="003E3D15"/>
    <w:rsid w:val="003E3F26"/>
    <w:rsid w:val="003E3F37"/>
    <w:rsid w:val="003E4042"/>
    <w:rsid w:val="003E42F8"/>
    <w:rsid w:val="003E45A2"/>
    <w:rsid w:val="003E46DF"/>
    <w:rsid w:val="003E480D"/>
    <w:rsid w:val="003E486E"/>
    <w:rsid w:val="003E4897"/>
    <w:rsid w:val="003E4AA8"/>
    <w:rsid w:val="003E4B8C"/>
    <w:rsid w:val="003E4BE6"/>
    <w:rsid w:val="003E4C50"/>
    <w:rsid w:val="003E4DC7"/>
    <w:rsid w:val="003E4FB6"/>
    <w:rsid w:val="003E4FD4"/>
    <w:rsid w:val="003E5142"/>
    <w:rsid w:val="003E518C"/>
    <w:rsid w:val="003E52E0"/>
    <w:rsid w:val="003E5400"/>
    <w:rsid w:val="003E55BB"/>
    <w:rsid w:val="003E57B4"/>
    <w:rsid w:val="003E594D"/>
    <w:rsid w:val="003E5BC0"/>
    <w:rsid w:val="003E5FC8"/>
    <w:rsid w:val="003E5FD4"/>
    <w:rsid w:val="003E602B"/>
    <w:rsid w:val="003E6095"/>
    <w:rsid w:val="003E614A"/>
    <w:rsid w:val="003E6198"/>
    <w:rsid w:val="003E65A8"/>
    <w:rsid w:val="003E693F"/>
    <w:rsid w:val="003E6A16"/>
    <w:rsid w:val="003E6BE9"/>
    <w:rsid w:val="003E6FDD"/>
    <w:rsid w:val="003E7363"/>
    <w:rsid w:val="003E7482"/>
    <w:rsid w:val="003E74D7"/>
    <w:rsid w:val="003E75D9"/>
    <w:rsid w:val="003E75F4"/>
    <w:rsid w:val="003E7619"/>
    <w:rsid w:val="003E76BC"/>
    <w:rsid w:val="003E77DA"/>
    <w:rsid w:val="003E7809"/>
    <w:rsid w:val="003E781E"/>
    <w:rsid w:val="003E7979"/>
    <w:rsid w:val="003E7A61"/>
    <w:rsid w:val="003E7A6A"/>
    <w:rsid w:val="003F02A4"/>
    <w:rsid w:val="003F03CF"/>
    <w:rsid w:val="003F0806"/>
    <w:rsid w:val="003F092D"/>
    <w:rsid w:val="003F0954"/>
    <w:rsid w:val="003F097F"/>
    <w:rsid w:val="003F0CE9"/>
    <w:rsid w:val="003F0D45"/>
    <w:rsid w:val="003F1033"/>
    <w:rsid w:val="003F10FA"/>
    <w:rsid w:val="003F127A"/>
    <w:rsid w:val="003F12FB"/>
    <w:rsid w:val="003F142B"/>
    <w:rsid w:val="003F143D"/>
    <w:rsid w:val="003F1629"/>
    <w:rsid w:val="003F1669"/>
    <w:rsid w:val="003F172F"/>
    <w:rsid w:val="003F1978"/>
    <w:rsid w:val="003F19C5"/>
    <w:rsid w:val="003F1C49"/>
    <w:rsid w:val="003F1C7A"/>
    <w:rsid w:val="003F22BC"/>
    <w:rsid w:val="003F27A6"/>
    <w:rsid w:val="003F2979"/>
    <w:rsid w:val="003F2A43"/>
    <w:rsid w:val="003F2CE7"/>
    <w:rsid w:val="003F3238"/>
    <w:rsid w:val="003F3316"/>
    <w:rsid w:val="003F337D"/>
    <w:rsid w:val="003F341A"/>
    <w:rsid w:val="003F3444"/>
    <w:rsid w:val="003F3612"/>
    <w:rsid w:val="003F3661"/>
    <w:rsid w:val="003F377A"/>
    <w:rsid w:val="003F3863"/>
    <w:rsid w:val="003F39B6"/>
    <w:rsid w:val="003F39F5"/>
    <w:rsid w:val="003F3C44"/>
    <w:rsid w:val="003F3CD7"/>
    <w:rsid w:val="003F3D4A"/>
    <w:rsid w:val="003F3D4B"/>
    <w:rsid w:val="003F3E44"/>
    <w:rsid w:val="003F3E66"/>
    <w:rsid w:val="003F4182"/>
    <w:rsid w:val="003F44D6"/>
    <w:rsid w:val="003F460A"/>
    <w:rsid w:val="003F468B"/>
    <w:rsid w:val="003F4A38"/>
    <w:rsid w:val="003F4A75"/>
    <w:rsid w:val="003F4D9D"/>
    <w:rsid w:val="003F4DF6"/>
    <w:rsid w:val="003F4E30"/>
    <w:rsid w:val="003F4EA8"/>
    <w:rsid w:val="003F50E1"/>
    <w:rsid w:val="003F51CF"/>
    <w:rsid w:val="003F5487"/>
    <w:rsid w:val="003F566B"/>
    <w:rsid w:val="003F585E"/>
    <w:rsid w:val="003F5993"/>
    <w:rsid w:val="003F599D"/>
    <w:rsid w:val="003F59F0"/>
    <w:rsid w:val="003F5A7E"/>
    <w:rsid w:val="003F5AA6"/>
    <w:rsid w:val="003F5AC7"/>
    <w:rsid w:val="003F5DBC"/>
    <w:rsid w:val="003F5E5A"/>
    <w:rsid w:val="003F5E8C"/>
    <w:rsid w:val="003F5EA9"/>
    <w:rsid w:val="003F5FC8"/>
    <w:rsid w:val="003F60F2"/>
    <w:rsid w:val="003F6168"/>
    <w:rsid w:val="003F61F0"/>
    <w:rsid w:val="003F61F1"/>
    <w:rsid w:val="003F6214"/>
    <w:rsid w:val="003F6311"/>
    <w:rsid w:val="003F657C"/>
    <w:rsid w:val="003F65D4"/>
    <w:rsid w:val="003F65DC"/>
    <w:rsid w:val="003F66EA"/>
    <w:rsid w:val="003F6843"/>
    <w:rsid w:val="003F685B"/>
    <w:rsid w:val="003F6922"/>
    <w:rsid w:val="003F69F1"/>
    <w:rsid w:val="003F6B83"/>
    <w:rsid w:val="003F6BA6"/>
    <w:rsid w:val="003F6E19"/>
    <w:rsid w:val="003F6E22"/>
    <w:rsid w:val="003F6E82"/>
    <w:rsid w:val="003F6F37"/>
    <w:rsid w:val="003F6F3C"/>
    <w:rsid w:val="003F6FA3"/>
    <w:rsid w:val="003F705C"/>
    <w:rsid w:val="003F7434"/>
    <w:rsid w:val="003F7446"/>
    <w:rsid w:val="003F74D6"/>
    <w:rsid w:val="003F74FD"/>
    <w:rsid w:val="003F750B"/>
    <w:rsid w:val="003F75D3"/>
    <w:rsid w:val="003F7638"/>
    <w:rsid w:val="003F7678"/>
    <w:rsid w:val="003F7920"/>
    <w:rsid w:val="003F7C33"/>
    <w:rsid w:val="003F7C3B"/>
    <w:rsid w:val="003F7C5E"/>
    <w:rsid w:val="003F7C74"/>
    <w:rsid w:val="003F7CFC"/>
    <w:rsid w:val="003F7D72"/>
    <w:rsid w:val="003F7EA9"/>
    <w:rsid w:val="003F7F1F"/>
    <w:rsid w:val="003F7F70"/>
    <w:rsid w:val="003F7FEF"/>
    <w:rsid w:val="004000B5"/>
    <w:rsid w:val="004000B9"/>
    <w:rsid w:val="004002BB"/>
    <w:rsid w:val="004005CA"/>
    <w:rsid w:val="004006B7"/>
    <w:rsid w:val="0040090F"/>
    <w:rsid w:val="0040091C"/>
    <w:rsid w:val="00400A1F"/>
    <w:rsid w:val="00400ADC"/>
    <w:rsid w:val="00400BB5"/>
    <w:rsid w:val="00400BBB"/>
    <w:rsid w:val="00400C6E"/>
    <w:rsid w:val="00400CD8"/>
    <w:rsid w:val="00400D5F"/>
    <w:rsid w:val="00400DAF"/>
    <w:rsid w:val="00400E25"/>
    <w:rsid w:val="00400E37"/>
    <w:rsid w:val="00400F6A"/>
    <w:rsid w:val="0040118C"/>
    <w:rsid w:val="0040126F"/>
    <w:rsid w:val="00401629"/>
    <w:rsid w:val="004019CC"/>
    <w:rsid w:val="00401AA8"/>
    <w:rsid w:val="00401BA3"/>
    <w:rsid w:val="00401CDF"/>
    <w:rsid w:val="00401D6A"/>
    <w:rsid w:val="00401DC1"/>
    <w:rsid w:val="00401E7E"/>
    <w:rsid w:val="00401F69"/>
    <w:rsid w:val="00401FD1"/>
    <w:rsid w:val="004021E1"/>
    <w:rsid w:val="004022FE"/>
    <w:rsid w:val="00402411"/>
    <w:rsid w:val="004025AF"/>
    <w:rsid w:val="0040261B"/>
    <w:rsid w:val="00402761"/>
    <w:rsid w:val="0040276B"/>
    <w:rsid w:val="004027B3"/>
    <w:rsid w:val="004029A0"/>
    <w:rsid w:val="00402A9B"/>
    <w:rsid w:val="00402C13"/>
    <w:rsid w:val="00402D95"/>
    <w:rsid w:val="00402E7E"/>
    <w:rsid w:val="00403294"/>
    <w:rsid w:val="004032CC"/>
    <w:rsid w:val="0040338C"/>
    <w:rsid w:val="004035C1"/>
    <w:rsid w:val="00403706"/>
    <w:rsid w:val="00403865"/>
    <w:rsid w:val="004038BB"/>
    <w:rsid w:val="00403953"/>
    <w:rsid w:val="00403954"/>
    <w:rsid w:val="00403A2C"/>
    <w:rsid w:val="00403ABE"/>
    <w:rsid w:val="00403C53"/>
    <w:rsid w:val="00403DA5"/>
    <w:rsid w:val="00403E9F"/>
    <w:rsid w:val="00403EA0"/>
    <w:rsid w:val="00403F2D"/>
    <w:rsid w:val="00403FD8"/>
    <w:rsid w:val="004040EA"/>
    <w:rsid w:val="0040413F"/>
    <w:rsid w:val="004041F1"/>
    <w:rsid w:val="00404238"/>
    <w:rsid w:val="00404279"/>
    <w:rsid w:val="004044EA"/>
    <w:rsid w:val="004045A8"/>
    <w:rsid w:val="00404629"/>
    <w:rsid w:val="0040488D"/>
    <w:rsid w:val="00404BDA"/>
    <w:rsid w:val="00404C81"/>
    <w:rsid w:val="00404D12"/>
    <w:rsid w:val="00404F81"/>
    <w:rsid w:val="0040523E"/>
    <w:rsid w:val="004052AC"/>
    <w:rsid w:val="0040542F"/>
    <w:rsid w:val="0040552D"/>
    <w:rsid w:val="00405573"/>
    <w:rsid w:val="004055A5"/>
    <w:rsid w:val="004055E9"/>
    <w:rsid w:val="00405621"/>
    <w:rsid w:val="004056DA"/>
    <w:rsid w:val="0040572A"/>
    <w:rsid w:val="00405747"/>
    <w:rsid w:val="00405880"/>
    <w:rsid w:val="004058D8"/>
    <w:rsid w:val="004058F2"/>
    <w:rsid w:val="00405B64"/>
    <w:rsid w:val="00405C2F"/>
    <w:rsid w:val="00405D7C"/>
    <w:rsid w:val="00405DA2"/>
    <w:rsid w:val="00405F2F"/>
    <w:rsid w:val="00406014"/>
    <w:rsid w:val="0040610A"/>
    <w:rsid w:val="0040635D"/>
    <w:rsid w:val="00406801"/>
    <w:rsid w:val="00406805"/>
    <w:rsid w:val="00406949"/>
    <w:rsid w:val="00406A06"/>
    <w:rsid w:val="00406C0E"/>
    <w:rsid w:val="00406CD8"/>
    <w:rsid w:val="00406E93"/>
    <w:rsid w:val="00406F14"/>
    <w:rsid w:val="00406FD7"/>
    <w:rsid w:val="00407224"/>
    <w:rsid w:val="00407413"/>
    <w:rsid w:val="004075EB"/>
    <w:rsid w:val="00407602"/>
    <w:rsid w:val="004077F2"/>
    <w:rsid w:val="00407821"/>
    <w:rsid w:val="00407A64"/>
    <w:rsid w:val="00407BA9"/>
    <w:rsid w:val="00407D5F"/>
    <w:rsid w:val="00407D9C"/>
    <w:rsid w:val="00407DEA"/>
    <w:rsid w:val="00407FEA"/>
    <w:rsid w:val="0041000D"/>
    <w:rsid w:val="004100AA"/>
    <w:rsid w:val="004102FB"/>
    <w:rsid w:val="004103EF"/>
    <w:rsid w:val="004104FC"/>
    <w:rsid w:val="00410570"/>
    <w:rsid w:val="00410B86"/>
    <w:rsid w:val="00410DD2"/>
    <w:rsid w:val="00410EF4"/>
    <w:rsid w:val="00410FF4"/>
    <w:rsid w:val="0041106C"/>
    <w:rsid w:val="004110C3"/>
    <w:rsid w:val="00411107"/>
    <w:rsid w:val="0041152C"/>
    <w:rsid w:val="00411582"/>
    <w:rsid w:val="00411602"/>
    <w:rsid w:val="00411659"/>
    <w:rsid w:val="004117B8"/>
    <w:rsid w:val="0041184A"/>
    <w:rsid w:val="00411959"/>
    <w:rsid w:val="0041196A"/>
    <w:rsid w:val="00411ADE"/>
    <w:rsid w:val="00411AEF"/>
    <w:rsid w:val="00411CAC"/>
    <w:rsid w:val="00411E4F"/>
    <w:rsid w:val="00412075"/>
    <w:rsid w:val="004120C1"/>
    <w:rsid w:val="004127C9"/>
    <w:rsid w:val="0041286E"/>
    <w:rsid w:val="00412C1A"/>
    <w:rsid w:val="00412CF2"/>
    <w:rsid w:val="00412D95"/>
    <w:rsid w:val="00412FB9"/>
    <w:rsid w:val="004130A8"/>
    <w:rsid w:val="00413141"/>
    <w:rsid w:val="00413418"/>
    <w:rsid w:val="00413476"/>
    <w:rsid w:val="004135B0"/>
    <w:rsid w:val="00413678"/>
    <w:rsid w:val="004137E4"/>
    <w:rsid w:val="004139C7"/>
    <w:rsid w:val="00413DE1"/>
    <w:rsid w:val="00413E70"/>
    <w:rsid w:val="00413E77"/>
    <w:rsid w:val="00413EC3"/>
    <w:rsid w:val="00414130"/>
    <w:rsid w:val="004142B7"/>
    <w:rsid w:val="004142EF"/>
    <w:rsid w:val="00414409"/>
    <w:rsid w:val="00414435"/>
    <w:rsid w:val="00414452"/>
    <w:rsid w:val="004144FA"/>
    <w:rsid w:val="00414798"/>
    <w:rsid w:val="0041482D"/>
    <w:rsid w:val="00414946"/>
    <w:rsid w:val="00414C49"/>
    <w:rsid w:val="00414CBD"/>
    <w:rsid w:val="00414F13"/>
    <w:rsid w:val="00415057"/>
    <w:rsid w:val="00415316"/>
    <w:rsid w:val="00415319"/>
    <w:rsid w:val="004153A4"/>
    <w:rsid w:val="0041549C"/>
    <w:rsid w:val="004155AA"/>
    <w:rsid w:val="004156EF"/>
    <w:rsid w:val="0041577F"/>
    <w:rsid w:val="004159A8"/>
    <w:rsid w:val="00415A36"/>
    <w:rsid w:val="00415D64"/>
    <w:rsid w:val="00415F65"/>
    <w:rsid w:val="00415F81"/>
    <w:rsid w:val="00415FFA"/>
    <w:rsid w:val="00416000"/>
    <w:rsid w:val="00416163"/>
    <w:rsid w:val="004161A6"/>
    <w:rsid w:val="004162CA"/>
    <w:rsid w:val="0041639C"/>
    <w:rsid w:val="00416464"/>
    <w:rsid w:val="004165EB"/>
    <w:rsid w:val="004166C4"/>
    <w:rsid w:val="004167F6"/>
    <w:rsid w:val="00416A1C"/>
    <w:rsid w:val="00416ACF"/>
    <w:rsid w:val="00416AEC"/>
    <w:rsid w:val="00416D86"/>
    <w:rsid w:val="00416D95"/>
    <w:rsid w:val="00416DC8"/>
    <w:rsid w:val="00416F77"/>
    <w:rsid w:val="00417091"/>
    <w:rsid w:val="00417107"/>
    <w:rsid w:val="0041738F"/>
    <w:rsid w:val="00417396"/>
    <w:rsid w:val="00417540"/>
    <w:rsid w:val="0041766A"/>
    <w:rsid w:val="004176D6"/>
    <w:rsid w:val="00417743"/>
    <w:rsid w:val="004177A9"/>
    <w:rsid w:val="00417938"/>
    <w:rsid w:val="00417B33"/>
    <w:rsid w:val="00417C98"/>
    <w:rsid w:val="00417D3F"/>
    <w:rsid w:val="00417FDF"/>
    <w:rsid w:val="0042006C"/>
    <w:rsid w:val="00420153"/>
    <w:rsid w:val="00420242"/>
    <w:rsid w:val="004203C2"/>
    <w:rsid w:val="0042044F"/>
    <w:rsid w:val="004205F1"/>
    <w:rsid w:val="00420789"/>
    <w:rsid w:val="004207D8"/>
    <w:rsid w:val="004207FE"/>
    <w:rsid w:val="00420A1E"/>
    <w:rsid w:val="00420B85"/>
    <w:rsid w:val="00420BEA"/>
    <w:rsid w:val="00420DCD"/>
    <w:rsid w:val="00420F9C"/>
    <w:rsid w:val="004210D7"/>
    <w:rsid w:val="00421182"/>
    <w:rsid w:val="004211FE"/>
    <w:rsid w:val="00421432"/>
    <w:rsid w:val="00421573"/>
    <w:rsid w:val="004216BC"/>
    <w:rsid w:val="004218CC"/>
    <w:rsid w:val="004219CF"/>
    <w:rsid w:val="00421C33"/>
    <w:rsid w:val="00421ED3"/>
    <w:rsid w:val="00421EFD"/>
    <w:rsid w:val="00421F20"/>
    <w:rsid w:val="00421F92"/>
    <w:rsid w:val="0042221F"/>
    <w:rsid w:val="004222B0"/>
    <w:rsid w:val="00422479"/>
    <w:rsid w:val="004224DA"/>
    <w:rsid w:val="0042258C"/>
    <w:rsid w:val="00422662"/>
    <w:rsid w:val="0042278D"/>
    <w:rsid w:val="00422B07"/>
    <w:rsid w:val="00422BF8"/>
    <w:rsid w:val="00422D63"/>
    <w:rsid w:val="00422D6A"/>
    <w:rsid w:val="00422D71"/>
    <w:rsid w:val="00422EA5"/>
    <w:rsid w:val="00422EBD"/>
    <w:rsid w:val="004230A2"/>
    <w:rsid w:val="004231D8"/>
    <w:rsid w:val="00423319"/>
    <w:rsid w:val="004234B4"/>
    <w:rsid w:val="00423557"/>
    <w:rsid w:val="00423616"/>
    <w:rsid w:val="00423716"/>
    <w:rsid w:val="0042374B"/>
    <w:rsid w:val="004237B3"/>
    <w:rsid w:val="00423992"/>
    <w:rsid w:val="0042399A"/>
    <w:rsid w:val="004239C3"/>
    <w:rsid w:val="00423A43"/>
    <w:rsid w:val="00423D22"/>
    <w:rsid w:val="00423E18"/>
    <w:rsid w:val="00424008"/>
    <w:rsid w:val="0042406D"/>
    <w:rsid w:val="00424098"/>
    <w:rsid w:val="00424236"/>
    <w:rsid w:val="0042438C"/>
    <w:rsid w:val="0042455C"/>
    <w:rsid w:val="0042459A"/>
    <w:rsid w:val="004245A6"/>
    <w:rsid w:val="00424A6F"/>
    <w:rsid w:val="00424AD5"/>
    <w:rsid w:val="00424E3D"/>
    <w:rsid w:val="00424E98"/>
    <w:rsid w:val="00424EDD"/>
    <w:rsid w:val="00425080"/>
    <w:rsid w:val="0042510A"/>
    <w:rsid w:val="00425116"/>
    <w:rsid w:val="0042557F"/>
    <w:rsid w:val="004255CC"/>
    <w:rsid w:val="0042562A"/>
    <w:rsid w:val="00425710"/>
    <w:rsid w:val="0042574F"/>
    <w:rsid w:val="00425AF5"/>
    <w:rsid w:val="00425B90"/>
    <w:rsid w:val="00425BD8"/>
    <w:rsid w:val="00425C96"/>
    <w:rsid w:val="00425D2E"/>
    <w:rsid w:val="00425F09"/>
    <w:rsid w:val="00425FEE"/>
    <w:rsid w:val="00426173"/>
    <w:rsid w:val="004261B5"/>
    <w:rsid w:val="004261C0"/>
    <w:rsid w:val="0042623F"/>
    <w:rsid w:val="004262A8"/>
    <w:rsid w:val="00426312"/>
    <w:rsid w:val="004265CD"/>
    <w:rsid w:val="00426898"/>
    <w:rsid w:val="004268BB"/>
    <w:rsid w:val="00426919"/>
    <w:rsid w:val="00426A8E"/>
    <w:rsid w:val="00426C08"/>
    <w:rsid w:val="00426CCA"/>
    <w:rsid w:val="00426E18"/>
    <w:rsid w:val="00426E87"/>
    <w:rsid w:val="00426ED6"/>
    <w:rsid w:val="00426EF7"/>
    <w:rsid w:val="00426F70"/>
    <w:rsid w:val="00427334"/>
    <w:rsid w:val="0042738A"/>
    <w:rsid w:val="004273D0"/>
    <w:rsid w:val="00427457"/>
    <w:rsid w:val="00427596"/>
    <w:rsid w:val="0042771B"/>
    <w:rsid w:val="00427745"/>
    <w:rsid w:val="0042786C"/>
    <w:rsid w:val="0042792D"/>
    <w:rsid w:val="00427969"/>
    <w:rsid w:val="00427A6A"/>
    <w:rsid w:val="00427B7F"/>
    <w:rsid w:val="00427BCA"/>
    <w:rsid w:val="00427C8C"/>
    <w:rsid w:val="00427D8E"/>
    <w:rsid w:val="00427ED1"/>
    <w:rsid w:val="00427F56"/>
    <w:rsid w:val="004300B2"/>
    <w:rsid w:val="00430121"/>
    <w:rsid w:val="004303EC"/>
    <w:rsid w:val="004304EA"/>
    <w:rsid w:val="0043052F"/>
    <w:rsid w:val="00430585"/>
    <w:rsid w:val="00430727"/>
    <w:rsid w:val="004309F1"/>
    <w:rsid w:val="00430B80"/>
    <w:rsid w:val="00430C5A"/>
    <w:rsid w:val="00430C91"/>
    <w:rsid w:val="00430CDD"/>
    <w:rsid w:val="00430E58"/>
    <w:rsid w:val="00430F4D"/>
    <w:rsid w:val="00430F6E"/>
    <w:rsid w:val="004310D3"/>
    <w:rsid w:val="004311F4"/>
    <w:rsid w:val="004313C5"/>
    <w:rsid w:val="00431630"/>
    <w:rsid w:val="00431708"/>
    <w:rsid w:val="004318AD"/>
    <w:rsid w:val="004318D0"/>
    <w:rsid w:val="00431913"/>
    <w:rsid w:val="00431AB7"/>
    <w:rsid w:val="00431B41"/>
    <w:rsid w:val="00431B6E"/>
    <w:rsid w:val="00431D4F"/>
    <w:rsid w:val="00431D8E"/>
    <w:rsid w:val="00431F15"/>
    <w:rsid w:val="00431F3C"/>
    <w:rsid w:val="00431F70"/>
    <w:rsid w:val="00431FBB"/>
    <w:rsid w:val="00431FD3"/>
    <w:rsid w:val="0043203E"/>
    <w:rsid w:val="00432063"/>
    <w:rsid w:val="00432134"/>
    <w:rsid w:val="00432269"/>
    <w:rsid w:val="00432279"/>
    <w:rsid w:val="00432415"/>
    <w:rsid w:val="00432552"/>
    <w:rsid w:val="00432594"/>
    <w:rsid w:val="004325F5"/>
    <w:rsid w:val="00432650"/>
    <w:rsid w:val="004326A9"/>
    <w:rsid w:val="00432794"/>
    <w:rsid w:val="00432798"/>
    <w:rsid w:val="00432937"/>
    <w:rsid w:val="004329C6"/>
    <w:rsid w:val="00432B58"/>
    <w:rsid w:val="00432C1E"/>
    <w:rsid w:val="00432C6E"/>
    <w:rsid w:val="00432E32"/>
    <w:rsid w:val="00432F33"/>
    <w:rsid w:val="00433166"/>
    <w:rsid w:val="00433340"/>
    <w:rsid w:val="004333D4"/>
    <w:rsid w:val="004337C9"/>
    <w:rsid w:val="00433A59"/>
    <w:rsid w:val="00433BCF"/>
    <w:rsid w:val="00433D6F"/>
    <w:rsid w:val="00433E67"/>
    <w:rsid w:val="00433F07"/>
    <w:rsid w:val="004340CE"/>
    <w:rsid w:val="00434140"/>
    <w:rsid w:val="004341E1"/>
    <w:rsid w:val="0043422D"/>
    <w:rsid w:val="00434374"/>
    <w:rsid w:val="00434701"/>
    <w:rsid w:val="00434C41"/>
    <w:rsid w:val="00434D75"/>
    <w:rsid w:val="00434E99"/>
    <w:rsid w:val="00434F90"/>
    <w:rsid w:val="00435058"/>
    <w:rsid w:val="00435370"/>
    <w:rsid w:val="004353F6"/>
    <w:rsid w:val="00435672"/>
    <w:rsid w:val="004357E4"/>
    <w:rsid w:val="0043599F"/>
    <w:rsid w:val="00435BBD"/>
    <w:rsid w:val="00435D12"/>
    <w:rsid w:val="00435D9E"/>
    <w:rsid w:val="00435E5C"/>
    <w:rsid w:val="00435E75"/>
    <w:rsid w:val="0043623D"/>
    <w:rsid w:val="0043624B"/>
    <w:rsid w:val="0043654B"/>
    <w:rsid w:val="004365A3"/>
    <w:rsid w:val="00436819"/>
    <w:rsid w:val="00436B03"/>
    <w:rsid w:val="00436F47"/>
    <w:rsid w:val="00436F57"/>
    <w:rsid w:val="00437045"/>
    <w:rsid w:val="004372C3"/>
    <w:rsid w:val="00437326"/>
    <w:rsid w:val="00437354"/>
    <w:rsid w:val="00437397"/>
    <w:rsid w:val="00437491"/>
    <w:rsid w:val="004375F3"/>
    <w:rsid w:val="00437664"/>
    <w:rsid w:val="00437801"/>
    <w:rsid w:val="0043788D"/>
    <w:rsid w:val="00437996"/>
    <w:rsid w:val="00437AB9"/>
    <w:rsid w:val="00437B9C"/>
    <w:rsid w:val="00437BC8"/>
    <w:rsid w:val="00437C44"/>
    <w:rsid w:val="00437C98"/>
    <w:rsid w:val="00437CE2"/>
    <w:rsid w:val="00437F25"/>
    <w:rsid w:val="00437F2A"/>
    <w:rsid w:val="00440084"/>
    <w:rsid w:val="004400A2"/>
    <w:rsid w:val="0044010B"/>
    <w:rsid w:val="00440168"/>
    <w:rsid w:val="00440280"/>
    <w:rsid w:val="004402A5"/>
    <w:rsid w:val="00440305"/>
    <w:rsid w:val="004407FB"/>
    <w:rsid w:val="004409A3"/>
    <w:rsid w:val="00440B17"/>
    <w:rsid w:val="00440CBE"/>
    <w:rsid w:val="00440FCD"/>
    <w:rsid w:val="004414C6"/>
    <w:rsid w:val="004415E9"/>
    <w:rsid w:val="004419E0"/>
    <w:rsid w:val="00441B8B"/>
    <w:rsid w:val="00441C2A"/>
    <w:rsid w:val="00441F22"/>
    <w:rsid w:val="00441F34"/>
    <w:rsid w:val="00441FC9"/>
    <w:rsid w:val="00442004"/>
    <w:rsid w:val="0044222F"/>
    <w:rsid w:val="00442337"/>
    <w:rsid w:val="0044234C"/>
    <w:rsid w:val="00442389"/>
    <w:rsid w:val="0044247F"/>
    <w:rsid w:val="00442A81"/>
    <w:rsid w:val="00442BA0"/>
    <w:rsid w:val="00442BA1"/>
    <w:rsid w:val="00442C9A"/>
    <w:rsid w:val="00442CAC"/>
    <w:rsid w:val="00442E0A"/>
    <w:rsid w:val="00442F67"/>
    <w:rsid w:val="00443308"/>
    <w:rsid w:val="004437B4"/>
    <w:rsid w:val="00443815"/>
    <w:rsid w:val="00443B13"/>
    <w:rsid w:val="00443CBB"/>
    <w:rsid w:val="00443D16"/>
    <w:rsid w:val="00443D1D"/>
    <w:rsid w:val="00443DA6"/>
    <w:rsid w:val="00443DB0"/>
    <w:rsid w:val="00443DD2"/>
    <w:rsid w:val="00443ED7"/>
    <w:rsid w:val="00443F37"/>
    <w:rsid w:val="00443FAB"/>
    <w:rsid w:val="00443FB5"/>
    <w:rsid w:val="00444085"/>
    <w:rsid w:val="004441A0"/>
    <w:rsid w:val="0044434E"/>
    <w:rsid w:val="00444370"/>
    <w:rsid w:val="004444C0"/>
    <w:rsid w:val="004445C3"/>
    <w:rsid w:val="00444860"/>
    <w:rsid w:val="004448A4"/>
    <w:rsid w:val="0044495A"/>
    <w:rsid w:val="00444A3F"/>
    <w:rsid w:val="00444CA7"/>
    <w:rsid w:val="00444D25"/>
    <w:rsid w:val="00444E81"/>
    <w:rsid w:val="00444EB0"/>
    <w:rsid w:val="00445089"/>
    <w:rsid w:val="00445405"/>
    <w:rsid w:val="00445522"/>
    <w:rsid w:val="004459B5"/>
    <w:rsid w:val="00445AFE"/>
    <w:rsid w:val="00445B80"/>
    <w:rsid w:val="00445CAA"/>
    <w:rsid w:val="00446183"/>
    <w:rsid w:val="00446441"/>
    <w:rsid w:val="004464C4"/>
    <w:rsid w:val="004465A2"/>
    <w:rsid w:val="004466D4"/>
    <w:rsid w:val="004468E9"/>
    <w:rsid w:val="00446922"/>
    <w:rsid w:val="00446953"/>
    <w:rsid w:val="00446B62"/>
    <w:rsid w:val="00446B8F"/>
    <w:rsid w:val="00446C45"/>
    <w:rsid w:val="00446D30"/>
    <w:rsid w:val="00446EEE"/>
    <w:rsid w:val="00446FC6"/>
    <w:rsid w:val="0044706F"/>
    <w:rsid w:val="0044708C"/>
    <w:rsid w:val="004470E3"/>
    <w:rsid w:val="00447639"/>
    <w:rsid w:val="0044784B"/>
    <w:rsid w:val="00447900"/>
    <w:rsid w:val="0044798A"/>
    <w:rsid w:val="00447C84"/>
    <w:rsid w:val="00447CBE"/>
    <w:rsid w:val="00447F62"/>
    <w:rsid w:val="00450079"/>
    <w:rsid w:val="004500E1"/>
    <w:rsid w:val="00450295"/>
    <w:rsid w:val="004502CC"/>
    <w:rsid w:val="00450493"/>
    <w:rsid w:val="004507F2"/>
    <w:rsid w:val="00450955"/>
    <w:rsid w:val="004509AF"/>
    <w:rsid w:val="00450C2E"/>
    <w:rsid w:val="00450D18"/>
    <w:rsid w:val="00450E18"/>
    <w:rsid w:val="00450F2C"/>
    <w:rsid w:val="00450F92"/>
    <w:rsid w:val="00451386"/>
    <w:rsid w:val="00451601"/>
    <w:rsid w:val="004516DE"/>
    <w:rsid w:val="004517B6"/>
    <w:rsid w:val="004517FB"/>
    <w:rsid w:val="00451902"/>
    <w:rsid w:val="00451A3D"/>
    <w:rsid w:val="00451B2F"/>
    <w:rsid w:val="00451D12"/>
    <w:rsid w:val="00451DEB"/>
    <w:rsid w:val="00451E95"/>
    <w:rsid w:val="0045242A"/>
    <w:rsid w:val="00452473"/>
    <w:rsid w:val="00452487"/>
    <w:rsid w:val="004524BA"/>
    <w:rsid w:val="00452516"/>
    <w:rsid w:val="004525C5"/>
    <w:rsid w:val="00452716"/>
    <w:rsid w:val="00452822"/>
    <w:rsid w:val="00452892"/>
    <w:rsid w:val="00452917"/>
    <w:rsid w:val="00452959"/>
    <w:rsid w:val="00452BF0"/>
    <w:rsid w:val="00452E02"/>
    <w:rsid w:val="00452E1F"/>
    <w:rsid w:val="00452E3C"/>
    <w:rsid w:val="00453227"/>
    <w:rsid w:val="00453371"/>
    <w:rsid w:val="004534E2"/>
    <w:rsid w:val="00453508"/>
    <w:rsid w:val="00453527"/>
    <w:rsid w:val="0045366E"/>
    <w:rsid w:val="004536F2"/>
    <w:rsid w:val="00453764"/>
    <w:rsid w:val="004537BD"/>
    <w:rsid w:val="004538DF"/>
    <w:rsid w:val="004538E3"/>
    <w:rsid w:val="0045398C"/>
    <w:rsid w:val="00453A6D"/>
    <w:rsid w:val="00453B03"/>
    <w:rsid w:val="00453B57"/>
    <w:rsid w:val="00453CCF"/>
    <w:rsid w:val="00453EBB"/>
    <w:rsid w:val="00453F73"/>
    <w:rsid w:val="004540EB"/>
    <w:rsid w:val="00454263"/>
    <w:rsid w:val="0045438E"/>
    <w:rsid w:val="0045462A"/>
    <w:rsid w:val="004548C6"/>
    <w:rsid w:val="004548CB"/>
    <w:rsid w:val="004549D5"/>
    <w:rsid w:val="00454CC9"/>
    <w:rsid w:val="00454DD7"/>
    <w:rsid w:val="00454FC6"/>
    <w:rsid w:val="004551F3"/>
    <w:rsid w:val="00455228"/>
    <w:rsid w:val="0045532C"/>
    <w:rsid w:val="00455447"/>
    <w:rsid w:val="0045557C"/>
    <w:rsid w:val="004556C7"/>
    <w:rsid w:val="004558D3"/>
    <w:rsid w:val="00455981"/>
    <w:rsid w:val="00455B73"/>
    <w:rsid w:val="00455BBE"/>
    <w:rsid w:val="00455D99"/>
    <w:rsid w:val="00455DBA"/>
    <w:rsid w:val="00455E1B"/>
    <w:rsid w:val="0045615D"/>
    <w:rsid w:val="00456174"/>
    <w:rsid w:val="0045624C"/>
    <w:rsid w:val="0045650B"/>
    <w:rsid w:val="00456665"/>
    <w:rsid w:val="0045670A"/>
    <w:rsid w:val="00456808"/>
    <w:rsid w:val="004569BA"/>
    <w:rsid w:val="00456A72"/>
    <w:rsid w:val="00456ADB"/>
    <w:rsid w:val="00456B26"/>
    <w:rsid w:val="00456B37"/>
    <w:rsid w:val="00456B99"/>
    <w:rsid w:val="00456C0D"/>
    <w:rsid w:val="00456D8F"/>
    <w:rsid w:val="0045732B"/>
    <w:rsid w:val="0045739C"/>
    <w:rsid w:val="00457456"/>
    <w:rsid w:val="00457644"/>
    <w:rsid w:val="00457706"/>
    <w:rsid w:val="0045779C"/>
    <w:rsid w:val="0045785E"/>
    <w:rsid w:val="00457880"/>
    <w:rsid w:val="004579A3"/>
    <w:rsid w:val="004579EA"/>
    <w:rsid w:val="00457AD8"/>
    <w:rsid w:val="00457C59"/>
    <w:rsid w:val="00457CA0"/>
    <w:rsid w:val="00457E17"/>
    <w:rsid w:val="00457EBE"/>
    <w:rsid w:val="00460076"/>
    <w:rsid w:val="00460087"/>
    <w:rsid w:val="0046032B"/>
    <w:rsid w:val="004604C9"/>
    <w:rsid w:val="004605A9"/>
    <w:rsid w:val="0046096A"/>
    <w:rsid w:val="00460A16"/>
    <w:rsid w:val="00460A3A"/>
    <w:rsid w:val="00460B8B"/>
    <w:rsid w:val="00460BFD"/>
    <w:rsid w:val="00460C74"/>
    <w:rsid w:val="00460D40"/>
    <w:rsid w:val="00460DB9"/>
    <w:rsid w:val="0046115D"/>
    <w:rsid w:val="004611C0"/>
    <w:rsid w:val="004613CC"/>
    <w:rsid w:val="00461427"/>
    <w:rsid w:val="00461573"/>
    <w:rsid w:val="00461591"/>
    <w:rsid w:val="004615C0"/>
    <w:rsid w:val="00461850"/>
    <w:rsid w:val="00461854"/>
    <w:rsid w:val="004619EE"/>
    <w:rsid w:val="00461BE9"/>
    <w:rsid w:val="00461BFC"/>
    <w:rsid w:val="00461C6A"/>
    <w:rsid w:val="00462077"/>
    <w:rsid w:val="00462252"/>
    <w:rsid w:val="004622FA"/>
    <w:rsid w:val="00462334"/>
    <w:rsid w:val="004624B4"/>
    <w:rsid w:val="00462693"/>
    <w:rsid w:val="0046270B"/>
    <w:rsid w:val="004627FA"/>
    <w:rsid w:val="004627FD"/>
    <w:rsid w:val="00462841"/>
    <w:rsid w:val="004628A8"/>
    <w:rsid w:val="004629F1"/>
    <w:rsid w:val="00462AF0"/>
    <w:rsid w:val="00462B82"/>
    <w:rsid w:val="00462CD1"/>
    <w:rsid w:val="00462D3D"/>
    <w:rsid w:val="00462D42"/>
    <w:rsid w:val="00462E15"/>
    <w:rsid w:val="004630E0"/>
    <w:rsid w:val="00463128"/>
    <w:rsid w:val="00463459"/>
    <w:rsid w:val="00463493"/>
    <w:rsid w:val="0046372C"/>
    <w:rsid w:val="0046380B"/>
    <w:rsid w:val="004638B7"/>
    <w:rsid w:val="0046397B"/>
    <w:rsid w:val="00463CA6"/>
    <w:rsid w:val="00463D56"/>
    <w:rsid w:val="00463E44"/>
    <w:rsid w:val="00463E48"/>
    <w:rsid w:val="004640C1"/>
    <w:rsid w:val="004642C8"/>
    <w:rsid w:val="00464548"/>
    <w:rsid w:val="00464591"/>
    <w:rsid w:val="00464619"/>
    <w:rsid w:val="00464701"/>
    <w:rsid w:val="004649F6"/>
    <w:rsid w:val="00464BAD"/>
    <w:rsid w:val="00464CF9"/>
    <w:rsid w:val="00464DC4"/>
    <w:rsid w:val="00465371"/>
    <w:rsid w:val="00465488"/>
    <w:rsid w:val="004654E8"/>
    <w:rsid w:val="004655C1"/>
    <w:rsid w:val="004658BB"/>
    <w:rsid w:val="004658CA"/>
    <w:rsid w:val="004659B8"/>
    <w:rsid w:val="004659EA"/>
    <w:rsid w:val="00465B4A"/>
    <w:rsid w:val="00465B88"/>
    <w:rsid w:val="00465B9B"/>
    <w:rsid w:val="00465CCB"/>
    <w:rsid w:val="00465CD5"/>
    <w:rsid w:val="00465D1E"/>
    <w:rsid w:val="00465E04"/>
    <w:rsid w:val="00465F07"/>
    <w:rsid w:val="00465F8E"/>
    <w:rsid w:val="00465FCB"/>
    <w:rsid w:val="004661A7"/>
    <w:rsid w:val="004661BE"/>
    <w:rsid w:val="0046621B"/>
    <w:rsid w:val="00466541"/>
    <w:rsid w:val="00466573"/>
    <w:rsid w:val="00466743"/>
    <w:rsid w:val="00466778"/>
    <w:rsid w:val="0046690F"/>
    <w:rsid w:val="00466956"/>
    <w:rsid w:val="00466A48"/>
    <w:rsid w:val="00466C9E"/>
    <w:rsid w:val="00466CC4"/>
    <w:rsid w:val="00466D9D"/>
    <w:rsid w:val="00466D9F"/>
    <w:rsid w:val="00466DA2"/>
    <w:rsid w:val="00466F48"/>
    <w:rsid w:val="00466FA7"/>
    <w:rsid w:val="00467067"/>
    <w:rsid w:val="004670A1"/>
    <w:rsid w:val="00467150"/>
    <w:rsid w:val="00467372"/>
    <w:rsid w:val="00467695"/>
    <w:rsid w:val="00467703"/>
    <w:rsid w:val="0046771E"/>
    <w:rsid w:val="00467724"/>
    <w:rsid w:val="00467845"/>
    <w:rsid w:val="00467AE1"/>
    <w:rsid w:val="00467BE8"/>
    <w:rsid w:val="00467CA1"/>
    <w:rsid w:val="00467CBD"/>
    <w:rsid w:val="00467E37"/>
    <w:rsid w:val="00467EF5"/>
    <w:rsid w:val="00467FAF"/>
    <w:rsid w:val="004702AD"/>
    <w:rsid w:val="004702F3"/>
    <w:rsid w:val="00470481"/>
    <w:rsid w:val="00470833"/>
    <w:rsid w:val="00470886"/>
    <w:rsid w:val="0047097B"/>
    <w:rsid w:val="00470AD8"/>
    <w:rsid w:val="00470E2D"/>
    <w:rsid w:val="00471156"/>
    <w:rsid w:val="004711C6"/>
    <w:rsid w:val="004711FB"/>
    <w:rsid w:val="0047125D"/>
    <w:rsid w:val="004712E2"/>
    <w:rsid w:val="00471304"/>
    <w:rsid w:val="004713D4"/>
    <w:rsid w:val="00471486"/>
    <w:rsid w:val="004717D6"/>
    <w:rsid w:val="00471A73"/>
    <w:rsid w:val="00471AE7"/>
    <w:rsid w:val="00471B4D"/>
    <w:rsid w:val="00471D35"/>
    <w:rsid w:val="00471E9A"/>
    <w:rsid w:val="00471F00"/>
    <w:rsid w:val="00471F21"/>
    <w:rsid w:val="00471F33"/>
    <w:rsid w:val="00471F8E"/>
    <w:rsid w:val="004720A8"/>
    <w:rsid w:val="004720E4"/>
    <w:rsid w:val="00472134"/>
    <w:rsid w:val="00472230"/>
    <w:rsid w:val="00472238"/>
    <w:rsid w:val="004722A7"/>
    <w:rsid w:val="00472346"/>
    <w:rsid w:val="00472588"/>
    <w:rsid w:val="004725B8"/>
    <w:rsid w:val="00472726"/>
    <w:rsid w:val="0047291D"/>
    <w:rsid w:val="00472925"/>
    <w:rsid w:val="00472DEC"/>
    <w:rsid w:val="00472EB5"/>
    <w:rsid w:val="00473002"/>
    <w:rsid w:val="0047311D"/>
    <w:rsid w:val="0047311F"/>
    <w:rsid w:val="00473237"/>
    <w:rsid w:val="0047334E"/>
    <w:rsid w:val="004733A2"/>
    <w:rsid w:val="0047341C"/>
    <w:rsid w:val="0047342D"/>
    <w:rsid w:val="004736FF"/>
    <w:rsid w:val="00473954"/>
    <w:rsid w:val="00473AD9"/>
    <w:rsid w:val="00473C48"/>
    <w:rsid w:val="00473D2D"/>
    <w:rsid w:val="00473EFF"/>
    <w:rsid w:val="00473F06"/>
    <w:rsid w:val="00473F39"/>
    <w:rsid w:val="004741C7"/>
    <w:rsid w:val="00474324"/>
    <w:rsid w:val="0047448B"/>
    <w:rsid w:val="004744B7"/>
    <w:rsid w:val="00474535"/>
    <w:rsid w:val="00474551"/>
    <w:rsid w:val="004745B3"/>
    <w:rsid w:val="004745E5"/>
    <w:rsid w:val="004746BB"/>
    <w:rsid w:val="0047476A"/>
    <w:rsid w:val="004747DA"/>
    <w:rsid w:val="0047480B"/>
    <w:rsid w:val="004748B0"/>
    <w:rsid w:val="004749CB"/>
    <w:rsid w:val="00474A31"/>
    <w:rsid w:val="00474B60"/>
    <w:rsid w:val="00474C69"/>
    <w:rsid w:val="00474CB6"/>
    <w:rsid w:val="00474EB8"/>
    <w:rsid w:val="00474F60"/>
    <w:rsid w:val="00474FEE"/>
    <w:rsid w:val="00475000"/>
    <w:rsid w:val="004751B5"/>
    <w:rsid w:val="004751CA"/>
    <w:rsid w:val="004752ED"/>
    <w:rsid w:val="004756CF"/>
    <w:rsid w:val="00475ACB"/>
    <w:rsid w:val="00475C17"/>
    <w:rsid w:val="00475C86"/>
    <w:rsid w:val="00475D81"/>
    <w:rsid w:val="00475D8C"/>
    <w:rsid w:val="00475DD6"/>
    <w:rsid w:val="00475E6D"/>
    <w:rsid w:val="00476031"/>
    <w:rsid w:val="00476178"/>
    <w:rsid w:val="0047638D"/>
    <w:rsid w:val="004765D0"/>
    <w:rsid w:val="00476732"/>
    <w:rsid w:val="00476871"/>
    <w:rsid w:val="004768AF"/>
    <w:rsid w:val="00476997"/>
    <w:rsid w:val="00476A8D"/>
    <w:rsid w:val="00476ABA"/>
    <w:rsid w:val="00476F1E"/>
    <w:rsid w:val="00476FC3"/>
    <w:rsid w:val="00476FFD"/>
    <w:rsid w:val="00477051"/>
    <w:rsid w:val="00477093"/>
    <w:rsid w:val="004773F7"/>
    <w:rsid w:val="0047742B"/>
    <w:rsid w:val="00477616"/>
    <w:rsid w:val="004777A3"/>
    <w:rsid w:val="00477881"/>
    <w:rsid w:val="00477A2F"/>
    <w:rsid w:val="00477E37"/>
    <w:rsid w:val="004800E3"/>
    <w:rsid w:val="00480129"/>
    <w:rsid w:val="0048020B"/>
    <w:rsid w:val="0048034B"/>
    <w:rsid w:val="0048063E"/>
    <w:rsid w:val="0048079C"/>
    <w:rsid w:val="004807C0"/>
    <w:rsid w:val="004809C7"/>
    <w:rsid w:val="004809E6"/>
    <w:rsid w:val="004809EB"/>
    <w:rsid w:val="00480B31"/>
    <w:rsid w:val="00480BC9"/>
    <w:rsid w:val="00480BE2"/>
    <w:rsid w:val="00480C3D"/>
    <w:rsid w:val="00480C44"/>
    <w:rsid w:val="00480DE9"/>
    <w:rsid w:val="00480E53"/>
    <w:rsid w:val="00480EBA"/>
    <w:rsid w:val="0048110B"/>
    <w:rsid w:val="00481172"/>
    <w:rsid w:val="004811AD"/>
    <w:rsid w:val="0048121D"/>
    <w:rsid w:val="004815DD"/>
    <w:rsid w:val="00481720"/>
    <w:rsid w:val="0048177E"/>
    <w:rsid w:val="00481A61"/>
    <w:rsid w:val="00481AAA"/>
    <w:rsid w:val="00481C1F"/>
    <w:rsid w:val="00481DFB"/>
    <w:rsid w:val="00481E3F"/>
    <w:rsid w:val="00481E58"/>
    <w:rsid w:val="00481F52"/>
    <w:rsid w:val="00482181"/>
    <w:rsid w:val="00482428"/>
    <w:rsid w:val="004825D7"/>
    <w:rsid w:val="00482820"/>
    <w:rsid w:val="00482848"/>
    <w:rsid w:val="00482A29"/>
    <w:rsid w:val="00482BB8"/>
    <w:rsid w:val="00482BF7"/>
    <w:rsid w:val="00482BF9"/>
    <w:rsid w:val="00482E84"/>
    <w:rsid w:val="00482F2E"/>
    <w:rsid w:val="00483176"/>
    <w:rsid w:val="004836F6"/>
    <w:rsid w:val="00483961"/>
    <w:rsid w:val="004839D0"/>
    <w:rsid w:val="00483CE3"/>
    <w:rsid w:val="00483E59"/>
    <w:rsid w:val="00484252"/>
    <w:rsid w:val="00484469"/>
    <w:rsid w:val="004846E5"/>
    <w:rsid w:val="004846F3"/>
    <w:rsid w:val="00484763"/>
    <w:rsid w:val="004847FF"/>
    <w:rsid w:val="00484C2D"/>
    <w:rsid w:val="00484C4D"/>
    <w:rsid w:val="00484CC7"/>
    <w:rsid w:val="00484DA7"/>
    <w:rsid w:val="00484F2B"/>
    <w:rsid w:val="00484F5B"/>
    <w:rsid w:val="0048509C"/>
    <w:rsid w:val="00485185"/>
    <w:rsid w:val="00485462"/>
    <w:rsid w:val="0048546F"/>
    <w:rsid w:val="004854A1"/>
    <w:rsid w:val="004856B0"/>
    <w:rsid w:val="00485795"/>
    <w:rsid w:val="00485920"/>
    <w:rsid w:val="00485988"/>
    <w:rsid w:val="00485AD6"/>
    <w:rsid w:val="00485C48"/>
    <w:rsid w:val="00485D21"/>
    <w:rsid w:val="00485D48"/>
    <w:rsid w:val="00485D7C"/>
    <w:rsid w:val="00485DDA"/>
    <w:rsid w:val="00485DE1"/>
    <w:rsid w:val="00486108"/>
    <w:rsid w:val="0048610E"/>
    <w:rsid w:val="00486241"/>
    <w:rsid w:val="00486299"/>
    <w:rsid w:val="00486393"/>
    <w:rsid w:val="004863DB"/>
    <w:rsid w:val="004865CB"/>
    <w:rsid w:val="0048671A"/>
    <w:rsid w:val="004867C0"/>
    <w:rsid w:val="0048684B"/>
    <w:rsid w:val="0048687A"/>
    <w:rsid w:val="004868AA"/>
    <w:rsid w:val="004868BA"/>
    <w:rsid w:val="00486B12"/>
    <w:rsid w:val="00486B17"/>
    <w:rsid w:val="00486D5D"/>
    <w:rsid w:val="00486DBF"/>
    <w:rsid w:val="00486EAF"/>
    <w:rsid w:val="00486FE9"/>
    <w:rsid w:val="00487007"/>
    <w:rsid w:val="004870D3"/>
    <w:rsid w:val="004870F3"/>
    <w:rsid w:val="0048710B"/>
    <w:rsid w:val="0048722F"/>
    <w:rsid w:val="00487328"/>
    <w:rsid w:val="00487584"/>
    <w:rsid w:val="00487699"/>
    <w:rsid w:val="0048771C"/>
    <w:rsid w:val="00487757"/>
    <w:rsid w:val="0048776E"/>
    <w:rsid w:val="00487941"/>
    <w:rsid w:val="00487A09"/>
    <w:rsid w:val="00487A13"/>
    <w:rsid w:val="00487C50"/>
    <w:rsid w:val="00487D96"/>
    <w:rsid w:val="00487FCB"/>
    <w:rsid w:val="0049015F"/>
    <w:rsid w:val="00490261"/>
    <w:rsid w:val="00490271"/>
    <w:rsid w:val="004902BF"/>
    <w:rsid w:val="00490448"/>
    <w:rsid w:val="00490649"/>
    <w:rsid w:val="00490719"/>
    <w:rsid w:val="00490934"/>
    <w:rsid w:val="00490A20"/>
    <w:rsid w:val="00490A4A"/>
    <w:rsid w:val="00490C6F"/>
    <w:rsid w:val="00490C93"/>
    <w:rsid w:val="00490D0E"/>
    <w:rsid w:val="00490E29"/>
    <w:rsid w:val="00490FA3"/>
    <w:rsid w:val="00490FAD"/>
    <w:rsid w:val="00490FB7"/>
    <w:rsid w:val="004910E0"/>
    <w:rsid w:val="00491119"/>
    <w:rsid w:val="004911B5"/>
    <w:rsid w:val="00491272"/>
    <w:rsid w:val="004913E8"/>
    <w:rsid w:val="004917A0"/>
    <w:rsid w:val="004917F0"/>
    <w:rsid w:val="0049187C"/>
    <w:rsid w:val="00491BD1"/>
    <w:rsid w:val="00491D12"/>
    <w:rsid w:val="00491E62"/>
    <w:rsid w:val="00491FF5"/>
    <w:rsid w:val="00492131"/>
    <w:rsid w:val="004922CA"/>
    <w:rsid w:val="004922EC"/>
    <w:rsid w:val="00492382"/>
    <w:rsid w:val="00492543"/>
    <w:rsid w:val="004926EC"/>
    <w:rsid w:val="004928F7"/>
    <w:rsid w:val="00492C1E"/>
    <w:rsid w:val="00492E16"/>
    <w:rsid w:val="0049309C"/>
    <w:rsid w:val="0049319C"/>
    <w:rsid w:val="004936AF"/>
    <w:rsid w:val="0049371E"/>
    <w:rsid w:val="004938E8"/>
    <w:rsid w:val="004938F6"/>
    <w:rsid w:val="00493A49"/>
    <w:rsid w:val="00493A78"/>
    <w:rsid w:val="00493BA8"/>
    <w:rsid w:val="00493BE1"/>
    <w:rsid w:val="00493C0D"/>
    <w:rsid w:val="00493D0E"/>
    <w:rsid w:val="00493D3E"/>
    <w:rsid w:val="00493E4A"/>
    <w:rsid w:val="00493ECC"/>
    <w:rsid w:val="004941F4"/>
    <w:rsid w:val="004943ED"/>
    <w:rsid w:val="00494478"/>
    <w:rsid w:val="0049453F"/>
    <w:rsid w:val="00494793"/>
    <w:rsid w:val="00494796"/>
    <w:rsid w:val="0049489E"/>
    <w:rsid w:val="00494AA6"/>
    <w:rsid w:val="00494AFA"/>
    <w:rsid w:val="00494CCD"/>
    <w:rsid w:val="00494D8A"/>
    <w:rsid w:val="00494E41"/>
    <w:rsid w:val="00494EDC"/>
    <w:rsid w:val="00495110"/>
    <w:rsid w:val="0049520C"/>
    <w:rsid w:val="0049521A"/>
    <w:rsid w:val="004952B1"/>
    <w:rsid w:val="004952DE"/>
    <w:rsid w:val="00495488"/>
    <w:rsid w:val="00495559"/>
    <w:rsid w:val="00495736"/>
    <w:rsid w:val="00495772"/>
    <w:rsid w:val="00495851"/>
    <w:rsid w:val="0049590C"/>
    <w:rsid w:val="0049592A"/>
    <w:rsid w:val="004959B9"/>
    <w:rsid w:val="00495E0F"/>
    <w:rsid w:val="00495F9F"/>
    <w:rsid w:val="0049607D"/>
    <w:rsid w:val="0049609C"/>
    <w:rsid w:val="0049610C"/>
    <w:rsid w:val="004964F9"/>
    <w:rsid w:val="00496522"/>
    <w:rsid w:val="00496577"/>
    <w:rsid w:val="00496663"/>
    <w:rsid w:val="00496694"/>
    <w:rsid w:val="00496B4A"/>
    <w:rsid w:val="00496BE8"/>
    <w:rsid w:val="00496CB5"/>
    <w:rsid w:val="00496CC9"/>
    <w:rsid w:val="00497258"/>
    <w:rsid w:val="004973C9"/>
    <w:rsid w:val="004974A8"/>
    <w:rsid w:val="0049762E"/>
    <w:rsid w:val="00497755"/>
    <w:rsid w:val="00497783"/>
    <w:rsid w:val="004977AC"/>
    <w:rsid w:val="004977ED"/>
    <w:rsid w:val="00497819"/>
    <w:rsid w:val="004979ED"/>
    <w:rsid w:val="00497B2C"/>
    <w:rsid w:val="00497C7F"/>
    <w:rsid w:val="00497CD3"/>
    <w:rsid w:val="00497E01"/>
    <w:rsid w:val="00497E06"/>
    <w:rsid w:val="00497E83"/>
    <w:rsid w:val="004A0015"/>
    <w:rsid w:val="004A00A4"/>
    <w:rsid w:val="004A00E8"/>
    <w:rsid w:val="004A02BE"/>
    <w:rsid w:val="004A051A"/>
    <w:rsid w:val="004A0544"/>
    <w:rsid w:val="004A06AB"/>
    <w:rsid w:val="004A0761"/>
    <w:rsid w:val="004A0766"/>
    <w:rsid w:val="004A0880"/>
    <w:rsid w:val="004A08F3"/>
    <w:rsid w:val="004A0C11"/>
    <w:rsid w:val="004A0D6E"/>
    <w:rsid w:val="004A0DA4"/>
    <w:rsid w:val="004A0DE2"/>
    <w:rsid w:val="004A0F70"/>
    <w:rsid w:val="004A0FB8"/>
    <w:rsid w:val="004A11E6"/>
    <w:rsid w:val="004A1218"/>
    <w:rsid w:val="004A126C"/>
    <w:rsid w:val="004A1295"/>
    <w:rsid w:val="004A130C"/>
    <w:rsid w:val="004A1343"/>
    <w:rsid w:val="004A1405"/>
    <w:rsid w:val="004A1501"/>
    <w:rsid w:val="004A152E"/>
    <w:rsid w:val="004A18F4"/>
    <w:rsid w:val="004A19D7"/>
    <w:rsid w:val="004A1A22"/>
    <w:rsid w:val="004A1AEF"/>
    <w:rsid w:val="004A1B23"/>
    <w:rsid w:val="004A1CB4"/>
    <w:rsid w:val="004A1FA8"/>
    <w:rsid w:val="004A206D"/>
    <w:rsid w:val="004A21FD"/>
    <w:rsid w:val="004A25B6"/>
    <w:rsid w:val="004A29F8"/>
    <w:rsid w:val="004A2B07"/>
    <w:rsid w:val="004A2BD6"/>
    <w:rsid w:val="004A2E9C"/>
    <w:rsid w:val="004A3208"/>
    <w:rsid w:val="004A33B5"/>
    <w:rsid w:val="004A33FA"/>
    <w:rsid w:val="004A348C"/>
    <w:rsid w:val="004A359E"/>
    <w:rsid w:val="004A36B4"/>
    <w:rsid w:val="004A384A"/>
    <w:rsid w:val="004A388F"/>
    <w:rsid w:val="004A39AA"/>
    <w:rsid w:val="004A3CBE"/>
    <w:rsid w:val="004A3DE7"/>
    <w:rsid w:val="004A3E45"/>
    <w:rsid w:val="004A3E50"/>
    <w:rsid w:val="004A430F"/>
    <w:rsid w:val="004A45A9"/>
    <w:rsid w:val="004A45AB"/>
    <w:rsid w:val="004A46C8"/>
    <w:rsid w:val="004A476F"/>
    <w:rsid w:val="004A47DC"/>
    <w:rsid w:val="004A4920"/>
    <w:rsid w:val="004A4A7D"/>
    <w:rsid w:val="004A4AD0"/>
    <w:rsid w:val="004A4AFD"/>
    <w:rsid w:val="004A4B78"/>
    <w:rsid w:val="004A4BCE"/>
    <w:rsid w:val="004A4D7F"/>
    <w:rsid w:val="004A4DE9"/>
    <w:rsid w:val="004A4E20"/>
    <w:rsid w:val="004A4F60"/>
    <w:rsid w:val="004A508F"/>
    <w:rsid w:val="004A516D"/>
    <w:rsid w:val="004A525E"/>
    <w:rsid w:val="004A53C2"/>
    <w:rsid w:val="004A5574"/>
    <w:rsid w:val="004A55A1"/>
    <w:rsid w:val="004A5620"/>
    <w:rsid w:val="004A5744"/>
    <w:rsid w:val="004A5797"/>
    <w:rsid w:val="004A591C"/>
    <w:rsid w:val="004A5AB6"/>
    <w:rsid w:val="004A5C0E"/>
    <w:rsid w:val="004A5D4D"/>
    <w:rsid w:val="004A5D72"/>
    <w:rsid w:val="004A600B"/>
    <w:rsid w:val="004A6070"/>
    <w:rsid w:val="004A6166"/>
    <w:rsid w:val="004A6392"/>
    <w:rsid w:val="004A63F7"/>
    <w:rsid w:val="004A6452"/>
    <w:rsid w:val="004A667E"/>
    <w:rsid w:val="004A680E"/>
    <w:rsid w:val="004A684E"/>
    <w:rsid w:val="004A6AEE"/>
    <w:rsid w:val="004A6EB7"/>
    <w:rsid w:val="004A6FA7"/>
    <w:rsid w:val="004A6FD8"/>
    <w:rsid w:val="004A7025"/>
    <w:rsid w:val="004A72C2"/>
    <w:rsid w:val="004A7390"/>
    <w:rsid w:val="004A7532"/>
    <w:rsid w:val="004A7550"/>
    <w:rsid w:val="004A75AA"/>
    <w:rsid w:val="004A75E3"/>
    <w:rsid w:val="004A769B"/>
    <w:rsid w:val="004A76A0"/>
    <w:rsid w:val="004A76CA"/>
    <w:rsid w:val="004A7774"/>
    <w:rsid w:val="004A7A06"/>
    <w:rsid w:val="004A7AC7"/>
    <w:rsid w:val="004A7BE8"/>
    <w:rsid w:val="004A7CE3"/>
    <w:rsid w:val="004A7FAE"/>
    <w:rsid w:val="004B02A3"/>
    <w:rsid w:val="004B0434"/>
    <w:rsid w:val="004B0492"/>
    <w:rsid w:val="004B05A0"/>
    <w:rsid w:val="004B0643"/>
    <w:rsid w:val="004B0665"/>
    <w:rsid w:val="004B0890"/>
    <w:rsid w:val="004B08CC"/>
    <w:rsid w:val="004B0AD5"/>
    <w:rsid w:val="004B0B1C"/>
    <w:rsid w:val="004B0B46"/>
    <w:rsid w:val="004B0B7B"/>
    <w:rsid w:val="004B0ED5"/>
    <w:rsid w:val="004B0F74"/>
    <w:rsid w:val="004B1168"/>
    <w:rsid w:val="004B1269"/>
    <w:rsid w:val="004B1281"/>
    <w:rsid w:val="004B149F"/>
    <w:rsid w:val="004B15D0"/>
    <w:rsid w:val="004B1670"/>
    <w:rsid w:val="004B16C4"/>
    <w:rsid w:val="004B17FA"/>
    <w:rsid w:val="004B1A28"/>
    <w:rsid w:val="004B1AE0"/>
    <w:rsid w:val="004B1D54"/>
    <w:rsid w:val="004B1E1A"/>
    <w:rsid w:val="004B1EE6"/>
    <w:rsid w:val="004B1EF1"/>
    <w:rsid w:val="004B21B2"/>
    <w:rsid w:val="004B2280"/>
    <w:rsid w:val="004B2321"/>
    <w:rsid w:val="004B2369"/>
    <w:rsid w:val="004B23BC"/>
    <w:rsid w:val="004B23EC"/>
    <w:rsid w:val="004B253B"/>
    <w:rsid w:val="004B2A14"/>
    <w:rsid w:val="004B2A3B"/>
    <w:rsid w:val="004B2BF2"/>
    <w:rsid w:val="004B2BF5"/>
    <w:rsid w:val="004B2C2C"/>
    <w:rsid w:val="004B2D23"/>
    <w:rsid w:val="004B2D81"/>
    <w:rsid w:val="004B2E97"/>
    <w:rsid w:val="004B2EE6"/>
    <w:rsid w:val="004B3105"/>
    <w:rsid w:val="004B317E"/>
    <w:rsid w:val="004B32C2"/>
    <w:rsid w:val="004B336F"/>
    <w:rsid w:val="004B33C8"/>
    <w:rsid w:val="004B33DF"/>
    <w:rsid w:val="004B33FA"/>
    <w:rsid w:val="004B3486"/>
    <w:rsid w:val="004B366E"/>
    <w:rsid w:val="004B36A7"/>
    <w:rsid w:val="004B36B7"/>
    <w:rsid w:val="004B36E4"/>
    <w:rsid w:val="004B3819"/>
    <w:rsid w:val="004B3849"/>
    <w:rsid w:val="004B38C9"/>
    <w:rsid w:val="004B3C07"/>
    <w:rsid w:val="004B3CF5"/>
    <w:rsid w:val="004B3EA7"/>
    <w:rsid w:val="004B421E"/>
    <w:rsid w:val="004B42AF"/>
    <w:rsid w:val="004B445A"/>
    <w:rsid w:val="004B46C7"/>
    <w:rsid w:val="004B4799"/>
    <w:rsid w:val="004B47F0"/>
    <w:rsid w:val="004B49EC"/>
    <w:rsid w:val="004B4B70"/>
    <w:rsid w:val="004B4C63"/>
    <w:rsid w:val="004B4D0B"/>
    <w:rsid w:val="004B4DC0"/>
    <w:rsid w:val="004B4DF0"/>
    <w:rsid w:val="004B4E2A"/>
    <w:rsid w:val="004B4F72"/>
    <w:rsid w:val="004B504D"/>
    <w:rsid w:val="004B514F"/>
    <w:rsid w:val="004B5449"/>
    <w:rsid w:val="004B5782"/>
    <w:rsid w:val="004B5793"/>
    <w:rsid w:val="004B5891"/>
    <w:rsid w:val="004B592A"/>
    <w:rsid w:val="004B59F2"/>
    <w:rsid w:val="004B5AD0"/>
    <w:rsid w:val="004B5B25"/>
    <w:rsid w:val="004B5BDE"/>
    <w:rsid w:val="004B5C33"/>
    <w:rsid w:val="004B5DCB"/>
    <w:rsid w:val="004B5E39"/>
    <w:rsid w:val="004B5E42"/>
    <w:rsid w:val="004B605A"/>
    <w:rsid w:val="004B608C"/>
    <w:rsid w:val="004B6099"/>
    <w:rsid w:val="004B60E6"/>
    <w:rsid w:val="004B623C"/>
    <w:rsid w:val="004B6476"/>
    <w:rsid w:val="004B69D7"/>
    <w:rsid w:val="004B6C7C"/>
    <w:rsid w:val="004B6CBE"/>
    <w:rsid w:val="004B6D7E"/>
    <w:rsid w:val="004B6FF0"/>
    <w:rsid w:val="004B70C1"/>
    <w:rsid w:val="004B728D"/>
    <w:rsid w:val="004B766F"/>
    <w:rsid w:val="004B76C6"/>
    <w:rsid w:val="004B7867"/>
    <w:rsid w:val="004B78DE"/>
    <w:rsid w:val="004B7AD2"/>
    <w:rsid w:val="004B7B4F"/>
    <w:rsid w:val="004B7B58"/>
    <w:rsid w:val="004B7F22"/>
    <w:rsid w:val="004C0246"/>
    <w:rsid w:val="004C0272"/>
    <w:rsid w:val="004C0351"/>
    <w:rsid w:val="004C04CD"/>
    <w:rsid w:val="004C06D8"/>
    <w:rsid w:val="004C06DE"/>
    <w:rsid w:val="004C06FC"/>
    <w:rsid w:val="004C079F"/>
    <w:rsid w:val="004C0A4A"/>
    <w:rsid w:val="004C0B83"/>
    <w:rsid w:val="004C0C4B"/>
    <w:rsid w:val="004C0DE1"/>
    <w:rsid w:val="004C0EB2"/>
    <w:rsid w:val="004C1024"/>
    <w:rsid w:val="004C1143"/>
    <w:rsid w:val="004C12B5"/>
    <w:rsid w:val="004C1342"/>
    <w:rsid w:val="004C160C"/>
    <w:rsid w:val="004C170C"/>
    <w:rsid w:val="004C1729"/>
    <w:rsid w:val="004C18FF"/>
    <w:rsid w:val="004C199D"/>
    <w:rsid w:val="004C1C3B"/>
    <w:rsid w:val="004C205E"/>
    <w:rsid w:val="004C20F9"/>
    <w:rsid w:val="004C2156"/>
    <w:rsid w:val="004C2298"/>
    <w:rsid w:val="004C2543"/>
    <w:rsid w:val="004C270A"/>
    <w:rsid w:val="004C2A85"/>
    <w:rsid w:val="004C2C7E"/>
    <w:rsid w:val="004C30EA"/>
    <w:rsid w:val="004C3184"/>
    <w:rsid w:val="004C31FB"/>
    <w:rsid w:val="004C3236"/>
    <w:rsid w:val="004C33A9"/>
    <w:rsid w:val="004C3414"/>
    <w:rsid w:val="004C3460"/>
    <w:rsid w:val="004C359F"/>
    <w:rsid w:val="004C3660"/>
    <w:rsid w:val="004C37CC"/>
    <w:rsid w:val="004C3942"/>
    <w:rsid w:val="004C3D86"/>
    <w:rsid w:val="004C3DE9"/>
    <w:rsid w:val="004C3E2D"/>
    <w:rsid w:val="004C3FDC"/>
    <w:rsid w:val="004C404E"/>
    <w:rsid w:val="004C41AF"/>
    <w:rsid w:val="004C42C2"/>
    <w:rsid w:val="004C44E4"/>
    <w:rsid w:val="004C457D"/>
    <w:rsid w:val="004C45FC"/>
    <w:rsid w:val="004C4819"/>
    <w:rsid w:val="004C488E"/>
    <w:rsid w:val="004C48EA"/>
    <w:rsid w:val="004C4968"/>
    <w:rsid w:val="004C4A1C"/>
    <w:rsid w:val="004C4A52"/>
    <w:rsid w:val="004C4AAC"/>
    <w:rsid w:val="004C4B0C"/>
    <w:rsid w:val="004C4B68"/>
    <w:rsid w:val="004C4B6A"/>
    <w:rsid w:val="004C4C84"/>
    <w:rsid w:val="004C4DFD"/>
    <w:rsid w:val="004C4F20"/>
    <w:rsid w:val="004C4F2D"/>
    <w:rsid w:val="004C50FE"/>
    <w:rsid w:val="004C5278"/>
    <w:rsid w:val="004C52B6"/>
    <w:rsid w:val="004C531C"/>
    <w:rsid w:val="004C537B"/>
    <w:rsid w:val="004C5478"/>
    <w:rsid w:val="004C5593"/>
    <w:rsid w:val="004C5812"/>
    <w:rsid w:val="004C5952"/>
    <w:rsid w:val="004C5959"/>
    <w:rsid w:val="004C5973"/>
    <w:rsid w:val="004C5974"/>
    <w:rsid w:val="004C5A3B"/>
    <w:rsid w:val="004C5A9A"/>
    <w:rsid w:val="004C5CB4"/>
    <w:rsid w:val="004C60AB"/>
    <w:rsid w:val="004C618D"/>
    <w:rsid w:val="004C6236"/>
    <w:rsid w:val="004C6285"/>
    <w:rsid w:val="004C6360"/>
    <w:rsid w:val="004C6415"/>
    <w:rsid w:val="004C66E7"/>
    <w:rsid w:val="004C6774"/>
    <w:rsid w:val="004C68F5"/>
    <w:rsid w:val="004C69B8"/>
    <w:rsid w:val="004C6AC2"/>
    <w:rsid w:val="004C6C77"/>
    <w:rsid w:val="004C6CAB"/>
    <w:rsid w:val="004C6CEA"/>
    <w:rsid w:val="004C6CFA"/>
    <w:rsid w:val="004C6F58"/>
    <w:rsid w:val="004C6F91"/>
    <w:rsid w:val="004C6FC8"/>
    <w:rsid w:val="004C710D"/>
    <w:rsid w:val="004C7292"/>
    <w:rsid w:val="004C732A"/>
    <w:rsid w:val="004C734C"/>
    <w:rsid w:val="004C76FD"/>
    <w:rsid w:val="004C7800"/>
    <w:rsid w:val="004C7990"/>
    <w:rsid w:val="004C79C3"/>
    <w:rsid w:val="004C79CB"/>
    <w:rsid w:val="004C7BA3"/>
    <w:rsid w:val="004C7E0E"/>
    <w:rsid w:val="004CC38B"/>
    <w:rsid w:val="004D0304"/>
    <w:rsid w:val="004D038E"/>
    <w:rsid w:val="004D03E4"/>
    <w:rsid w:val="004D0405"/>
    <w:rsid w:val="004D047A"/>
    <w:rsid w:val="004D05E0"/>
    <w:rsid w:val="004D0D6C"/>
    <w:rsid w:val="004D0DFB"/>
    <w:rsid w:val="004D0F0F"/>
    <w:rsid w:val="004D1180"/>
    <w:rsid w:val="004D1379"/>
    <w:rsid w:val="004D1491"/>
    <w:rsid w:val="004D15E0"/>
    <w:rsid w:val="004D17CD"/>
    <w:rsid w:val="004D197E"/>
    <w:rsid w:val="004D19EC"/>
    <w:rsid w:val="004D1A12"/>
    <w:rsid w:val="004D1A7B"/>
    <w:rsid w:val="004D1CCD"/>
    <w:rsid w:val="004D1F4E"/>
    <w:rsid w:val="004D20F3"/>
    <w:rsid w:val="004D2109"/>
    <w:rsid w:val="004D230A"/>
    <w:rsid w:val="004D233B"/>
    <w:rsid w:val="004D24E9"/>
    <w:rsid w:val="004D26E0"/>
    <w:rsid w:val="004D278F"/>
    <w:rsid w:val="004D27D1"/>
    <w:rsid w:val="004D27FC"/>
    <w:rsid w:val="004D2957"/>
    <w:rsid w:val="004D2A19"/>
    <w:rsid w:val="004D2A9D"/>
    <w:rsid w:val="004D2B32"/>
    <w:rsid w:val="004D2B60"/>
    <w:rsid w:val="004D2CB5"/>
    <w:rsid w:val="004D2E6A"/>
    <w:rsid w:val="004D3102"/>
    <w:rsid w:val="004D327F"/>
    <w:rsid w:val="004D33E6"/>
    <w:rsid w:val="004D374F"/>
    <w:rsid w:val="004D379E"/>
    <w:rsid w:val="004D3802"/>
    <w:rsid w:val="004D3821"/>
    <w:rsid w:val="004D3967"/>
    <w:rsid w:val="004D39D9"/>
    <w:rsid w:val="004D39F4"/>
    <w:rsid w:val="004D3F62"/>
    <w:rsid w:val="004D3FAB"/>
    <w:rsid w:val="004D43E1"/>
    <w:rsid w:val="004D4583"/>
    <w:rsid w:val="004D4673"/>
    <w:rsid w:val="004D4818"/>
    <w:rsid w:val="004D489E"/>
    <w:rsid w:val="004D4B4C"/>
    <w:rsid w:val="004D4CB1"/>
    <w:rsid w:val="004D4CEF"/>
    <w:rsid w:val="004D4D15"/>
    <w:rsid w:val="004D4E82"/>
    <w:rsid w:val="004D4F24"/>
    <w:rsid w:val="004D5099"/>
    <w:rsid w:val="004D51E3"/>
    <w:rsid w:val="004D51ED"/>
    <w:rsid w:val="004D52DB"/>
    <w:rsid w:val="004D52FD"/>
    <w:rsid w:val="004D56AF"/>
    <w:rsid w:val="004D5706"/>
    <w:rsid w:val="004D5776"/>
    <w:rsid w:val="004D5820"/>
    <w:rsid w:val="004D5897"/>
    <w:rsid w:val="004D58B1"/>
    <w:rsid w:val="004D5994"/>
    <w:rsid w:val="004D5A04"/>
    <w:rsid w:val="004D5A95"/>
    <w:rsid w:val="004D5ACC"/>
    <w:rsid w:val="004D5B95"/>
    <w:rsid w:val="004D5CF8"/>
    <w:rsid w:val="004D5DF3"/>
    <w:rsid w:val="004D5E0D"/>
    <w:rsid w:val="004D5F10"/>
    <w:rsid w:val="004D605D"/>
    <w:rsid w:val="004D6221"/>
    <w:rsid w:val="004D62F4"/>
    <w:rsid w:val="004D6404"/>
    <w:rsid w:val="004D6410"/>
    <w:rsid w:val="004D643A"/>
    <w:rsid w:val="004D677C"/>
    <w:rsid w:val="004D692F"/>
    <w:rsid w:val="004D6B29"/>
    <w:rsid w:val="004D6C88"/>
    <w:rsid w:val="004D6DC6"/>
    <w:rsid w:val="004D6E59"/>
    <w:rsid w:val="004D6F61"/>
    <w:rsid w:val="004D7103"/>
    <w:rsid w:val="004D7306"/>
    <w:rsid w:val="004D73C7"/>
    <w:rsid w:val="004D747E"/>
    <w:rsid w:val="004D7482"/>
    <w:rsid w:val="004D75D6"/>
    <w:rsid w:val="004D7903"/>
    <w:rsid w:val="004D7943"/>
    <w:rsid w:val="004D7AA9"/>
    <w:rsid w:val="004D7B0D"/>
    <w:rsid w:val="004D7B24"/>
    <w:rsid w:val="004D7CEC"/>
    <w:rsid w:val="004D7E17"/>
    <w:rsid w:val="004D7FCD"/>
    <w:rsid w:val="004D7FCF"/>
    <w:rsid w:val="004D7FFC"/>
    <w:rsid w:val="004E003C"/>
    <w:rsid w:val="004E006F"/>
    <w:rsid w:val="004E02F6"/>
    <w:rsid w:val="004E04A3"/>
    <w:rsid w:val="004E04BE"/>
    <w:rsid w:val="004E0500"/>
    <w:rsid w:val="004E05A2"/>
    <w:rsid w:val="004E05CC"/>
    <w:rsid w:val="004E0894"/>
    <w:rsid w:val="004E0B85"/>
    <w:rsid w:val="004E0C72"/>
    <w:rsid w:val="004E0CA9"/>
    <w:rsid w:val="004E0D33"/>
    <w:rsid w:val="004E0D6C"/>
    <w:rsid w:val="004E0E13"/>
    <w:rsid w:val="004E0FC3"/>
    <w:rsid w:val="004E12A7"/>
    <w:rsid w:val="004E13BA"/>
    <w:rsid w:val="004E1548"/>
    <w:rsid w:val="004E154D"/>
    <w:rsid w:val="004E1751"/>
    <w:rsid w:val="004E17EA"/>
    <w:rsid w:val="004E1911"/>
    <w:rsid w:val="004E191A"/>
    <w:rsid w:val="004E19FC"/>
    <w:rsid w:val="004E1B59"/>
    <w:rsid w:val="004E1E1A"/>
    <w:rsid w:val="004E21CF"/>
    <w:rsid w:val="004E22FC"/>
    <w:rsid w:val="004E2374"/>
    <w:rsid w:val="004E23CC"/>
    <w:rsid w:val="004E2573"/>
    <w:rsid w:val="004E25DC"/>
    <w:rsid w:val="004E27C7"/>
    <w:rsid w:val="004E297E"/>
    <w:rsid w:val="004E2A00"/>
    <w:rsid w:val="004E2B8A"/>
    <w:rsid w:val="004E2D10"/>
    <w:rsid w:val="004E2D4D"/>
    <w:rsid w:val="004E2E55"/>
    <w:rsid w:val="004E2F61"/>
    <w:rsid w:val="004E3098"/>
    <w:rsid w:val="004E325E"/>
    <w:rsid w:val="004E34F1"/>
    <w:rsid w:val="004E3514"/>
    <w:rsid w:val="004E3613"/>
    <w:rsid w:val="004E36B4"/>
    <w:rsid w:val="004E36B6"/>
    <w:rsid w:val="004E3872"/>
    <w:rsid w:val="004E38CB"/>
    <w:rsid w:val="004E3991"/>
    <w:rsid w:val="004E3A1B"/>
    <w:rsid w:val="004E3B8F"/>
    <w:rsid w:val="004E3C4C"/>
    <w:rsid w:val="004E3C83"/>
    <w:rsid w:val="004E3CA8"/>
    <w:rsid w:val="004E3D8E"/>
    <w:rsid w:val="004E3EB7"/>
    <w:rsid w:val="004E3EC5"/>
    <w:rsid w:val="004E3ED0"/>
    <w:rsid w:val="004E3F2D"/>
    <w:rsid w:val="004E42DE"/>
    <w:rsid w:val="004E431A"/>
    <w:rsid w:val="004E441D"/>
    <w:rsid w:val="004E47EE"/>
    <w:rsid w:val="004E49C1"/>
    <w:rsid w:val="004E4C61"/>
    <w:rsid w:val="004E4F6A"/>
    <w:rsid w:val="004E4FC1"/>
    <w:rsid w:val="004E5306"/>
    <w:rsid w:val="004E534E"/>
    <w:rsid w:val="004E5402"/>
    <w:rsid w:val="004E5544"/>
    <w:rsid w:val="004E5563"/>
    <w:rsid w:val="004E5701"/>
    <w:rsid w:val="004E5B9D"/>
    <w:rsid w:val="004E5CD5"/>
    <w:rsid w:val="004E5D62"/>
    <w:rsid w:val="004E5D9C"/>
    <w:rsid w:val="004E5EF4"/>
    <w:rsid w:val="004E5F95"/>
    <w:rsid w:val="004E6291"/>
    <w:rsid w:val="004E65A7"/>
    <w:rsid w:val="004E67B1"/>
    <w:rsid w:val="004E68E4"/>
    <w:rsid w:val="004E68F8"/>
    <w:rsid w:val="004E69B1"/>
    <w:rsid w:val="004E6D1F"/>
    <w:rsid w:val="004E6DA2"/>
    <w:rsid w:val="004E6E56"/>
    <w:rsid w:val="004E6FDE"/>
    <w:rsid w:val="004E7069"/>
    <w:rsid w:val="004E7222"/>
    <w:rsid w:val="004E7263"/>
    <w:rsid w:val="004E7474"/>
    <w:rsid w:val="004E75FF"/>
    <w:rsid w:val="004E7A6A"/>
    <w:rsid w:val="004E7B1E"/>
    <w:rsid w:val="004E7B2B"/>
    <w:rsid w:val="004E7C29"/>
    <w:rsid w:val="004E7C67"/>
    <w:rsid w:val="004E7D1C"/>
    <w:rsid w:val="004E7FBD"/>
    <w:rsid w:val="004F0002"/>
    <w:rsid w:val="004F03B1"/>
    <w:rsid w:val="004F04DE"/>
    <w:rsid w:val="004F0597"/>
    <w:rsid w:val="004F0753"/>
    <w:rsid w:val="004F082B"/>
    <w:rsid w:val="004F084E"/>
    <w:rsid w:val="004F090B"/>
    <w:rsid w:val="004F0961"/>
    <w:rsid w:val="004F0992"/>
    <w:rsid w:val="004F0A05"/>
    <w:rsid w:val="004F0AB5"/>
    <w:rsid w:val="004F0BD6"/>
    <w:rsid w:val="004F0C8C"/>
    <w:rsid w:val="004F0D1E"/>
    <w:rsid w:val="004F0D3E"/>
    <w:rsid w:val="004F0E4F"/>
    <w:rsid w:val="004F0E83"/>
    <w:rsid w:val="004F10A1"/>
    <w:rsid w:val="004F1126"/>
    <w:rsid w:val="004F1139"/>
    <w:rsid w:val="004F12F7"/>
    <w:rsid w:val="004F1348"/>
    <w:rsid w:val="004F1436"/>
    <w:rsid w:val="004F1554"/>
    <w:rsid w:val="004F1660"/>
    <w:rsid w:val="004F1690"/>
    <w:rsid w:val="004F1733"/>
    <w:rsid w:val="004F19E9"/>
    <w:rsid w:val="004F19EA"/>
    <w:rsid w:val="004F1B7D"/>
    <w:rsid w:val="004F1BE2"/>
    <w:rsid w:val="004F2243"/>
    <w:rsid w:val="004F2357"/>
    <w:rsid w:val="004F25A7"/>
    <w:rsid w:val="004F2657"/>
    <w:rsid w:val="004F2855"/>
    <w:rsid w:val="004F2A85"/>
    <w:rsid w:val="004F2BFE"/>
    <w:rsid w:val="004F2F40"/>
    <w:rsid w:val="004F313B"/>
    <w:rsid w:val="004F328B"/>
    <w:rsid w:val="004F33E2"/>
    <w:rsid w:val="004F34C3"/>
    <w:rsid w:val="004F356A"/>
    <w:rsid w:val="004F3661"/>
    <w:rsid w:val="004F38DE"/>
    <w:rsid w:val="004F3901"/>
    <w:rsid w:val="004F3930"/>
    <w:rsid w:val="004F39D0"/>
    <w:rsid w:val="004F3ACC"/>
    <w:rsid w:val="004F3B97"/>
    <w:rsid w:val="004F3BF0"/>
    <w:rsid w:val="004F3C76"/>
    <w:rsid w:val="004F3CBB"/>
    <w:rsid w:val="004F3DDF"/>
    <w:rsid w:val="004F3FCD"/>
    <w:rsid w:val="004F41AF"/>
    <w:rsid w:val="004F452F"/>
    <w:rsid w:val="004F4555"/>
    <w:rsid w:val="004F48B3"/>
    <w:rsid w:val="004F4932"/>
    <w:rsid w:val="004F4941"/>
    <w:rsid w:val="004F49B2"/>
    <w:rsid w:val="004F4AC1"/>
    <w:rsid w:val="004F4C1F"/>
    <w:rsid w:val="004F4C24"/>
    <w:rsid w:val="004F4C2F"/>
    <w:rsid w:val="004F4C3D"/>
    <w:rsid w:val="004F4D93"/>
    <w:rsid w:val="004F516F"/>
    <w:rsid w:val="004F5203"/>
    <w:rsid w:val="004F520B"/>
    <w:rsid w:val="004F52DD"/>
    <w:rsid w:val="004F54BC"/>
    <w:rsid w:val="004F5654"/>
    <w:rsid w:val="004F568D"/>
    <w:rsid w:val="004F58B1"/>
    <w:rsid w:val="004F5A4C"/>
    <w:rsid w:val="004F5A64"/>
    <w:rsid w:val="004F5A75"/>
    <w:rsid w:val="004F5C44"/>
    <w:rsid w:val="004F5C66"/>
    <w:rsid w:val="004F5C71"/>
    <w:rsid w:val="004F5CEC"/>
    <w:rsid w:val="004F5D0C"/>
    <w:rsid w:val="004F5E73"/>
    <w:rsid w:val="004F64D0"/>
    <w:rsid w:val="004F6699"/>
    <w:rsid w:val="004F66DC"/>
    <w:rsid w:val="004F672E"/>
    <w:rsid w:val="004F6818"/>
    <w:rsid w:val="004F6971"/>
    <w:rsid w:val="004F69DC"/>
    <w:rsid w:val="004F6ABA"/>
    <w:rsid w:val="004F6BC1"/>
    <w:rsid w:val="004F6BCE"/>
    <w:rsid w:val="004F6CEC"/>
    <w:rsid w:val="004F6F4C"/>
    <w:rsid w:val="004F75FD"/>
    <w:rsid w:val="004F77D8"/>
    <w:rsid w:val="004F78E2"/>
    <w:rsid w:val="004F7A1E"/>
    <w:rsid w:val="004F7A85"/>
    <w:rsid w:val="004F7C1A"/>
    <w:rsid w:val="004F7DCB"/>
    <w:rsid w:val="004F7E98"/>
    <w:rsid w:val="004F7FC0"/>
    <w:rsid w:val="0050004C"/>
    <w:rsid w:val="005000BC"/>
    <w:rsid w:val="0050039D"/>
    <w:rsid w:val="005003BD"/>
    <w:rsid w:val="005004B4"/>
    <w:rsid w:val="005004FF"/>
    <w:rsid w:val="00500681"/>
    <w:rsid w:val="0050082B"/>
    <w:rsid w:val="0050096F"/>
    <w:rsid w:val="00500B5A"/>
    <w:rsid w:val="00500D19"/>
    <w:rsid w:val="00500E29"/>
    <w:rsid w:val="00500E4E"/>
    <w:rsid w:val="00500F33"/>
    <w:rsid w:val="00500FF1"/>
    <w:rsid w:val="00501028"/>
    <w:rsid w:val="00501247"/>
    <w:rsid w:val="00501447"/>
    <w:rsid w:val="0050145D"/>
    <w:rsid w:val="005014B9"/>
    <w:rsid w:val="00501506"/>
    <w:rsid w:val="00501710"/>
    <w:rsid w:val="00501743"/>
    <w:rsid w:val="00501824"/>
    <w:rsid w:val="00501844"/>
    <w:rsid w:val="0050190C"/>
    <w:rsid w:val="00501A35"/>
    <w:rsid w:val="00501A76"/>
    <w:rsid w:val="00501B53"/>
    <w:rsid w:val="00501B68"/>
    <w:rsid w:val="00501CB7"/>
    <w:rsid w:val="00501D3E"/>
    <w:rsid w:val="00501F5D"/>
    <w:rsid w:val="005021E0"/>
    <w:rsid w:val="005022FD"/>
    <w:rsid w:val="00502466"/>
    <w:rsid w:val="0050249F"/>
    <w:rsid w:val="00502522"/>
    <w:rsid w:val="00502625"/>
    <w:rsid w:val="005026EA"/>
    <w:rsid w:val="0050283A"/>
    <w:rsid w:val="00502901"/>
    <w:rsid w:val="00502A15"/>
    <w:rsid w:val="00502A2B"/>
    <w:rsid w:val="00502C43"/>
    <w:rsid w:val="00502EC7"/>
    <w:rsid w:val="00502F51"/>
    <w:rsid w:val="00503135"/>
    <w:rsid w:val="0050320D"/>
    <w:rsid w:val="00503345"/>
    <w:rsid w:val="005033AB"/>
    <w:rsid w:val="0050349F"/>
    <w:rsid w:val="00503718"/>
    <w:rsid w:val="00503816"/>
    <w:rsid w:val="00503854"/>
    <w:rsid w:val="00503893"/>
    <w:rsid w:val="00503BEF"/>
    <w:rsid w:val="00503C19"/>
    <w:rsid w:val="00503D55"/>
    <w:rsid w:val="00503ED5"/>
    <w:rsid w:val="00504102"/>
    <w:rsid w:val="005042E5"/>
    <w:rsid w:val="005043EB"/>
    <w:rsid w:val="00504517"/>
    <w:rsid w:val="0050462C"/>
    <w:rsid w:val="005047B3"/>
    <w:rsid w:val="005047E5"/>
    <w:rsid w:val="005047F5"/>
    <w:rsid w:val="00504843"/>
    <w:rsid w:val="0050495B"/>
    <w:rsid w:val="00504A39"/>
    <w:rsid w:val="00504B56"/>
    <w:rsid w:val="00504D0C"/>
    <w:rsid w:val="00504E16"/>
    <w:rsid w:val="00504E33"/>
    <w:rsid w:val="00504F4F"/>
    <w:rsid w:val="00505044"/>
    <w:rsid w:val="0050510D"/>
    <w:rsid w:val="00505156"/>
    <w:rsid w:val="005051A3"/>
    <w:rsid w:val="0050524D"/>
    <w:rsid w:val="00505311"/>
    <w:rsid w:val="005054A7"/>
    <w:rsid w:val="00505523"/>
    <w:rsid w:val="0050556F"/>
    <w:rsid w:val="0050562B"/>
    <w:rsid w:val="0050588B"/>
    <w:rsid w:val="005058F6"/>
    <w:rsid w:val="00505AAE"/>
    <w:rsid w:val="00505BDF"/>
    <w:rsid w:val="00505EAE"/>
    <w:rsid w:val="00505F37"/>
    <w:rsid w:val="00505FE7"/>
    <w:rsid w:val="0050602A"/>
    <w:rsid w:val="00506258"/>
    <w:rsid w:val="00506392"/>
    <w:rsid w:val="005063D0"/>
    <w:rsid w:val="0050673F"/>
    <w:rsid w:val="0050687C"/>
    <w:rsid w:val="00506ABE"/>
    <w:rsid w:val="00506ABF"/>
    <w:rsid w:val="00506DAD"/>
    <w:rsid w:val="00506E3A"/>
    <w:rsid w:val="00506FBC"/>
    <w:rsid w:val="005070C3"/>
    <w:rsid w:val="0050729E"/>
    <w:rsid w:val="005072C9"/>
    <w:rsid w:val="005073E1"/>
    <w:rsid w:val="00507468"/>
    <w:rsid w:val="005075D2"/>
    <w:rsid w:val="00507A15"/>
    <w:rsid w:val="00507C15"/>
    <w:rsid w:val="00507CF1"/>
    <w:rsid w:val="00507D77"/>
    <w:rsid w:val="00507DFA"/>
    <w:rsid w:val="0051000C"/>
    <w:rsid w:val="0051004A"/>
    <w:rsid w:val="00510290"/>
    <w:rsid w:val="005106CB"/>
    <w:rsid w:val="00510869"/>
    <w:rsid w:val="005108ED"/>
    <w:rsid w:val="00511177"/>
    <w:rsid w:val="005111A8"/>
    <w:rsid w:val="0051157E"/>
    <w:rsid w:val="00511601"/>
    <w:rsid w:val="00511C90"/>
    <w:rsid w:val="00511E36"/>
    <w:rsid w:val="00512015"/>
    <w:rsid w:val="00512053"/>
    <w:rsid w:val="005122D8"/>
    <w:rsid w:val="00512549"/>
    <w:rsid w:val="005125F8"/>
    <w:rsid w:val="0051268B"/>
    <w:rsid w:val="005126B4"/>
    <w:rsid w:val="00512A5C"/>
    <w:rsid w:val="00512D1C"/>
    <w:rsid w:val="00512D39"/>
    <w:rsid w:val="00512DA2"/>
    <w:rsid w:val="00512F59"/>
    <w:rsid w:val="00512F7D"/>
    <w:rsid w:val="0051301A"/>
    <w:rsid w:val="005131BB"/>
    <w:rsid w:val="005132D0"/>
    <w:rsid w:val="00513339"/>
    <w:rsid w:val="0051334E"/>
    <w:rsid w:val="005133CC"/>
    <w:rsid w:val="005134B8"/>
    <w:rsid w:val="0051354F"/>
    <w:rsid w:val="00513AA9"/>
    <w:rsid w:val="00513B8C"/>
    <w:rsid w:val="00513C0C"/>
    <w:rsid w:val="00513D24"/>
    <w:rsid w:val="00513D71"/>
    <w:rsid w:val="00513EA8"/>
    <w:rsid w:val="00513F12"/>
    <w:rsid w:val="00514076"/>
    <w:rsid w:val="005141FB"/>
    <w:rsid w:val="005144E0"/>
    <w:rsid w:val="0051458F"/>
    <w:rsid w:val="005146EA"/>
    <w:rsid w:val="00514763"/>
    <w:rsid w:val="00514861"/>
    <w:rsid w:val="005148F1"/>
    <w:rsid w:val="005148F8"/>
    <w:rsid w:val="00514B2F"/>
    <w:rsid w:val="00514BC1"/>
    <w:rsid w:val="00514C80"/>
    <w:rsid w:val="00514DC4"/>
    <w:rsid w:val="00514E03"/>
    <w:rsid w:val="00514EE0"/>
    <w:rsid w:val="0051500E"/>
    <w:rsid w:val="00515122"/>
    <w:rsid w:val="0051523E"/>
    <w:rsid w:val="005153AB"/>
    <w:rsid w:val="005154F2"/>
    <w:rsid w:val="0051554B"/>
    <w:rsid w:val="005155AB"/>
    <w:rsid w:val="005156F4"/>
    <w:rsid w:val="005158E8"/>
    <w:rsid w:val="00515C93"/>
    <w:rsid w:val="00515E86"/>
    <w:rsid w:val="0051600C"/>
    <w:rsid w:val="005160AD"/>
    <w:rsid w:val="00516131"/>
    <w:rsid w:val="00516144"/>
    <w:rsid w:val="00516294"/>
    <w:rsid w:val="00516361"/>
    <w:rsid w:val="0051636F"/>
    <w:rsid w:val="0051638B"/>
    <w:rsid w:val="00516532"/>
    <w:rsid w:val="0051659E"/>
    <w:rsid w:val="0051662C"/>
    <w:rsid w:val="00516868"/>
    <w:rsid w:val="00516BDA"/>
    <w:rsid w:val="00516DB6"/>
    <w:rsid w:val="00516F69"/>
    <w:rsid w:val="00516FE7"/>
    <w:rsid w:val="00517003"/>
    <w:rsid w:val="005170C3"/>
    <w:rsid w:val="00517216"/>
    <w:rsid w:val="005172A4"/>
    <w:rsid w:val="0051739D"/>
    <w:rsid w:val="005173B5"/>
    <w:rsid w:val="00517515"/>
    <w:rsid w:val="0051753C"/>
    <w:rsid w:val="005175A4"/>
    <w:rsid w:val="00517675"/>
    <w:rsid w:val="0051780A"/>
    <w:rsid w:val="0051782F"/>
    <w:rsid w:val="00517A14"/>
    <w:rsid w:val="00517B55"/>
    <w:rsid w:val="00517CE2"/>
    <w:rsid w:val="005200F1"/>
    <w:rsid w:val="00520159"/>
    <w:rsid w:val="005201E2"/>
    <w:rsid w:val="005202B9"/>
    <w:rsid w:val="0052056B"/>
    <w:rsid w:val="00520599"/>
    <w:rsid w:val="005206EC"/>
    <w:rsid w:val="00520792"/>
    <w:rsid w:val="005207B4"/>
    <w:rsid w:val="0052085E"/>
    <w:rsid w:val="00520965"/>
    <w:rsid w:val="00520A39"/>
    <w:rsid w:val="00520C1D"/>
    <w:rsid w:val="00520CC8"/>
    <w:rsid w:val="00520CCD"/>
    <w:rsid w:val="00520D75"/>
    <w:rsid w:val="00521095"/>
    <w:rsid w:val="00521115"/>
    <w:rsid w:val="005212FA"/>
    <w:rsid w:val="005213C1"/>
    <w:rsid w:val="00521437"/>
    <w:rsid w:val="005214F1"/>
    <w:rsid w:val="0052191E"/>
    <w:rsid w:val="00521935"/>
    <w:rsid w:val="00521A80"/>
    <w:rsid w:val="00521AF0"/>
    <w:rsid w:val="00521AFC"/>
    <w:rsid w:val="00521B84"/>
    <w:rsid w:val="00521BF2"/>
    <w:rsid w:val="00521DE9"/>
    <w:rsid w:val="00521F6C"/>
    <w:rsid w:val="00522043"/>
    <w:rsid w:val="00522220"/>
    <w:rsid w:val="005222C5"/>
    <w:rsid w:val="00522313"/>
    <w:rsid w:val="00522607"/>
    <w:rsid w:val="00522843"/>
    <w:rsid w:val="005228FB"/>
    <w:rsid w:val="0052293B"/>
    <w:rsid w:val="005229AB"/>
    <w:rsid w:val="005229CC"/>
    <w:rsid w:val="00522BBD"/>
    <w:rsid w:val="00522D5A"/>
    <w:rsid w:val="00522DB4"/>
    <w:rsid w:val="00522ED9"/>
    <w:rsid w:val="00522F0A"/>
    <w:rsid w:val="00522F68"/>
    <w:rsid w:val="005232C5"/>
    <w:rsid w:val="0052333B"/>
    <w:rsid w:val="00523359"/>
    <w:rsid w:val="0052344D"/>
    <w:rsid w:val="0052383F"/>
    <w:rsid w:val="00523B89"/>
    <w:rsid w:val="00523BEB"/>
    <w:rsid w:val="00523F64"/>
    <w:rsid w:val="00523FFE"/>
    <w:rsid w:val="005240DA"/>
    <w:rsid w:val="005241F9"/>
    <w:rsid w:val="005242AB"/>
    <w:rsid w:val="0052464A"/>
    <w:rsid w:val="0052474D"/>
    <w:rsid w:val="005247CF"/>
    <w:rsid w:val="005247EC"/>
    <w:rsid w:val="0052482C"/>
    <w:rsid w:val="005248A7"/>
    <w:rsid w:val="00524A68"/>
    <w:rsid w:val="00524AE4"/>
    <w:rsid w:val="00524BFB"/>
    <w:rsid w:val="00524C84"/>
    <w:rsid w:val="00524F15"/>
    <w:rsid w:val="005250DB"/>
    <w:rsid w:val="005250F7"/>
    <w:rsid w:val="005254D6"/>
    <w:rsid w:val="005255D7"/>
    <w:rsid w:val="00525700"/>
    <w:rsid w:val="00525734"/>
    <w:rsid w:val="0052573A"/>
    <w:rsid w:val="00525868"/>
    <w:rsid w:val="00525A79"/>
    <w:rsid w:val="00525AFF"/>
    <w:rsid w:val="00525DE4"/>
    <w:rsid w:val="00525E69"/>
    <w:rsid w:val="00525F24"/>
    <w:rsid w:val="005260FB"/>
    <w:rsid w:val="00526131"/>
    <w:rsid w:val="00526329"/>
    <w:rsid w:val="0052633D"/>
    <w:rsid w:val="005263D1"/>
    <w:rsid w:val="005263EA"/>
    <w:rsid w:val="005264CE"/>
    <w:rsid w:val="00526558"/>
    <w:rsid w:val="005265D2"/>
    <w:rsid w:val="00526623"/>
    <w:rsid w:val="005266C8"/>
    <w:rsid w:val="005269E4"/>
    <w:rsid w:val="00526A5F"/>
    <w:rsid w:val="00526BE4"/>
    <w:rsid w:val="00526D3A"/>
    <w:rsid w:val="00526D5E"/>
    <w:rsid w:val="005270E9"/>
    <w:rsid w:val="0052710E"/>
    <w:rsid w:val="0052714D"/>
    <w:rsid w:val="005271EE"/>
    <w:rsid w:val="00527219"/>
    <w:rsid w:val="00527382"/>
    <w:rsid w:val="005273BB"/>
    <w:rsid w:val="005273D9"/>
    <w:rsid w:val="005273E7"/>
    <w:rsid w:val="00527504"/>
    <w:rsid w:val="0052754B"/>
    <w:rsid w:val="0052762E"/>
    <w:rsid w:val="005276DE"/>
    <w:rsid w:val="005277C9"/>
    <w:rsid w:val="0052780F"/>
    <w:rsid w:val="00527959"/>
    <w:rsid w:val="00527964"/>
    <w:rsid w:val="00527987"/>
    <w:rsid w:val="00527ADD"/>
    <w:rsid w:val="00527BB0"/>
    <w:rsid w:val="00527CE3"/>
    <w:rsid w:val="00530050"/>
    <w:rsid w:val="005302B8"/>
    <w:rsid w:val="00530311"/>
    <w:rsid w:val="005303E9"/>
    <w:rsid w:val="00530454"/>
    <w:rsid w:val="0053055A"/>
    <w:rsid w:val="00530596"/>
    <w:rsid w:val="005305BB"/>
    <w:rsid w:val="005306D7"/>
    <w:rsid w:val="00530792"/>
    <w:rsid w:val="00530847"/>
    <w:rsid w:val="00530894"/>
    <w:rsid w:val="0053094C"/>
    <w:rsid w:val="005309E8"/>
    <w:rsid w:val="00530BA8"/>
    <w:rsid w:val="00530DF1"/>
    <w:rsid w:val="00530E7C"/>
    <w:rsid w:val="0053102C"/>
    <w:rsid w:val="00531141"/>
    <w:rsid w:val="005311AB"/>
    <w:rsid w:val="00531432"/>
    <w:rsid w:val="00531472"/>
    <w:rsid w:val="005314D1"/>
    <w:rsid w:val="00531600"/>
    <w:rsid w:val="005316CA"/>
    <w:rsid w:val="00531807"/>
    <w:rsid w:val="00531918"/>
    <w:rsid w:val="00531966"/>
    <w:rsid w:val="005319B1"/>
    <w:rsid w:val="005319E5"/>
    <w:rsid w:val="005319EE"/>
    <w:rsid w:val="00531C27"/>
    <w:rsid w:val="00531E0D"/>
    <w:rsid w:val="00531F36"/>
    <w:rsid w:val="00531F8F"/>
    <w:rsid w:val="0053206D"/>
    <w:rsid w:val="00532141"/>
    <w:rsid w:val="005322B0"/>
    <w:rsid w:val="00532361"/>
    <w:rsid w:val="005325B6"/>
    <w:rsid w:val="00532693"/>
    <w:rsid w:val="00532C3B"/>
    <w:rsid w:val="00532D7B"/>
    <w:rsid w:val="00532DC2"/>
    <w:rsid w:val="00532E60"/>
    <w:rsid w:val="00532F24"/>
    <w:rsid w:val="00532F99"/>
    <w:rsid w:val="005331FD"/>
    <w:rsid w:val="005334FB"/>
    <w:rsid w:val="0053350A"/>
    <w:rsid w:val="005335A7"/>
    <w:rsid w:val="005335DF"/>
    <w:rsid w:val="0053372F"/>
    <w:rsid w:val="005339F9"/>
    <w:rsid w:val="00533B29"/>
    <w:rsid w:val="00533B2B"/>
    <w:rsid w:val="00533C6E"/>
    <w:rsid w:val="00533D72"/>
    <w:rsid w:val="00533DFE"/>
    <w:rsid w:val="00533E4E"/>
    <w:rsid w:val="00533E96"/>
    <w:rsid w:val="005341B3"/>
    <w:rsid w:val="00534344"/>
    <w:rsid w:val="0053435B"/>
    <w:rsid w:val="005344BA"/>
    <w:rsid w:val="00534849"/>
    <w:rsid w:val="0053488A"/>
    <w:rsid w:val="00534990"/>
    <w:rsid w:val="005349A3"/>
    <w:rsid w:val="00534BAE"/>
    <w:rsid w:val="00534BCC"/>
    <w:rsid w:val="00534F0D"/>
    <w:rsid w:val="0053504C"/>
    <w:rsid w:val="00535077"/>
    <w:rsid w:val="00535100"/>
    <w:rsid w:val="0053511C"/>
    <w:rsid w:val="005351B5"/>
    <w:rsid w:val="00535326"/>
    <w:rsid w:val="0053532C"/>
    <w:rsid w:val="0053539D"/>
    <w:rsid w:val="0053542F"/>
    <w:rsid w:val="0053547D"/>
    <w:rsid w:val="0053553F"/>
    <w:rsid w:val="005355F9"/>
    <w:rsid w:val="005355FA"/>
    <w:rsid w:val="00535A11"/>
    <w:rsid w:val="00535B15"/>
    <w:rsid w:val="00535D7A"/>
    <w:rsid w:val="00535F7F"/>
    <w:rsid w:val="0053611C"/>
    <w:rsid w:val="0053624C"/>
    <w:rsid w:val="00536370"/>
    <w:rsid w:val="00536499"/>
    <w:rsid w:val="0053657C"/>
    <w:rsid w:val="005365EB"/>
    <w:rsid w:val="00536776"/>
    <w:rsid w:val="0053682C"/>
    <w:rsid w:val="00536A0E"/>
    <w:rsid w:val="00536A48"/>
    <w:rsid w:val="00536AD6"/>
    <w:rsid w:val="00536AED"/>
    <w:rsid w:val="00536C2D"/>
    <w:rsid w:val="00536C38"/>
    <w:rsid w:val="00536C6D"/>
    <w:rsid w:val="00536D09"/>
    <w:rsid w:val="00536D34"/>
    <w:rsid w:val="0053701E"/>
    <w:rsid w:val="0053709E"/>
    <w:rsid w:val="005370D6"/>
    <w:rsid w:val="005371F0"/>
    <w:rsid w:val="00537472"/>
    <w:rsid w:val="00537542"/>
    <w:rsid w:val="00537655"/>
    <w:rsid w:val="005377F8"/>
    <w:rsid w:val="00537959"/>
    <w:rsid w:val="00537B18"/>
    <w:rsid w:val="00537BB9"/>
    <w:rsid w:val="00537E17"/>
    <w:rsid w:val="00537F6B"/>
    <w:rsid w:val="005400D1"/>
    <w:rsid w:val="0054021F"/>
    <w:rsid w:val="005402CD"/>
    <w:rsid w:val="00540301"/>
    <w:rsid w:val="005403F8"/>
    <w:rsid w:val="005408BE"/>
    <w:rsid w:val="00540AE7"/>
    <w:rsid w:val="00540C79"/>
    <w:rsid w:val="00540CA8"/>
    <w:rsid w:val="00540CAA"/>
    <w:rsid w:val="00541115"/>
    <w:rsid w:val="00541135"/>
    <w:rsid w:val="00541207"/>
    <w:rsid w:val="005412A7"/>
    <w:rsid w:val="005413AD"/>
    <w:rsid w:val="005413D8"/>
    <w:rsid w:val="005419A8"/>
    <w:rsid w:val="00541B7F"/>
    <w:rsid w:val="00541B8F"/>
    <w:rsid w:val="00541EB1"/>
    <w:rsid w:val="00541EDF"/>
    <w:rsid w:val="005421E9"/>
    <w:rsid w:val="00542298"/>
    <w:rsid w:val="00542403"/>
    <w:rsid w:val="0054241B"/>
    <w:rsid w:val="00542800"/>
    <w:rsid w:val="00542803"/>
    <w:rsid w:val="0054280F"/>
    <w:rsid w:val="00542E62"/>
    <w:rsid w:val="00542EA0"/>
    <w:rsid w:val="0054300C"/>
    <w:rsid w:val="00543067"/>
    <w:rsid w:val="00543120"/>
    <w:rsid w:val="0054314E"/>
    <w:rsid w:val="005432F7"/>
    <w:rsid w:val="0054338F"/>
    <w:rsid w:val="0054347E"/>
    <w:rsid w:val="005434C6"/>
    <w:rsid w:val="00543539"/>
    <w:rsid w:val="005436B7"/>
    <w:rsid w:val="00543AC7"/>
    <w:rsid w:val="00543B8F"/>
    <w:rsid w:val="00543C99"/>
    <w:rsid w:val="00543DD3"/>
    <w:rsid w:val="00543F6F"/>
    <w:rsid w:val="00543FD2"/>
    <w:rsid w:val="00543FFD"/>
    <w:rsid w:val="00544015"/>
    <w:rsid w:val="005441B8"/>
    <w:rsid w:val="005441DA"/>
    <w:rsid w:val="00544237"/>
    <w:rsid w:val="00544461"/>
    <w:rsid w:val="005447CF"/>
    <w:rsid w:val="00544922"/>
    <w:rsid w:val="005449A5"/>
    <w:rsid w:val="00544BDB"/>
    <w:rsid w:val="00544C09"/>
    <w:rsid w:val="00544C34"/>
    <w:rsid w:val="00544CC9"/>
    <w:rsid w:val="00544F35"/>
    <w:rsid w:val="00544F58"/>
    <w:rsid w:val="005450DB"/>
    <w:rsid w:val="0054526B"/>
    <w:rsid w:val="005452B4"/>
    <w:rsid w:val="00545312"/>
    <w:rsid w:val="005453BA"/>
    <w:rsid w:val="00545411"/>
    <w:rsid w:val="005455C9"/>
    <w:rsid w:val="005456C2"/>
    <w:rsid w:val="005458E8"/>
    <w:rsid w:val="00545A98"/>
    <w:rsid w:val="00545AF3"/>
    <w:rsid w:val="00545B9B"/>
    <w:rsid w:val="00545C33"/>
    <w:rsid w:val="00545C5A"/>
    <w:rsid w:val="00545CAB"/>
    <w:rsid w:val="00545D36"/>
    <w:rsid w:val="00545D6A"/>
    <w:rsid w:val="00545DBC"/>
    <w:rsid w:val="00545E83"/>
    <w:rsid w:val="0054605C"/>
    <w:rsid w:val="005465C0"/>
    <w:rsid w:val="005466E8"/>
    <w:rsid w:val="00546877"/>
    <w:rsid w:val="00546A71"/>
    <w:rsid w:val="00546C24"/>
    <w:rsid w:val="00546C6D"/>
    <w:rsid w:val="00546D79"/>
    <w:rsid w:val="00546D88"/>
    <w:rsid w:val="00546E40"/>
    <w:rsid w:val="005471D0"/>
    <w:rsid w:val="005473B4"/>
    <w:rsid w:val="005474BB"/>
    <w:rsid w:val="0054762A"/>
    <w:rsid w:val="00547AB0"/>
    <w:rsid w:val="00547CB7"/>
    <w:rsid w:val="0055038C"/>
    <w:rsid w:val="005503AB"/>
    <w:rsid w:val="005503B6"/>
    <w:rsid w:val="005503CE"/>
    <w:rsid w:val="005505B7"/>
    <w:rsid w:val="0055071D"/>
    <w:rsid w:val="005507B6"/>
    <w:rsid w:val="00550837"/>
    <w:rsid w:val="005508CE"/>
    <w:rsid w:val="00550BC0"/>
    <w:rsid w:val="00550C1C"/>
    <w:rsid w:val="00550F6C"/>
    <w:rsid w:val="00550FDA"/>
    <w:rsid w:val="00551118"/>
    <w:rsid w:val="00551162"/>
    <w:rsid w:val="005513FF"/>
    <w:rsid w:val="0055142C"/>
    <w:rsid w:val="005514D0"/>
    <w:rsid w:val="0055162D"/>
    <w:rsid w:val="005516C3"/>
    <w:rsid w:val="0055178F"/>
    <w:rsid w:val="0055179F"/>
    <w:rsid w:val="005518C9"/>
    <w:rsid w:val="00551C6C"/>
    <w:rsid w:val="00551F42"/>
    <w:rsid w:val="00551FB2"/>
    <w:rsid w:val="005520E8"/>
    <w:rsid w:val="00552150"/>
    <w:rsid w:val="00552233"/>
    <w:rsid w:val="00552272"/>
    <w:rsid w:val="005522FB"/>
    <w:rsid w:val="005523E7"/>
    <w:rsid w:val="005525C6"/>
    <w:rsid w:val="00552699"/>
    <w:rsid w:val="0055289E"/>
    <w:rsid w:val="005528B2"/>
    <w:rsid w:val="005528D3"/>
    <w:rsid w:val="0055293A"/>
    <w:rsid w:val="0055294B"/>
    <w:rsid w:val="00552977"/>
    <w:rsid w:val="00552A34"/>
    <w:rsid w:val="00552BDC"/>
    <w:rsid w:val="00552BFC"/>
    <w:rsid w:val="00552EB8"/>
    <w:rsid w:val="00553147"/>
    <w:rsid w:val="0055319C"/>
    <w:rsid w:val="0055324A"/>
    <w:rsid w:val="005532E5"/>
    <w:rsid w:val="00553499"/>
    <w:rsid w:val="00553521"/>
    <w:rsid w:val="00553536"/>
    <w:rsid w:val="00553607"/>
    <w:rsid w:val="00553770"/>
    <w:rsid w:val="005537C2"/>
    <w:rsid w:val="00553944"/>
    <w:rsid w:val="00553979"/>
    <w:rsid w:val="005539CD"/>
    <w:rsid w:val="00553A2C"/>
    <w:rsid w:val="00553D71"/>
    <w:rsid w:val="00553D9E"/>
    <w:rsid w:val="0055403F"/>
    <w:rsid w:val="00554083"/>
    <w:rsid w:val="005540A2"/>
    <w:rsid w:val="00554172"/>
    <w:rsid w:val="005541A9"/>
    <w:rsid w:val="005542B3"/>
    <w:rsid w:val="005543B4"/>
    <w:rsid w:val="0055447C"/>
    <w:rsid w:val="0055457A"/>
    <w:rsid w:val="00554760"/>
    <w:rsid w:val="00554773"/>
    <w:rsid w:val="005547A4"/>
    <w:rsid w:val="005547CA"/>
    <w:rsid w:val="0055498F"/>
    <w:rsid w:val="00554A2C"/>
    <w:rsid w:val="00554AD2"/>
    <w:rsid w:val="00554AEB"/>
    <w:rsid w:val="00555090"/>
    <w:rsid w:val="0055524E"/>
    <w:rsid w:val="00555257"/>
    <w:rsid w:val="00555344"/>
    <w:rsid w:val="005553AD"/>
    <w:rsid w:val="005553F5"/>
    <w:rsid w:val="0055540D"/>
    <w:rsid w:val="005554B2"/>
    <w:rsid w:val="0055563B"/>
    <w:rsid w:val="005557F9"/>
    <w:rsid w:val="00555810"/>
    <w:rsid w:val="005558D5"/>
    <w:rsid w:val="0055596B"/>
    <w:rsid w:val="00555A34"/>
    <w:rsid w:val="00555A64"/>
    <w:rsid w:val="00555C24"/>
    <w:rsid w:val="005560FF"/>
    <w:rsid w:val="0055610D"/>
    <w:rsid w:val="00556197"/>
    <w:rsid w:val="005561EE"/>
    <w:rsid w:val="00556218"/>
    <w:rsid w:val="00556232"/>
    <w:rsid w:val="0055670C"/>
    <w:rsid w:val="00556835"/>
    <w:rsid w:val="00556853"/>
    <w:rsid w:val="00556959"/>
    <w:rsid w:val="00556B21"/>
    <w:rsid w:val="00556C0C"/>
    <w:rsid w:val="00556F25"/>
    <w:rsid w:val="00557082"/>
    <w:rsid w:val="00557132"/>
    <w:rsid w:val="005572F2"/>
    <w:rsid w:val="00557456"/>
    <w:rsid w:val="0055747E"/>
    <w:rsid w:val="0055754C"/>
    <w:rsid w:val="005575D0"/>
    <w:rsid w:val="005575F9"/>
    <w:rsid w:val="005576A5"/>
    <w:rsid w:val="00557899"/>
    <w:rsid w:val="005578FF"/>
    <w:rsid w:val="00557963"/>
    <w:rsid w:val="005579E6"/>
    <w:rsid w:val="00557ABC"/>
    <w:rsid w:val="00557B85"/>
    <w:rsid w:val="00557C67"/>
    <w:rsid w:val="00557C78"/>
    <w:rsid w:val="00557E73"/>
    <w:rsid w:val="00557F93"/>
    <w:rsid w:val="00560007"/>
    <w:rsid w:val="005603E9"/>
    <w:rsid w:val="00560412"/>
    <w:rsid w:val="00560621"/>
    <w:rsid w:val="005606E4"/>
    <w:rsid w:val="0056083D"/>
    <w:rsid w:val="00560841"/>
    <w:rsid w:val="005608DF"/>
    <w:rsid w:val="00560A21"/>
    <w:rsid w:val="00560B2B"/>
    <w:rsid w:val="00560C9E"/>
    <w:rsid w:val="00560D1F"/>
    <w:rsid w:val="00560E60"/>
    <w:rsid w:val="00560F9A"/>
    <w:rsid w:val="00561029"/>
    <w:rsid w:val="0056115E"/>
    <w:rsid w:val="0056140F"/>
    <w:rsid w:val="005615C9"/>
    <w:rsid w:val="0056174F"/>
    <w:rsid w:val="005618BC"/>
    <w:rsid w:val="005618FC"/>
    <w:rsid w:val="00561914"/>
    <w:rsid w:val="00561923"/>
    <w:rsid w:val="00561A09"/>
    <w:rsid w:val="00561AAD"/>
    <w:rsid w:val="00561B1C"/>
    <w:rsid w:val="00561D96"/>
    <w:rsid w:val="00561D98"/>
    <w:rsid w:val="00561EAE"/>
    <w:rsid w:val="00561FC2"/>
    <w:rsid w:val="0056218A"/>
    <w:rsid w:val="00562296"/>
    <w:rsid w:val="005622C1"/>
    <w:rsid w:val="00562321"/>
    <w:rsid w:val="0056242A"/>
    <w:rsid w:val="005624A3"/>
    <w:rsid w:val="005625DE"/>
    <w:rsid w:val="005625F2"/>
    <w:rsid w:val="00562A27"/>
    <w:rsid w:val="00562A31"/>
    <w:rsid w:val="00562A7B"/>
    <w:rsid w:val="00562B66"/>
    <w:rsid w:val="00562BFB"/>
    <w:rsid w:val="00562C82"/>
    <w:rsid w:val="00562CBA"/>
    <w:rsid w:val="00562CC9"/>
    <w:rsid w:val="00562D33"/>
    <w:rsid w:val="00562DD5"/>
    <w:rsid w:val="00562E4B"/>
    <w:rsid w:val="00563037"/>
    <w:rsid w:val="0056334E"/>
    <w:rsid w:val="005633A5"/>
    <w:rsid w:val="00563493"/>
    <w:rsid w:val="005635EB"/>
    <w:rsid w:val="005636C1"/>
    <w:rsid w:val="005636E1"/>
    <w:rsid w:val="00563752"/>
    <w:rsid w:val="00563825"/>
    <w:rsid w:val="005639E0"/>
    <w:rsid w:val="00563B54"/>
    <w:rsid w:val="00563C39"/>
    <w:rsid w:val="00563C88"/>
    <w:rsid w:val="00563D3B"/>
    <w:rsid w:val="00563FB5"/>
    <w:rsid w:val="0056421C"/>
    <w:rsid w:val="00564308"/>
    <w:rsid w:val="005644E2"/>
    <w:rsid w:val="00564807"/>
    <w:rsid w:val="00564836"/>
    <w:rsid w:val="00564BEA"/>
    <w:rsid w:val="00564C2E"/>
    <w:rsid w:val="00564D86"/>
    <w:rsid w:val="00564E07"/>
    <w:rsid w:val="00564F74"/>
    <w:rsid w:val="00565087"/>
    <w:rsid w:val="0056521E"/>
    <w:rsid w:val="00565348"/>
    <w:rsid w:val="00565356"/>
    <w:rsid w:val="005653B0"/>
    <w:rsid w:val="005656C5"/>
    <w:rsid w:val="0056571E"/>
    <w:rsid w:val="00565744"/>
    <w:rsid w:val="00565953"/>
    <w:rsid w:val="00565976"/>
    <w:rsid w:val="005659D9"/>
    <w:rsid w:val="00565A9E"/>
    <w:rsid w:val="00565AD4"/>
    <w:rsid w:val="00565C9D"/>
    <w:rsid w:val="00565DFD"/>
    <w:rsid w:val="00565E10"/>
    <w:rsid w:val="00565F54"/>
    <w:rsid w:val="005660A1"/>
    <w:rsid w:val="0056633B"/>
    <w:rsid w:val="00566660"/>
    <w:rsid w:val="005666EB"/>
    <w:rsid w:val="0056681D"/>
    <w:rsid w:val="0056694F"/>
    <w:rsid w:val="00566979"/>
    <w:rsid w:val="0056698A"/>
    <w:rsid w:val="00566A7A"/>
    <w:rsid w:val="00566AFD"/>
    <w:rsid w:val="00566B65"/>
    <w:rsid w:val="00566C64"/>
    <w:rsid w:val="00566CC3"/>
    <w:rsid w:val="00566E2C"/>
    <w:rsid w:val="00566F01"/>
    <w:rsid w:val="00566FAB"/>
    <w:rsid w:val="0056710E"/>
    <w:rsid w:val="0056715E"/>
    <w:rsid w:val="005671CE"/>
    <w:rsid w:val="005671DE"/>
    <w:rsid w:val="00567282"/>
    <w:rsid w:val="0056759C"/>
    <w:rsid w:val="005675FD"/>
    <w:rsid w:val="00567616"/>
    <w:rsid w:val="0056777F"/>
    <w:rsid w:val="005677CA"/>
    <w:rsid w:val="0056789A"/>
    <w:rsid w:val="005679C6"/>
    <w:rsid w:val="00567BFD"/>
    <w:rsid w:val="00567C68"/>
    <w:rsid w:val="00567E6D"/>
    <w:rsid w:val="00567F5F"/>
    <w:rsid w:val="00570227"/>
    <w:rsid w:val="005703A2"/>
    <w:rsid w:val="00570513"/>
    <w:rsid w:val="005705DD"/>
    <w:rsid w:val="0057068F"/>
    <w:rsid w:val="0057069A"/>
    <w:rsid w:val="005707A5"/>
    <w:rsid w:val="005709EA"/>
    <w:rsid w:val="00570EB4"/>
    <w:rsid w:val="00570FE1"/>
    <w:rsid w:val="00571009"/>
    <w:rsid w:val="00571128"/>
    <w:rsid w:val="00571143"/>
    <w:rsid w:val="005711ED"/>
    <w:rsid w:val="00571201"/>
    <w:rsid w:val="00571329"/>
    <w:rsid w:val="00571339"/>
    <w:rsid w:val="00571404"/>
    <w:rsid w:val="005714FE"/>
    <w:rsid w:val="0057154A"/>
    <w:rsid w:val="005715DA"/>
    <w:rsid w:val="00571671"/>
    <w:rsid w:val="005718DD"/>
    <w:rsid w:val="00571A9F"/>
    <w:rsid w:val="00571CA7"/>
    <w:rsid w:val="00571CCE"/>
    <w:rsid w:val="00571D39"/>
    <w:rsid w:val="00571DAD"/>
    <w:rsid w:val="00571DDF"/>
    <w:rsid w:val="00571E4C"/>
    <w:rsid w:val="00571F9A"/>
    <w:rsid w:val="00571FDC"/>
    <w:rsid w:val="0057211B"/>
    <w:rsid w:val="005723EA"/>
    <w:rsid w:val="00572696"/>
    <w:rsid w:val="0057275B"/>
    <w:rsid w:val="005728B6"/>
    <w:rsid w:val="00572C7D"/>
    <w:rsid w:val="00572CAC"/>
    <w:rsid w:val="00572D44"/>
    <w:rsid w:val="00572E33"/>
    <w:rsid w:val="00572E69"/>
    <w:rsid w:val="00572E71"/>
    <w:rsid w:val="00572EB2"/>
    <w:rsid w:val="00573212"/>
    <w:rsid w:val="00573243"/>
    <w:rsid w:val="005732A9"/>
    <w:rsid w:val="0057330A"/>
    <w:rsid w:val="00573397"/>
    <w:rsid w:val="005733C6"/>
    <w:rsid w:val="00573445"/>
    <w:rsid w:val="0057352D"/>
    <w:rsid w:val="0057361C"/>
    <w:rsid w:val="005736B7"/>
    <w:rsid w:val="005736C1"/>
    <w:rsid w:val="0057375E"/>
    <w:rsid w:val="005737C5"/>
    <w:rsid w:val="00573A97"/>
    <w:rsid w:val="00573ADD"/>
    <w:rsid w:val="00573B3B"/>
    <w:rsid w:val="00573B83"/>
    <w:rsid w:val="00573E02"/>
    <w:rsid w:val="00573EC2"/>
    <w:rsid w:val="00573F97"/>
    <w:rsid w:val="00574169"/>
    <w:rsid w:val="005741E1"/>
    <w:rsid w:val="0057425C"/>
    <w:rsid w:val="0057434C"/>
    <w:rsid w:val="0057456A"/>
    <w:rsid w:val="00574594"/>
    <w:rsid w:val="005745F0"/>
    <w:rsid w:val="005746F0"/>
    <w:rsid w:val="00574945"/>
    <w:rsid w:val="00574956"/>
    <w:rsid w:val="00574A48"/>
    <w:rsid w:val="00574C2D"/>
    <w:rsid w:val="00574EFE"/>
    <w:rsid w:val="00575003"/>
    <w:rsid w:val="00575012"/>
    <w:rsid w:val="005754A0"/>
    <w:rsid w:val="0057554F"/>
    <w:rsid w:val="00575583"/>
    <w:rsid w:val="005755B5"/>
    <w:rsid w:val="005755C6"/>
    <w:rsid w:val="0057568C"/>
    <w:rsid w:val="00575894"/>
    <w:rsid w:val="00575A43"/>
    <w:rsid w:val="00575B8B"/>
    <w:rsid w:val="00575BD6"/>
    <w:rsid w:val="00575D32"/>
    <w:rsid w:val="00575D56"/>
    <w:rsid w:val="00575F19"/>
    <w:rsid w:val="00575F30"/>
    <w:rsid w:val="00575FCB"/>
    <w:rsid w:val="0057605B"/>
    <w:rsid w:val="00576282"/>
    <w:rsid w:val="00576364"/>
    <w:rsid w:val="0057637F"/>
    <w:rsid w:val="0057645C"/>
    <w:rsid w:val="0057653C"/>
    <w:rsid w:val="00576679"/>
    <w:rsid w:val="00576711"/>
    <w:rsid w:val="005767B6"/>
    <w:rsid w:val="00576C79"/>
    <w:rsid w:val="005771A8"/>
    <w:rsid w:val="0057751B"/>
    <w:rsid w:val="005775DD"/>
    <w:rsid w:val="0057786B"/>
    <w:rsid w:val="005778F8"/>
    <w:rsid w:val="00577932"/>
    <w:rsid w:val="005779E2"/>
    <w:rsid w:val="00577AF1"/>
    <w:rsid w:val="00577AFB"/>
    <w:rsid w:val="00577BFB"/>
    <w:rsid w:val="00577D56"/>
    <w:rsid w:val="00577DBF"/>
    <w:rsid w:val="00577EAF"/>
    <w:rsid w:val="0058000A"/>
    <w:rsid w:val="0058008C"/>
    <w:rsid w:val="005800C9"/>
    <w:rsid w:val="00580131"/>
    <w:rsid w:val="00580489"/>
    <w:rsid w:val="005804B0"/>
    <w:rsid w:val="0058083A"/>
    <w:rsid w:val="00580862"/>
    <w:rsid w:val="005808A8"/>
    <w:rsid w:val="00580BD2"/>
    <w:rsid w:val="00580C16"/>
    <w:rsid w:val="00580FB8"/>
    <w:rsid w:val="005810F7"/>
    <w:rsid w:val="00581266"/>
    <w:rsid w:val="0058129A"/>
    <w:rsid w:val="0058139D"/>
    <w:rsid w:val="00581502"/>
    <w:rsid w:val="00581782"/>
    <w:rsid w:val="005818AC"/>
    <w:rsid w:val="00581B2F"/>
    <w:rsid w:val="00581BF1"/>
    <w:rsid w:val="00581C42"/>
    <w:rsid w:val="00581E95"/>
    <w:rsid w:val="00581F33"/>
    <w:rsid w:val="0058244C"/>
    <w:rsid w:val="0058270B"/>
    <w:rsid w:val="00582743"/>
    <w:rsid w:val="00582834"/>
    <w:rsid w:val="00582898"/>
    <w:rsid w:val="00582953"/>
    <w:rsid w:val="00582A28"/>
    <w:rsid w:val="00582A83"/>
    <w:rsid w:val="00582C9F"/>
    <w:rsid w:val="00582CA7"/>
    <w:rsid w:val="00582E93"/>
    <w:rsid w:val="0058302C"/>
    <w:rsid w:val="0058311D"/>
    <w:rsid w:val="00583154"/>
    <w:rsid w:val="005831EF"/>
    <w:rsid w:val="0058335A"/>
    <w:rsid w:val="005833CD"/>
    <w:rsid w:val="005834D8"/>
    <w:rsid w:val="0058353C"/>
    <w:rsid w:val="005835CC"/>
    <w:rsid w:val="00583811"/>
    <w:rsid w:val="0058394A"/>
    <w:rsid w:val="00583A2A"/>
    <w:rsid w:val="00583A78"/>
    <w:rsid w:val="00583AB8"/>
    <w:rsid w:val="00583C8F"/>
    <w:rsid w:val="00583F97"/>
    <w:rsid w:val="00583FD1"/>
    <w:rsid w:val="0058401C"/>
    <w:rsid w:val="005841B7"/>
    <w:rsid w:val="005842C8"/>
    <w:rsid w:val="00584568"/>
    <w:rsid w:val="00584578"/>
    <w:rsid w:val="005845AF"/>
    <w:rsid w:val="005845B0"/>
    <w:rsid w:val="005846F5"/>
    <w:rsid w:val="00584768"/>
    <w:rsid w:val="0058483F"/>
    <w:rsid w:val="005849F0"/>
    <w:rsid w:val="00584C83"/>
    <w:rsid w:val="00584CC3"/>
    <w:rsid w:val="00584E60"/>
    <w:rsid w:val="00584F48"/>
    <w:rsid w:val="00585034"/>
    <w:rsid w:val="00585191"/>
    <w:rsid w:val="005852C6"/>
    <w:rsid w:val="0058533E"/>
    <w:rsid w:val="0058538F"/>
    <w:rsid w:val="005853EF"/>
    <w:rsid w:val="005854DF"/>
    <w:rsid w:val="005855C3"/>
    <w:rsid w:val="005859CD"/>
    <w:rsid w:val="00585AEB"/>
    <w:rsid w:val="00585CD9"/>
    <w:rsid w:val="00585DE3"/>
    <w:rsid w:val="00585FE8"/>
    <w:rsid w:val="0058630F"/>
    <w:rsid w:val="00586311"/>
    <w:rsid w:val="005863CB"/>
    <w:rsid w:val="00586469"/>
    <w:rsid w:val="005865DA"/>
    <w:rsid w:val="00586970"/>
    <w:rsid w:val="00586A20"/>
    <w:rsid w:val="00586BAD"/>
    <w:rsid w:val="00586C53"/>
    <w:rsid w:val="00586E73"/>
    <w:rsid w:val="00586EDD"/>
    <w:rsid w:val="0058702B"/>
    <w:rsid w:val="00587396"/>
    <w:rsid w:val="005874CF"/>
    <w:rsid w:val="00587779"/>
    <w:rsid w:val="00587943"/>
    <w:rsid w:val="00587A3A"/>
    <w:rsid w:val="00587A57"/>
    <w:rsid w:val="00587EDA"/>
    <w:rsid w:val="00587F95"/>
    <w:rsid w:val="0059006C"/>
    <w:rsid w:val="005900EA"/>
    <w:rsid w:val="00590121"/>
    <w:rsid w:val="0059031F"/>
    <w:rsid w:val="00590517"/>
    <w:rsid w:val="005905C4"/>
    <w:rsid w:val="00590620"/>
    <w:rsid w:val="00590642"/>
    <w:rsid w:val="00590674"/>
    <w:rsid w:val="00590701"/>
    <w:rsid w:val="00590704"/>
    <w:rsid w:val="005907DC"/>
    <w:rsid w:val="00590800"/>
    <w:rsid w:val="005908A7"/>
    <w:rsid w:val="005908D1"/>
    <w:rsid w:val="005909DA"/>
    <w:rsid w:val="00590AF1"/>
    <w:rsid w:val="00590B0F"/>
    <w:rsid w:val="00590B5D"/>
    <w:rsid w:val="00590C17"/>
    <w:rsid w:val="00590C33"/>
    <w:rsid w:val="00590D2C"/>
    <w:rsid w:val="00590D73"/>
    <w:rsid w:val="00590E69"/>
    <w:rsid w:val="0059109E"/>
    <w:rsid w:val="005910DB"/>
    <w:rsid w:val="005912EC"/>
    <w:rsid w:val="00591377"/>
    <w:rsid w:val="00591393"/>
    <w:rsid w:val="0059183E"/>
    <w:rsid w:val="00591979"/>
    <w:rsid w:val="00591987"/>
    <w:rsid w:val="005919D4"/>
    <w:rsid w:val="00591BE1"/>
    <w:rsid w:val="00591C15"/>
    <w:rsid w:val="00592298"/>
    <w:rsid w:val="00592300"/>
    <w:rsid w:val="005923F5"/>
    <w:rsid w:val="0059247C"/>
    <w:rsid w:val="00592521"/>
    <w:rsid w:val="005926E7"/>
    <w:rsid w:val="005927D6"/>
    <w:rsid w:val="0059284B"/>
    <w:rsid w:val="00592887"/>
    <w:rsid w:val="00592CAB"/>
    <w:rsid w:val="00592CAE"/>
    <w:rsid w:val="00592CF3"/>
    <w:rsid w:val="00592D0C"/>
    <w:rsid w:val="00592E04"/>
    <w:rsid w:val="00592E3F"/>
    <w:rsid w:val="00592E53"/>
    <w:rsid w:val="00592FD6"/>
    <w:rsid w:val="0059303E"/>
    <w:rsid w:val="0059307D"/>
    <w:rsid w:val="00593083"/>
    <w:rsid w:val="00593350"/>
    <w:rsid w:val="00593433"/>
    <w:rsid w:val="0059349C"/>
    <w:rsid w:val="0059359B"/>
    <w:rsid w:val="005935C3"/>
    <w:rsid w:val="00593765"/>
    <w:rsid w:val="005937AB"/>
    <w:rsid w:val="00593870"/>
    <w:rsid w:val="00593A3F"/>
    <w:rsid w:val="00593A96"/>
    <w:rsid w:val="00593E82"/>
    <w:rsid w:val="005940A4"/>
    <w:rsid w:val="005941F3"/>
    <w:rsid w:val="0059429C"/>
    <w:rsid w:val="005943CB"/>
    <w:rsid w:val="005944DF"/>
    <w:rsid w:val="0059465F"/>
    <w:rsid w:val="0059497D"/>
    <w:rsid w:val="005949B1"/>
    <w:rsid w:val="00594D97"/>
    <w:rsid w:val="00594DDB"/>
    <w:rsid w:val="00595081"/>
    <w:rsid w:val="0059510A"/>
    <w:rsid w:val="00595111"/>
    <w:rsid w:val="00595202"/>
    <w:rsid w:val="00595245"/>
    <w:rsid w:val="00595259"/>
    <w:rsid w:val="00595285"/>
    <w:rsid w:val="005952BF"/>
    <w:rsid w:val="005954BC"/>
    <w:rsid w:val="0059560F"/>
    <w:rsid w:val="0059575B"/>
    <w:rsid w:val="00595D4F"/>
    <w:rsid w:val="00596053"/>
    <w:rsid w:val="00596066"/>
    <w:rsid w:val="005963E4"/>
    <w:rsid w:val="005965A7"/>
    <w:rsid w:val="00596601"/>
    <w:rsid w:val="005966E5"/>
    <w:rsid w:val="00596811"/>
    <w:rsid w:val="005968C3"/>
    <w:rsid w:val="00596CA2"/>
    <w:rsid w:val="00596CF3"/>
    <w:rsid w:val="00596D8A"/>
    <w:rsid w:val="00596DE1"/>
    <w:rsid w:val="00596E3C"/>
    <w:rsid w:val="00597302"/>
    <w:rsid w:val="005973D5"/>
    <w:rsid w:val="00597577"/>
    <w:rsid w:val="005975BD"/>
    <w:rsid w:val="0059784A"/>
    <w:rsid w:val="0059797E"/>
    <w:rsid w:val="00597982"/>
    <w:rsid w:val="00597A3F"/>
    <w:rsid w:val="00597ABA"/>
    <w:rsid w:val="00597B99"/>
    <w:rsid w:val="00597CF8"/>
    <w:rsid w:val="00597E02"/>
    <w:rsid w:val="005A014F"/>
    <w:rsid w:val="005A03B0"/>
    <w:rsid w:val="005A03CE"/>
    <w:rsid w:val="005A04AD"/>
    <w:rsid w:val="005A04F8"/>
    <w:rsid w:val="005A05B3"/>
    <w:rsid w:val="005A05D9"/>
    <w:rsid w:val="005A0723"/>
    <w:rsid w:val="005A0936"/>
    <w:rsid w:val="005A0D9D"/>
    <w:rsid w:val="005A0F66"/>
    <w:rsid w:val="005A10BB"/>
    <w:rsid w:val="005A10D9"/>
    <w:rsid w:val="005A11F2"/>
    <w:rsid w:val="005A139C"/>
    <w:rsid w:val="005A159E"/>
    <w:rsid w:val="005A182E"/>
    <w:rsid w:val="005A184E"/>
    <w:rsid w:val="005A1893"/>
    <w:rsid w:val="005A1AA5"/>
    <w:rsid w:val="005A1B89"/>
    <w:rsid w:val="005A1E91"/>
    <w:rsid w:val="005A1EEC"/>
    <w:rsid w:val="005A1FA7"/>
    <w:rsid w:val="005A204E"/>
    <w:rsid w:val="005A20FF"/>
    <w:rsid w:val="005A2271"/>
    <w:rsid w:val="005A22AE"/>
    <w:rsid w:val="005A23B0"/>
    <w:rsid w:val="005A23EE"/>
    <w:rsid w:val="005A2485"/>
    <w:rsid w:val="005A24B2"/>
    <w:rsid w:val="005A2650"/>
    <w:rsid w:val="005A274E"/>
    <w:rsid w:val="005A2934"/>
    <w:rsid w:val="005A294C"/>
    <w:rsid w:val="005A2B76"/>
    <w:rsid w:val="005A2BF5"/>
    <w:rsid w:val="005A2CA1"/>
    <w:rsid w:val="005A2DD6"/>
    <w:rsid w:val="005A2F9A"/>
    <w:rsid w:val="005A2FB9"/>
    <w:rsid w:val="005A31E3"/>
    <w:rsid w:val="005A32BB"/>
    <w:rsid w:val="005A33A5"/>
    <w:rsid w:val="005A36DC"/>
    <w:rsid w:val="005A3731"/>
    <w:rsid w:val="005A387B"/>
    <w:rsid w:val="005A38F2"/>
    <w:rsid w:val="005A3B88"/>
    <w:rsid w:val="005A3BC6"/>
    <w:rsid w:val="005A3E2A"/>
    <w:rsid w:val="005A403A"/>
    <w:rsid w:val="005A40CC"/>
    <w:rsid w:val="005A4432"/>
    <w:rsid w:val="005A4441"/>
    <w:rsid w:val="005A455C"/>
    <w:rsid w:val="005A46C2"/>
    <w:rsid w:val="005A48F7"/>
    <w:rsid w:val="005A4B2F"/>
    <w:rsid w:val="005A4C5B"/>
    <w:rsid w:val="005A4C88"/>
    <w:rsid w:val="005A4DB6"/>
    <w:rsid w:val="005A4E07"/>
    <w:rsid w:val="005A4E5B"/>
    <w:rsid w:val="005A4F75"/>
    <w:rsid w:val="005A502C"/>
    <w:rsid w:val="005A54CF"/>
    <w:rsid w:val="005A5513"/>
    <w:rsid w:val="005A55B3"/>
    <w:rsid w:val="005A58F0"/>
    <w:rsid w:val="005A59AF"/>
    <w:rsid w:val="005A5A42"/>
    <w:rsid w:val="005A5C1E"/>
    <w:rsid w:val="005A5D0D"/>
    <w:rsid w:val="005A5F1D"/>
    <w:rsid w:val="005A600D"/>
    <w:rsid w:val="005A6067"/>
    <w:rsid w:val="005A6336"/>
    <w:rsid w:val="005A67B5"/>
    <w:rsid w:val="005A67ED"/>
    <w:rsid w:val="005A688A"/>
    <w:rsid w:val="005A69E9"/>
    <w:rsid w:val="005A6A3B"/>
    <w:rsid w:val="005A702B"/>
    <w:rsid w:val="005A7298"/>
    <w:rsid w:val="005A743D"/>
    <w:rsid w:val="005A746A"/>
    <w:rsid w:val="005A761A"/>
    <w:rsid w:val="005A7672"/>
    <w:rsid w:val="005A7804"/>
    <w:rsid w:val="005A783D"/>
    <w:rsid w:val="005A7997"/>
    <w:rsid w:val="005A7A1D"/>
    <w:rsid w:val="005A7BC2"/>
    <w:rsid w:val="005B0113"/>
    <w:rsid w:val="005B02C7"/>
    <w:rsid w:val="005B0714"/>
    <w:rsid w:val="005B0941"/>
    <w:rsid w:val="005B0974"/>
    <w:rsid w:val="005B0AEC"/>
    <w:rsid w:val="005B0CA8"/>
    <w:rsid w:val="005B0D89"/>
    <w:rsid w:val="005B1068"/>
    <w:rsid w:val="005B1109"/>
    <w:rsid w:val="005B128C"/>
    <w:rsid w:val="005B12CF"/>
    <w:rsid w:val="005B1398"/>
    <w:rsid w:val="005B1617"/>
    <w:rsid w:val="005B16CD"/>
    <w:rsid w:val="005B1A1F"/>
    <w:rsid w:val="005B1BAC"/>
    <w:rsid w:val="005B1D89"/>
    <w:rsid w:val="005B1F27"/>
    <w:rsid w:val="005B1F6C"/>
    <w:rsid w:val="005B2079"/>
    <w:rsid w:val="005B2138"/>
    <w:rsid w:val="005B281F"/>
    <w:rsid w:val="005B2854"/>
    <w:rsid w:val="005B28BA"/>
    <w:rsid w:val="005B291A"/>
    <w:rsid w:val="005B29B8"/>
    <w:rsid w:val="005B2E27"/>
    <w:rsid w:val="005B2EA8"/>
    <w:rsid w:val="005B2EE3"/>
    <w:rsid w:val="005B3368"/>
    <w:rsid w:val="005B33CE"/>
    <w:rsid w:val="005B3489"/>
    <w:rsid w:val="005B3614"/>
    <w:rsid w:val="005B3644"/>
    <w:rsid w:val="005B367F"/>
    <w:rsid w:val="005B36E7"/>
    <w:rsid w:val="005B392E"/>
    <w:rsid w:val="005B3A11"/>
    <w:rsid w:val="005B3B81"/>
    <w:rsid w:val="005B400F"/>
    <w:rsid w:val="005B4018"/>
    <w:rsid w:val="005B4026"/>
    <w:rsid w:val="005B40DC"/>
    <w:rsid w:val="005B4118"/>
    <w:rsid w:val="005B4156"/>
    <w:rsid w:val="005B4220"/>
    <w:rsid w:val="005B4409"/>
    <w:rsid w:val="005B456E"/>
    <w:rsid w:val="005B45F1"/>
    <w:rsid w:val="005B473E"/>
    <w:rsid w:val="005B49A8"/>
    <w:rsid w:val="005B4AB5"/>
    <w:rsid w:val="005B4AD6"/>
    <w:rsid w:val="005B4B00"/>
    <w:rsid w:val="005B4BDB"/>
    <w:rsid w:val="005B4C56"/>
    <w:rsid w:val="005B4CF3"/>
    <w:rsid w:val="005B4EB0"/>
    <w:rsid w:val="005B4ECD"/>
    <w:rsid w:val="005B4F75"/>
    <w:rsid w:val="005B50B5"/>
    <w:rsid w:val="005B517D"/>
    <w:rsid w:val="005B52C3"/>
    <w:rsid w:val="005B5361"/>
    <w:rsid w:val="005B5368"/>
    <w:rsid w:val="005B562D"/>
    <w:rsid w:val="005B581A"/>
    <w:rsid w:val="005B594F"/>
    <w:rsid w:val="005B59E7"/>
    <w:rsid w:val="005B5B6B"/>
    <w:rsid w:val="005B5BF0"/>
    <w:rsid w:val="005B5E6F"/>
    <w:rsid w:val="005B6006"/>
    <w:rsid w:val="005B6019"/>
    <w:rsid w:val="005B6041"/>
    <w:rsid w:val="005B608D"/>
    <w:rsid w:val="005B6263"/>
    <w:rsid w:val="005B6332"/>
    <w:rsid w:val="005B64D7"/>
    <w:rsid w:val="005B651A"/>
    <w:rsid w:val="005B65EE"/>
    <w:rsid w:val="005B6698"/>
    <w:rsid w:val="005B66B1"/>
    <w:rsid w:val="005B6812"/>
    <w:rsid w:val="005B69D1"/>
    <w:rsid w:val="005B6B29"/>
    <w:rsid w:val="005B6E1F"/>
    <w:rsid w:val="005B6F19"/>
    <w:rsid w:val="005B7205"/>
    <w:rsid w:val="005B720F"/>
    <w:rsid w:val="005B73DA"/>
    <w:rsid w:val="005B740C"/>
    <w:rsid w:val="005B7514"/>
    <w:rsid w:val="005B753A"/>
    <w:rsid w:val="005B75AA"/>
    <w:rsid w:val="005B768D"/>
    <w:rsid w:val="005B7AC2"/>
    <w:rsid w:val="005B7CD9"/>
    <w:rsid w:val="005B7D91"/>
    <w:rsid w:val="005B7D98"/>
    <w:rsid w:val="005B7F0C"/>
    <w:rsid w:val="005C012A"/>
    <w:rsid w:val="005C0430"/>
    <w:rsid w:val="005C0534"/>
    <w:rsid w:val="005C05AC"/>
    <w:rsid w:val="005C069A"/>
    <w:rsid w:val="005C09C1"/>
    <w:rsid w:val="005C0B2D"/>
    <w:rsid w:val="005C0C1E"/>
    <w:rsid w:val="005C0D52"/>
    <w:rsid w:val="005C0D5E"/>
    <w:rsid w:val="005C0DF3"/>
    <w:rsid w:val="005C0E00"/>
    <w:rsid w:val="005C0ECD"/>
    <w:rsid w:val="005C107A"/>
    <w:rsid w:val="005C10C5"/>
    <w:rsid w:val="005C10D0"/>
    <w:rsid w:val="005C111C"/>
    <w:rsid w:val="005C16CC"/>
    <w:rsid w:val="005C1798"/>
    <w:rsid w:val="005C1851"/>
    <w:rsid w:val="005C1B47"/>
    <w:rsid w:val="005C1DCF"/>
    <w:rsid w:val="005C1EE6"/>
    <w:rsid w:val="005C2149"/>
    <w:rsid w:val="005C2280"/>
    <w:rsid w:val="005C22EE"/>
    <w:rsid w:val="005C2438"/>
    <w:rsid w:val="005C24EF"/>
    <w:rsid w:val="005C251F"/>
    <w:rsid w:val="005C25D4"/>
    <w:rsid w:val="005C25F1"/>
    <w:rsid w:val="005C2712"/>
    <w:rsid w:val="005C2A48"/>
    <w:rsid w:val="005C2B3B"/>
    <w:rsid w:val="005C2B78"/>
    <w:rsid w:val="005C2B8A"/>
    <w:rsid w:val="005C2B8E"/>
    <w:rsid w:val="005C2BAC"/>
    <w:rsid w:val="005C2CA9"/>
    <w:rsid w:val="005C2CBF"/>
    <w:rsid w:val="005C2CE6"/>
    <w:rsid w:val="005C2D27"/>
    <w:rsid w:val="005C2D40"/>
    <w:rsid w:val="005C2FBC"/>
    <w:rsid w:val="005C3200"/>
    <w:rsid w:val="005C3257"/>
    <w:rsid w:val="005C32BA"/>
    <w:rsid w:val="005C3609"/>
    <w:rsid w:val="005C38A0"/>
    <w:rsid w:val="005C3934"/>
    <w:rsid w:val="005C3A50"/>
    <w:rsid w:val="005C3B79"/>
    <w:rsid w:val="005C3BA9"/>
    <w:rsid w:val="005C3CF7"/>
    <w:rsid w:val="005C3FFD"/>
    <w:rsid w:val="005C40B7"/>
    <w:rsid w:val="005C4373"/>
    <w:rsid w:val="005C490D"/>
    <w:rsid w:val="005C4C85"/>
    <w:rsid w:val="005C4D0B"/>
    <w:rsid w:val="005C4DD8"/>
    <w:rsid w:val="005C4DEB"/>
    <w:rsid w:val="005C4E13"/>
    <w:rsid w:val="005C4EFE"/>
    <w:rsid w:val="005C4FBB"/>
    <w:rsid w:val="005C504A"/>
    <w:rsid w:val="005C505D"/>
    <w:rsid w:val="005C51F7"/>
    <w:rsid w:val="005C5263"/>
    <w:rsid w:val="005C5347"/>
    <w:rsid w:val="005C57BB"/>
    <w:rsid w:val="005C57DA"/>
    <w:rsid w:val="005C58B9"/>
    <w:rsid w:val="005C58E2"/>
    <w:rsid w:val="005C5BB8"/>
    <w:rsid w:val="005C5C29"/>
    <w:rsid w:val="005C5C63"/>
    <w:rsid w:val="005C5CD4"/>
    <w:rsid w:val="005C5CF7"/>
    <w:rsid w:val="005C5CFE"/>
    <w:rsid w:val="005C5F33"/>
    <w:rsid w:val="005C6177"/>
    <w:rsid w:val="005C61A8"/>
    <w:rsid w:val="005C62ED"/>
    <w:rsid w:val="005C6441"/>
    <w:rsid w:val="005C64BE"/>
    <w:rsid w:val="005C683A"/>
    <w:rsid w:val="005C68F5"/>
    <w:rsid w:val="005C6974"/>
    <w:rsid w:val="005C69AE"/>
    <w:rsid w:val="005C6A9E"/>
    <w:rsid w:val="005C6AE0"/>
    <w:rsid w:val="005C6BB6"/>
    <w:rsid w:val="005C6BEE"/>
    <w:rsid w:val="005C6C9C"/>
    <w:rsid w:val="005C6DD5"/>
    <w:rsid w:val="005C6DEB"/>
    <w:rsid w:val="005C6EA8"/>
    <w:rsid w:val="005C6F37"/>
    <w:rsid w:val="005C6FC3"/>
    <w:rsid w:val="005C6FEB"/>
    <w:rsid w:val="005C71E2"/>
    <w:rsid w:val="005C721D"/>
    <w:rsid w:val="005C73AD"/>
    <w:rsid w:val="005C7446"/>
    <w:rsid w:val="005C7588"/>
    <w:rsid w:val="005C75A6"/>
    <w:rsid w:val="005C7644"/>
    <w:rsid w:val="005C76EE"/>
    <w:rsid w:val="005C7754"/>
    <w:rsid w:val="005C7779"/>
    <w:rsid w:val="005C7787"/>
    <w:rsid w:val="005C78B1"/>
    <w:rsid w:val="005C7A2B"/>
    <w:rsid w:val="005C7E09"/>
    <w:rsid w:val="005C7EBD"/>
    <w:rsid w:val="005C7F63"/>
    <w:rsid w:val="005D00AD"/>
    <w:rsid w:val="005D01CE"/>
    <w:rsid w:val="005D0414"/>
    <w:rsid w:val="005D05B2"/>
    <w:rsid w:val="005D05FB"/>
    <w:rsid w:val="005D066E"/>
    <w:rsid w:val="005D072B"/>
    <w:rsid w:val="005D0746"/>
    <w:rsid w:val="005D0870"/>
    <w:rsid w:val="005D08EE"/>
    <w:rsid w:val="005D0AEC"/>
    <w:rsid w:val="005D0B6F"/>
    <w:rsid w:val="005D1022"/>
    <w:rsid w:val="005D1077"/>
    <w:rsid w:val="005D111B"/>
    <w:rsid w:val="005D11B5"/>
    <w:rsid w:val="005D13DF"/>
    <w:rsid w:val="005D1890"/>
    <w:rsid w:val="005D19BB"/>
    <w:rsid w:val="005D1E7B"/>
    <w:rsid w:val="005D1FFD"/>
    <w:rsid w:val="005D21A1"/>
    <w:rsid w:val="005D2235"/>
    <w:rsid w:val="005D2300"/>
    <w:rsid w:val="005D2728"/>
    <w:rsid w:val="005D2743"/>
    <w:rsid w:val="005D2858"/>
    <w:rsid w:val="005D2CA4"/>
    <w:rsid w:val="005D2E0D"/>
    <w:rsid w:val="005D2F53"/>
    <w:rsid w:val="005D2F62"/>
    <w:rsid w:val="005D302E"/>
    <w:rsid w:val="005D3161"/>
    <w:rsid w:val="005D3243"/>
    <w:rsid w:val="005D327B"/>
    <w:rsid w:val="005D3472"/>
    <w:rsid w:val="005D35FC"/>
    <w:rsid w:val="005D36F9"/>
    <w:rsid w:val="005D3AAF"/>
    <w:rsid w:val="005D3C0D"/>
    <w:rsid w:val="005D3CC3"/>
    <w:rsid w:val="005D3D3B"/>
    <w:rsid w:val="005D3F18"/>
    <w:rsid w:val="005D3FC0"/>
    <w:rsid w:val="005D4038"/>
    <w:rsid w:val="005D4075"/>
    <w:rsid w:val="005D4120"/>
    <w:rsid w:val="005D4202"/>
    <w:rsid w:val="005D434A"/>
    <w:rsid w:val="005D4354"/>
    <w:rsid w:val="005D4393"/>
    <w:rsid w:val="005D47B5"/>
    <w:rsid w:val="005D4817"/>
    <w:rsid w:val="005D4985"/>
    <w:rsid w:val="005D4ACD"/>
    <w:rsid w:val="005D4C5A"/>
    <w:rsid w:val="005D4CF9"/>
    <w:rsid w:val="005D4E74"/>
    <w:rsid w:val="005D4EB0"/>
    <w:rsid w:val="005D5006"/>
    <w:rsid w:val="005D5116"/>
    <w:rsid w:val="005D520C"/>
    <w:rsid w:val="005D536E"/>
    <w:rsid w:val="005D554A"/>
    <w:rsid w:val="005D576D"/>
    <w:rsid w:val="005D58D2"/>
    <w:rsid w:val="005D5A6D"/>
    <w:rsid w:val="005D5AB3"/>
    <w:rsid w:val="005D5C7A"/>
    <w:rsid w:val="005D5CE4"/>
    <w:rsid w:val="005D5D35"/>
    <w:rsid w:val="005D5E34"/>
    <w:rsid w:val="005D5F76"/>
    <w:rsid w:val="005D6275"/>
    <w:rsid w:val="005D62CC"/>
    <w:rsid w:val="005D6402"/>
    <w:rsid w:val="005D6560"/>
    <w:rsid w:val="005D6668"/>
    <w:rsid w:val="005D6669"/>
    <w:rsid w:val="005D670D"/>
    <w:rsid w:val="005D67D0"/>
    <w:rsid w:val="005D682C"/>
    <w:rsid w:val="005D694F"/>
    <w:rsid w:val="005D69C4"/>
    <w:rsid w:val="005D6A08"/>
    <w:rsid w:val="005D6AAF"/>
    <w:rsid w:val="005D6CCA"/>
    <w:rsid w:val="005D6E0B"/>
    <w:rsid w:val="005D7067"/>
    <w:rsid w:val="005D70AA"/>
    <w:rsid w:val="005D7183"/>
    <w:rsid w:val="005D729F"/>
    <w:rsid w:val="005D72A9"/>
    <w:rsid w:val="005D72C1"/>
    <w:rsid w:val="005D748F"/>
    <w:rsid w:val="005D76A0"/>
    <w:rsid w:val="005D792E"/>
    <w:rsid w:val="005D792F"/>
    <w:rsid w:val="005D7965"/>
    <w:rsid w:val="005D79BC"/>
    <w:rsid w:val="005D79DF"/>
    <w:rsid w:val="005D7A61"/>
    <w:rsid w:val="005D7A63"/>
    <w:rsid w:val="005D7A8A"/>
    <w:rsid w:val="005D7BBD"/>
    <w:rsid w:val="005D7D38"/>
    <w:rsid w:val="005D7E0C"/>
    <w:rsid w:val="005D7EBC"/>
    <w:rsid w:val="005D7FBA"/>
    <w:rsid w:val="005E014D"/>
    <w:rsid w:val="005E0291"/>
    <w:rsid w:val="005E03D4"/>
    <w:rsid w:val="005E0428"/>
    <w:rsid w:val="005E05A3"/>
    <w:rsid w:val="005E08ED"/>
    <w:rsid w:val="005E095E"/>
    <w:rsid w:val="005E09C3"/>
    <w:rsid w:val="005E0A9A"/>
    <w:rsid w:val="005E0B44"/>
    <w:rsid w:val="005E0DB5"/>
    <w:rsid w:val="005E0F35"/>
    <w:rsid w:val="005E1083"/>
    <w:rsid w:val="005E10DD"/>
    <w:rsid w:val="005E130A"/>
    <w:rsid w:val="005E15B7"/>
    <w:rsid w:val="005E172B"/>
    <w:rsid w:val="005E184A"/>
    <w:rsid w:val="005E18B6"/>
    <w:rsid w:val="005E195A"/>
    <w:rsid w:val="005E19C3"/>
    <w:rsid w:val="005E1B02"/>
    <w:rsid w:val="005E1C6C"/>
    <w:rsid w:val="005E1DEA"/>
    <w:rsid w:val="005E1EEC"/>
    <w:rsid w:val="005E1EFB"/>
    <w:rsid w:val="005E1FE3"/>
    <w:rsid w:val="005E2005"/>
    <w:rsid w:val="005E2118"/>
    <w:rsid w:val="005E2358"/>
    <w:rsid w:val="005E2586"/>
    <w:rsid w:val="005E2705"/>
    <w:rsid w:val="005E270A"/>
    <w:rsid w:val="005E2C94"/>
    <w:rsid w:val="005E2CF7"/>
    <w:rsid w:val="005E2DAC"/>
    <w:rsid w:val="005E2F65"/>
    <w:rsid w:val="005E3316"/>
    <w:rsid w:val="005E33A9"/>
    <w:rsid w:val="005E3574"/>
    <w:rsid w:val="005E3644"/>
    <w:rsid w:val="005E3887"/>
    <w:rsid w:val="005E3904"/>
    <w:rsid w:val="005E3978"/>
    <w:rsid w:val="005E3A89"/>
    <w:rsid w:val="005E3BBC"/>
    <w:rsid w:val="005E3C11"/>
    <w:rsid w:val="005E3C2C"/>
    <w:rsid w:val="005E3EC8"/>
    <w:rsid w:val="005E3ED2"/>
    <w:rsid w:val="005E402C"/>
    <w:rsid w:val="005E41A6"/>
    <w:rsid w:val="005E42AE"/>
    <w:rsid w:val="005E43E0"/>
    <w:rsid w:val="005E4529"/>
    <w:rsid w:val="005E4536"/>
    <w:rsid w:val="005E46A2"/>
    <w:rsid w:val="005E4775"/>
    <w:rsid w:val="005E47B5"/>
    <w:rsid w:val="005E47E0"/>
    <w:rsid w:val="005E4815"/>
    <w:rsid w:val="005E490A"/>
    <w:rsid w:val="005E49AD"/>
    <w:rsid w:val="005E4A24"/>
    <w:rsid w:val="005E4A5F"/>
    <w:rsid w:val="005E4B13"/>
    <w:rsid w:val="005E4D65"/>
    <w:rsid w:val="005E4E9B"/>
    <w:rsid w:val="005E4F56"/>
    <w:rsid w:val="005E50F9"/>
    <w:rsid w:val="005E528E"/>
    <w:rsid w:val="005E52A0"/>
    <w:rsid w:val="005E5326"/>
    <w:rsid w:val="005E53FD"/>
    <w:rsid w:val="005E5549"/>
    <w:rsid w:val="005E569B"/>
    <w:rsid w:val="005E580E"/>
    <w:rsid w:val="005E5A15"/>
    <w:rsid w:val="005E5A91"/>
    <w:rsid w:val="005E5B6C"/>
    <w:rsid w:val="005E5C5A"/>
    <w:rsid w:val="005E6062"/>
    <w:rsid w:val="005E6288"/>
    <w:rsid w:val="005E62A2"/>
    <w:rsid w:val="005E6341"/>
    <w:rsid w:val="005E640D"/>
    <w:rsid w:val="005E6482"/>
    <w:rsid w:val="005E6529"/>
    <w:rsid w:val="005E682E"/>
    <w:rsid w:val="005E6A91"/>
    <w:rsid w:val="005E6C3D"/>
    <w:rsid w:val="005E6D6C"/>
    <w:rsid w:val="005E7180"/>
    <w:rsid w:val="005E71E6"/>
    <w:rsid w:val="005E7249"/>
    <w:rsid w:val="005E724F"/>
    <w:rsid w:val="005E7266"/>
    <w:rsid w:val="005E74C3"/>
    <w:rsid w:val="005E75BF"/>
    <w:rsid w:val="005E7604"/>
    <w:rsid w:val="005E7874"/>
    <w:rsid w:val="005E7930"/>
    <w:rsid w:val="005E796E"/>
    <w:rsid w:val="005E7981"/>
    <w:rsid w:val="005E7B34"/>
    <w:rsid w:val="005E7D6D"/>
    <w:rsid w:val="005E7EB2"/>
    <w:rsid w:val="005E7EC3"/>
    <w:rsid w:val="005E7F92"/>
    <w:rsid w:val="005F0115"/>
    <w:rsid w:val="005F0158"/>
    <w:rsid w:val="005F0163"/>
    <w:rsid w:val="005F040A"/>
    <w:rsid w:val="005F0567"/>
    <w:rsid w:val="005F0692"/>
    <w:rsid w:val="005F07DD"/>
    <w:rsid w:val="005F0873"/>
    <w:rsid w:val="005F094E"/>
    <w:rsid w:val="005F0B34"/>
    <w:rsid w:val="005F0C35"/>
    <w:rsid w:val="005F0D2E"/>
    <w:rsid w:val="005F0D38"/>
    <w:rsid w:val="005F0D39"/>
    <w:rsid w:val="005F107A"/>
    <w:rsid w:val="005F10F4"/>
    <w:rsid w:val="005F1242"/>
    <w:rsid w:val="005F14E9"/>
    <w:rsid w:val="005F1709"/>
    <w:rsid w:val="005F18EC"/>
    <w:rsid w:val="005F1953"/>
    <w:rsid w:val="005F1A91"/>
    <w:rsid w:val="005F1B8E"/>
    <w:rsid w:val="005F1CE0"/>
    <w:rsid w:val="005F1D13"/>
    <w:rsid w:val="005F1D2E"/>
    <w:rsid w:val="005F1EC3"/>
    <w:rsid w:val="005F2067"/>
    <w:rsid w:val="005F2177"/>
    <w:rsid w:val="005F229F"/>
    <w:rsid w:val="005F25F5"/>
    <w:rsid w:val="005F262F"/>
    <w:rsid w:val="005F2913"/>
    <w:rsid w:val="005F2ADC"/>
    <w:rsid w:val="005F2CEE"/>
    <w:rsid w:val="005F2EC3"/>
    <w:rsid w:val="005F2F53"/>
    <w:rsid w:val="005F2F7E"/>
    <w:rsid w:val="005F2FE6"/>
    <w:rsid w:val="005F38BA"/>
    <w:rsid w:val="005F3BF2"/>
    <w:rsid w:val="005F3C21"/>
    <w:rsid w:val="005F3C58"/>
    <w:rsid w:val="005F3CC6"/>
    <w:rsid w:val="005F3D6A"/>
    <w:rsid w:val="005F3DF8"/>
    <w:rsid w:val="005F407C"/>
    <w:rsid w:val="005F4139"/>
    <w:rsid w:val="005F4307"/>
    <w:rsid w:val="005F4904"/>
    <w:rsid w:val="005F49E5"/>
    <w:rsid w:val="005F4B8C"/>
    <w:rsid w:val="005F4F56"/>
    <w:rsid w:val="005F5024"/>
    <w:rsid w:val="005F50EF"/>
    <w:rsid w:val="005F5185"/>
    <w:rsid w:val="005F51E1"/>
    <w:rsid w:val="005F52A6"/>
    <w:rsid w:val="005F5469"/>
    <w:rsid w:val="005F556F"/>
    <w:rsid w:val="005F5619"/>
    <w:rsid w:val="005F564A"/>
    <w:rsid w:val="005F58EF"/>
    <w:rsid w:val="005F5962"/>
    <w:rsid w:val="005F5AAC"/>
    <w:rsid w:val="005F5B10"/>
    <w:rsid w:val="005F5D59"/>
    <w:rsid w:val="005F5D80"/>
    <w:rsid w:val="005F619E"/>
    <w:rsid w:val="005F6210"/>
    <w:rsid w:val="005F6211"/>
    <w:rsid w:val="005F631D"/>
    <w:rsid w:val="005F6430"/>
    <w:rsid w:val="005F64F2"/>
    <w:rsid w:val="005F65BE"/>
    <w:rsid w:val="005F6631"/>
    <w:rsid w:val="005F6AE0"/>
    <w:rsid w:val="005F6B67"/>
    <w:rsid w:val="005F6C6B"/>
    <w:rsid w:val="005F6CA1"/>
    <w:rsid w:val="005F6CB4"/>
    <w:rsid w:val="005F6E34"/>
    <w:rsid w:val="005F6EE0"/>
    <w:rsid w:val="005F6F94"/>
    <w:rsid w:val="005F7033"/>
    <w:rsid w:val="005F70B6"/>
    <w:rsid w:val="005F70DF"/>
    <w:rsid w:val="005F7137"/>
    <w:rsid w:val="005F740F"/>
    <w:rsid w:val="005F75EF"/>
    <w:rsid w:val="005F792F"/>
    <w:rsid w:val="005F7A45"/>
    <w:rsid w:val="005F7A51"/>
    <w:rsid w:val="005F7A79"/>
    <w:rsid w:val="005F7CD4"/>
    <w:rsid w:val="005F7DD2"/>
    <w:rsid w:val="005F7EC9"/>
    <w:rsid w:val="00600249"/>
    <w:rsid w:val="006004AC"/>
    <w:rsid w:val="006005AF"/>
    <w:rsid w:val="006005FE"/>
    <w:rsid w:val="00600C99"/>
    <w:rsid w:val="00600CAB"/>
    <w:rsid w:val="00600CBC"/>
    <w:rsid w:val="00600D9C"/>
    <w:rsid w:val="00600E2D"/>
    <w:rsid w:val="006012E3"/>
    <w:rsid w:val="0060146B"/>
    <w:rsid w:val="00601484"/>
    <w:rsid w:val="0060154F"/>
    <w:rsid w:val="0060159F"/>
    <w:rsid w:val="0060184F"/>
    <w:rsid w:val="00601939"/>
    <w:rsid w:val="00601958"/>
    <w:rsid w:val="00601A73"/>
    <w:rsid w:val="00601A9D"/>
    <w:rsid w:val="00601FE8"/>
    <w:rsid w:val="00602151"/>
    <w:rsid w:val="0060216B"/>
    <w:rsid w:val="00602425"/>
    <w:rsid w:val="00602445"/>
    <w:rsid w:val="00602690"/>
    <w:rsid w:val="0060273C"/>
    <w:rsid w:val="00602858"/>
    <w:rsid w:val="00602876"/>
    <w:rsid w:val="006028D3"/>
    <w:rsid w:val="006029D0"/>
    <w:rsid w:val="00602A7D"/>
    <w:rsid w:val="00602CE8"/>
    <w:rsid w:val="00602DFB"/>
    <w:rsid w:val="0060330A"/>
    <w:rsid w:val="00603420"/>
    <w:rsid w:val="0060350C"/>
    <w:rsid w:val="00603679"/>
    <w:rsid w:val="006036CD"/>
    <w:rsid w:val="006037DE"/>
    <w:rsid w:val="0060382D"/>
    <w:rsid w:val="00603A35"/>
    <w:rsid w:val="00603D1F"/>
    <w:rsid w:val="00603E11"/>
    <w:rsid w:val="00603F39"/>
    <w:rsid w:val="0060419E"/>
    <w:rsid w:val="006041FE"/>
    <w:rsid w:val="006043C1"/>
    <w:rsid w:val="00604807"/>
    <w:rsid w:val="006049A4"/>
    <w:rsid w:val="006049FA"/>
    <w:rsid w:val="00604B41"/>
    <w:rsid w:val="00604C18"/>
    <w:rsid w:val="00604CA4"/>
    <w:rsid w:val="00604DDF"/>
    <w:rsid w:val="0060519B"/>
    <w:rsid w:val="006051C1"/>
    <w:rsid w:val="00605321"/>
    <w:rsid w:val="00605626"/>
    <w:rsid w:val="006058AF"/>
    <w:rsid w:val="00605AC2"/>
    <w:rsid w:val="00605E0A"/>
    <w:rsid w:val="00605EF3"/>
    <w:rsid w:val="00605F6A"/>
    <w:rsid w:val="00605FE7"/>
    <w:rsid w:val="006060CF"/>
    <w:rsid w:val="0060615A"/>
    <w:rsid w:val="0060625E"/>
    <w:rsid w:val="006062F9"/>
    <w:rsid w:val="00606394"/>
    <w:rsid w:val="006064F5"/>
    <w:rsid w:val="00606547"/>
    <w:rsid w:val="006066CE"/>
    <w:rsid w:val="0060689D"/>
    <w:rsid w:val="006068B1"/>
    <w:rsid w:val="00606B3F"/>
    <w:rsid w:val="00606D1C"/>
    <w:rsid w:val="00606DD1"/>
    <w:rsid w:val="00606EA9"/>
    <w:rsid w:val="0060707C"/>
    <w:rsid w:val="006070A3"/>
    <w:rsid w:val="006070EE"/>
    <w:rsid w:val="006071A2"/>
    <w:rsid w:val="006071D9"/>
    <w:rsid w:val="0060766E"/>
    <w:rsid w:val="006076C1"/>
    <w:rsid w:val="0060796F"/>
    <w:rsid w:val="006079B5"/>
    <w:rsid w:val="00607B15"/>
    <w:rsid w:val="00607BCA"/>
    <w:rsid w:val="006100DA"/>
    <w:rsid w:val="00610351"/>
    <w:rsid w:val="006103F8"/>
    <w:rsid w:val="00610A32"/>
    <w:rsid w:val="00610D4B"/>
    <w:rsid w:val="00610DDE"/>
    <w:rsid w:val="00610F12"/>
    <w:rsid w:val="00610FA9"/>
    <w:rsid w:val="00611059"/>
    <w:rsid w:val="006111E8"/>
    <w:rsid w:val="006112F6"/>
    <w:rsid w:val="00611326"/>
    <w:rsid w:val="006116F3"/>
    <w:rsid w:val="00611739"/>
    <w:rsid w:val="00611768"/>
    <w:rsid w:val="00611A56"/>
    <w:rsid w:val="00611C84"/>
    <w:rsid w:val="00611F9F"/>
    <w:rsid w:val="00611FF9"/>
    <w:rsid w:val="0061206A"/>
    <w:rsid w:val="00612097"/>
    <w:rsid w:val="006121B0"/>
    <w:rsid w:val="006121F4"/>
    <w:rsid w:val="006122D8"/>
    <w:rsid w:val="0061231B"/>
    <w:rsid w:val="0061239C"/>
    <w:rsid w:val="006124E5"/>
    <w:rsid w:val="00612592"/>
    <w:rsid w:val="00612610"/>
    <w:rsid w:val="0061285F"/>
    <w:rsid w:val="00612903"/>
    <w:rsid w:val="00612FDA"/>
    <w:rsid w:val="006133C7"/>
    <w:rsid w:val="00613475"/>
    <w:rsid w:val="00613618"/>
    <w:rsid w:val="006136DC"/>
    <w:rsid w:val="006136F5"/>
    <w:rsid w:val="006137EC"/>
    <w:rsid w:val="0061380C"/>
    <w:rsid w:val="0061387C"/>
    <w:rsid w:val="0061393F"/>
    <w:rsid w:val="00613986"/>
    <w:rsid w:val="006139FF"/>
    <w:rsid w:val="00613B37"/>
    <w:rsid w:val="00613B80"/>
    <w:rsid w:val="00613BF2"/>
    <w:rsid w:val="00613CA9"/>
    <w:rsid w:val="00613EAA"/>
    <w:rsid w:val="00613FB7"/>
    <w:rsid w:val="00614071"/>
    <w:rsid w:val="006141BB"/>
    <w:rsid w:val="0061423D"/>
    <w:rsid w:val="00614456"/>
    <w:rsid w:val="006144A9"/>
    <w:rsid w:val="006144AE"/>
    <w:rsid w:val="00614559"/>
    <w:rsid w:val="0061471B"/>
    <w:rsid w:val="006148B8"/>
    <w:rsid w:val="00614ADE"/>
    <w:rsid w:val="00614CFE"/>
    <w:rsid w:val="00614D06"/>
    <w:rsid w:val="00614DE8"/>
    <w:rsid w:val="00615181"/>
    <w:rsid w:val="006151B7"/>
    <w:rsid w:val="006151F3"/>
    <w:rsid w:val="00615323"/>
    <w:rsid w:val="00615772"/>
    <w:rsid w:val="00615834"/>
    <w:rsid w:val="006158E6"/>
    <w:rsid w:val="00615902"/>
    <w:rsid w:val="006159B2"/>
    <w:rsid w:val="00615A67"/>
    <w:rsid w:val="00615B9F"/>
    <w:rsid w:val="00615BE5"/>
    <w:rsid w:val="00615C9B"/>
    <w:rsid w:val="00615E6A"/>
    <w:rsid w:val="00615EC3"/>
    <w:rsid w:val="00615EFB"/>
    <w:rsid w:val="00616073"/>
    <w:rsid w:val="00616183"/>
    <w:rsid w:val="006161FB"/>
    <w:rsid w:val="00616201"/>
    <w:rsid w:val="00616320"/>
    <w:rsid w:val="0061635F"/>
    <w:rsid w:val="00616374"/>
    <w:rsid w:val="0061646B"/>
    <w:rsid w:val="00616B50"/>
    <w:rsid w:val="00616CE4"/>
    <w:rsid w:val="00616D45"/>
    <w:rsid w:val="00616DAD"/>
    <w:rsid w:val="0061709F"/>
    <w:rsid w:val="006170FF"/>
    <w:rsid w:val="00617142"/>
    <w:rsid w:val="00617316"/>
    <w:rsid w:val="0061739E"/>
    <w:rsid w:val="006174EC"/>
    <w:rsid w:val="006175CE"/>
    <w:rsid w:val="006176AA"/>
    <w:rsid w:val="00617734"/>
    <w:rsid w:val="006177DA"/>
    <w:rsid w:val="00617AB8"/>
    <w:rsid w:val="00617CFC"/>
    <w:rsid w:val="00617D08"/>
    <w:rsid w:val="00617D3E"/>
    <w:rsid w:val="00617EA6"/>
    <w:rsid w:val="00617ECD"/>
    <w:rsid w:val="0062017C"/>
    <w:rsid w:val="00620209"/>
    <w:rsid w:val="006205A6"/>
    <w:rsid w:val="00620707"/>
    <w:rsid w:val="00620AD9"/>
    <w:rsid w:val="00620AF4"/>
    <w:rsid w:val="00620D9F"/>
    <w:rsid w:val="00620F00"/>
    <w:rsid w:val="00621021"/>
    <w:rsid w:val="006210C0"/>
    <w:rsid w:val="00621106"/>
    <w:rsid w:val="0062123A"/>
    <w:rsid w:val="006213F8"/>
    <w:rsid w:val="0062168E"/>
    <w:rsid w:val="00621705"/>
    <w:rsid w:val="00621ADD"/>
    <w:rsid w:val="00621DF5"/>
    <w:rsid w:val="00621EA9"/>
    <w:rsid w:val="00622294"/>
    <w:rsid w:val="006228F6"/>
    <w:rsid w:val="00622934"/>
    <w:rsid w:val="0062293C"/>
    <w:rsid w:val="00622ECD"/>
    <w:rsid w:val="00623124"/>
    <w:rsid w:val="00623269"/>
    <w:rsid w:val="0062344F"/>
    <w:rsid w:val="00623459"/>
    <w:rsid w:val="00623736"/>
    <w:rsid w:val="006239AE"/>
    <w:rsid w:val="00623B79"/>
    <w:rsid w:val="00623BF3"/>
    <w:rsid w:val="00623C99"/>
    <w:rsid w:val="00623CA5"/>
    <w:rsid w:val="00623DB3"/>
    <w:rsid w:val="00623DEF"/>
    <w:rsid w:val="006240C2"/>
    <w:rsid w:val="00624248"/>
    <w:rsid w:val="0062443D"/>
    <w:rsid w:val="0062450D"/>
    <w:rsid w:val="006245C0"/>
    <w:rsid w:val="006246B0"/>
    <w:rsid w:val="00624712"/>
    <w:rsid w:val="00624718"/>
    <w:rsid w:val="006248DA"/>
    <w:rsid w:val="00624ACD"/>
    <w:rsid w:val="00624BE8"/>
    <w:rsid w:val="00624FD8"/>
    <w:rsid w:val="00625218"/>
    <w:rsid w:val="00625423"/>
    <w:rsid w:val="0062548A"/>
    <w:rsid w:val="00625751"/>
    <w:rsid w:val="0062587D"/>
    <w:rsid w:val="0062593C"/>
    <w:rsid w:val="00625C14"/>
    <w:rsid w:val="00626240"/>
    <w:rsid w:val="006262D3"/>
    <w:rsid w:val="006262DD"/>
    <w:rsid w:val="006263D6"/>
    <w:rsid w:val="0062688B"/>
    <w:rsid w:val="006268FD"/>
    <w:rsid w:val="00626961"/>
    <w:rsid w:val="006269C3"/>
    <w:rsid w:val="006269CE"/>
    <w:rsid w:val="00626B80"/>
    <w:rsid w:val="00626BD7"/>
    <w:rsid w:val="00626D5E"/>
    <w:rsid w:val="00626F0D"/>
    <w:rsid w:val="00626FDD"/>
    <w:rsid w:val="00627184"/>
    <w:rsid w:val="006272BC"/>
    <w:rsid w:val="006273C1"/>
    <w:rsid w:val="0062776E"/>
    <w:rsid w:val="00627819"/>
    <w:rsid w:val="00627A72"/>
    <w:rsid w:val="00627B28"/>
    <w:rsid w:val="00627B36"/>
    <w:rsid w:val="00627CF3"/>
    <w:rsid w:val="00627E34"/>
    <w:rsid w:val="00627E37"/>
    <w:rsid w:val="00630200"/>
    <w:rsid w:val="006302F2"/>
    <w:rsid w:val="0063037E"/>
    <w:rsid w:val="006303E4"/>
    <w:rsid w:val="006304B3"/>
    <w:rsid w:val="006304BC"/>
    <w:rsid w:val="00630579"/>
    <w:rsid w:val="006305CF"/>
    <w:rsid w:val="0063068B"/>
    <w:rsid w:val="006308C8"/>
    <w:rsid w:val="006308FC"/>
    <w:rsid w:val="00630928"/>
    <w:rsid w:val="0063098E"/>
    <w:rsid w:val="00630AD5"/>
    <w:rsid w:val="00630BE2"/>
    <w:rsid w:val="00630C83"/>
    <w:rsid w:val="00630D59"/>
    <w:rsid w:val="00630ED0"/>
    <w:rsid w:val="00631216"/>
    <w:rsid w:val="0063149E"/>
    <w:rsid w:val="00631720"/>
    <w:rsid w:val="00631731"/>
    <w:rsid w:val="00631783"/>
    <w:rsid w:val="006317EA"/>
    <w:rsid w:val="0063184F"/>
    <w:rsid w:val="006318B4"/>
    <w:rsid w:val="006319EA"/>
    <w:rsid w:val="00631A3F"/>
    <w:rsid w:val="00631A7C"/>
    <w:rsid w:val="00631B9D"/>
    <w:rsid w:val="00631D00"/>
    <w:rsid w:val="00631DA2"/>
    <w:rsid w:val="00632359"/>
    <w:rsid w:val="00632491"/>
    <w:rsid w:val="00632523"/>
    <w:rsid w:val="00632637"/>
    <w:rsid w:val="006326E2"/>
    <w:rsid w:val="00632C00"/>
    <w:rsid w:val="00632CF4"/>
    <w:rsid w:val="00632D95"/>
    <w:rsid w:val="00632EF7"/>
    <w:rsid w:val="00632F19"/>
    <w:rsid w:val="00632F1D"/>
    <w:rsid w:val="006330AA"/>
    <w:rsid w:val="0063312E"/>
    <w:rsid w:val="00633216"/>
    <w:rsid w:val="006332DF"/>
    <w:rsid w:val="0063335A"/>
    <w:rsid w:val="006333ED"/>
    <w:rsid w:val="00633625"/>
    <w:rsid w:val="00633700"/>
    <w:rsid w:val="00633741"/>
    <w:rsid w:val="00633780"/>
    <w:rsid w:val="006339E8"/>
    <w:rsid w:val="00633A3D"/>
    <w:rsid w:val="00633A68"/>
    <w:rsid w:val="00633A72"/>
    <w:rsid w:val="00633AE8"/>
    <w:rsid w:val="00633BC2"/>
    <w:rsid w:val="00633C0F"/>
    <w:rsid w:val="00633CE4"/>
    <w:rsid w:val="00633CEA"/>
    <w:rsid w:val="00633DB2"/>
    <w:rsid w:val="00633E5E"/>
    <w:rsid w:val="00633E8C"/>
    <w:rsid w:val="00633EDB"/>
    <w:rsid w:val="00633EFC"/>
    <w:rsid w:val="00633F12"/>
    <w:rsid w:val="00634069"/>
    <w:rsid w:val="006344BD"/>
    <w:rsid w:val="006344DB"/>
    <w:rsid w:val="006345E3"/>
    <w:rsid w:val="00634B0E"/>
    <w:rsid w:val="00634CD1"/>
    <w:rsid w:val="00634E05"/>
    <w:rsid w:val="00634E7D"/>
    <w:rsid w:val="00634FF5"/>
    <w:rsid w:val="006350A0"/>
    <w:rsid w:val="00635282"/>
    <w:rsid w:val="0063530B"/>
    <w:rsid w:val="006353EE"/>
    <w:rsid w:val="00635582"/>
    <w:rsid w:val="0063560B"/>
    <w:rsid w:val="006356FF"/>
    <w:rsid w:val="0063570A"/>
    <w:rsid w:val="006358BB"/>
    <w:rsid w:val="00635A18"/>
    <w:rsid w:val="00635F68"/>
    <w:rsid w:val="00635F82"/>
    <w:rsid w:val="00635F8F"/>
    <w:rsid w:val="00635FEE"/>
    <w:rsid w:val="00636070"/>
    <w:rsid w:val="0063613C"/>
    <w:rsid w:val="00636168"/>
    <w:rsid w:val="00636172"/>
    <w:rsid w:val="0063632A"/>
    <w:rsid w:val="00636351"/>
    <w:rsid w:val="006363EC"/>
    <w:rsid w:val="00636473"/>
    <w:rsid w:val="0063678E"/>
    <w:rsid w:val="006368E7"/>
    <w:rsid w:val="0063690C"/>
    <w:rsid w:val="00636A14"/>
    <w:rsid w:val="00636B34"/>
    <w:rsid w:val="00636C4E"/>
    <w:rsid w:val="00636D33"/>
    <w:rsid w:val="0063700A"/>
    <w:rsid w:val="0063712F"/>
    <w:rsid w:val="006372A5"/>
    <w:rsid w:val="00637322"/>
    <w:rsid w:val="006374AE"/>
    <w:rsid w:val="0063752B"/>
    <w:rsid w:val="00637589"/>
    <w:rsid w:val="006375BC"/>
    <w:rsid w:val="006376C8"/>
    <w:rsid w:val="0063787D"/>
    <w:rsid w:val="006379EF"/>
    <w:rsid w:val="00637A02"/>
    <w:rsid w:val="00637AF6"/>
    <w:rsid w:val="00637CAA"/>
    <w:rsid w:val="00637CDE"/>
    <w:rsid w:val="00637E6E"/>
    <w:rsid w:val="00637EBD"/>
    <w:rsid w:val="00640032"/>
    <w:rsid w:val="0064004D"/>
    <w:rsid w:val="0064017B"/>
    <w:rsid w:val="00640364"/>
    <w:rsid w:val="006403F5"/>
    <w:rsid w:val="00640539"/>
    <w:rsid w:val="00640590"/>
    <w:rsid w:val="006405A2"/>
    <w:rsid w:val="006405CE"/>
    <w:rsid w:val="00640607"/>
    <w:rsid w:val="0064076A"/>
    <w:rsid w:val="006407AF"/>
    <w:rsid w:val="00640849"/>
    <w:rsid w:val="00640A08"/>
    <w:rsid w:val="00640B92"/>
    <w:rsid w:val="00640C89"/>
    <w:rsid w:val="00640E52"/>
    <w:rsid w:val="00640EAC"/>
    <w:rsid w:val="00640F3F"/>
    <w:rsid w:val="00640F7D"/>
    <w:rsid w:val="00640F89"/>
    <w:rsid w:val="00641024"/>
    <w:rsid w:val="0064113D"/>
    <w:rsid w:val="00641156"/>
    <w:rsid w:val="0064123C"/>
    <w:rsid w:val="00641423"/>
    <w:rsid w:val="006416A6"/>
    <w:rsid w:val="00641996"/>
    <w:rsid w:val="00641A75"/>
    <w:rsid w:val="00641C41"/>
    <w:rsid w:val="00641DB5"/>
    <w:rsid w:val="00641DF6"/>
    <w:rsid w:val="00641DFA"/>
    <w:rsid w:val="006421FE"/>
    <w:rsid w:val="006422BE"/>
    <w:rsid w:val="00642357"/>
    <w:rsid w:val="006423DB"/>
    <w:rsid w:val="0064241A"/>
    <w:rsid w:val="0064274E"/>
    <w:rsid w:val="006427CA"/>
    <w:rsid w:val="0064283C"/>
    <w:rsid w:val="006428ED"/>
    <w:rsid w:val="00642925"/>
    <w:rsid w:val="00642A6D"/>
    <w:rsid w:val="00642ADF"/>
    <w:rsid w:val="00642C7D"/>
    <w:rsid w:val="0064314F"/>
    <w:rsid w:val="006431BC"/>
    <w:rsid w:val="006433D2"/>
    <w:rsid w:val="006434B3"/>
    <w:rsid w:val="006434D4"/>
    <w:rsid w:val="0064356E"/>
    <w:rsid w:val="00643601"/>
    <w:rsid w:val="0064369B"/>
    <w:rsid w:val="00643941"/>
    <w:rsid w:val="00643BA6"/>
    <w:rsid w:val="00643C20"/>
    <w:rsid w:val="00643C3C"/>
    <w:rsid w:val="00643F86"/>
    <w:rsid w:val="00644101"/>
    <w:rsid w:val="0064419B"/>
    <w:rsid w:val="006441B4"/>
    <w:rsid w:val="0064422E"/>
    <w:rsid w:val="006442B9"/>
    <w:rsid w:val="006445E8"/>
    <w:rsid w:val="00644625"/>
    <w:rsid w:val="006446A4"/>
    <w:rsid w:val="00644701"/>
    <w:rsid w:val="006448C3"/>
    <w:rsid w:val="00644A0B"/>
    <w:rsid w:val="00644B0A"/>
    <w:rsid w:val="00644BF0"/>
    <w:rsid w:val="00644C5D"/>
    <w:rsid w:val="00644CC3"/>
    <w:rsid w:val="00644CCE"/>
    <w:rsid w:val="00644CE1"/>
    <w:rsid w:val="00644D5D"/>
    <w:rsid w:val="00644DD6"/>
    <w:rsid w:val="00644E11"/>
    <w:rsid w:val="00644E1F"/>
    <w:rsid w:val="00644F63"/>
    <w:rsid w:val="00644F94"/>
    <w:rsid w:val="0064512F"/>
    <w:rsid w:val="0064516B"/>
    <w:rsid w:val="0064521B"/>
    <w:rsid w:val="006453A8"/>
    <w:rsid w:val="00645507"/>
    <w:rsid w:val="0064562B"/>
    <w:rsid w:val="006456E5"/>
    <w:rsid w:val="0064577B"/>
    <w:rsid w:val="00645847"/>
    <w:rsid w:val="00645A1E"/>
    <w:rsid w:val="00645C1C"/>
    <w:rsid w:val="00645CA8"/>
    <w:rsid w:val="00645D44"/>
    <w:rsid w:val="00645DD0"/>
    <w:rsid w:val="00645E53"/>
    <w:rsid w:val="00645FCA"/>
    <w:rsid w:val="00645FD4"/>
    <w:rsid w:val="00646096"/>
    <w:rsid w:val="006461D0"/>
    <w:rsid w:val="00646532"/>
    <w:rsid w:val="0064654B"/>
    <w:rsid w:val="0064672D"/>
    <w:rsid w:val="006469BD"/>
    <w:rsid w:val="006469EF"/>
    <w:rsid w:val="00646C92"/>
    <w:rsid w:val="00646D89"/>
    <w:rsid w:val="00646DD1"/>
    <w:rsid w:val="00646E2A"/>
    <w:rsid w:val="00646EBE"/>
    <w:rsid w:val="00646EC3"/>
    <w:rsid w:val="00646EDB"/>
    <w:rsid w:val="00646EDF"/>
    <w:rsid w:val="00646EE4"/>
    <w:rsid w:val="006470E2"/>
    <w:rsid w:val="00647127"/>
    <w:rsid w:val="006474F0"/>
    <w:rsid w:val="00647554"/>
    <w:rsid w:val="00647585"/>
    <w:rsid w:val="00647600"/>
    <w:rsid w:val="00647630"/>
    <w:rsid w:val="006476F8"/>
    <w:rsid w:val="00647983"/>
    <w:rsid w:val="00647A81"/>
    <w:rsid w:val="00647A89"/>
    <w:rsid w:val="00647B1C"/>
    <w:rsid w:val="00647B50"/>
    <w:rsid w:val="00647C40"/>
    <w:rsid w:val="00647CAA"/>
    <w:rsid w:val="00647CE9"/>
    <w:rsid w:val="00647FDE"/>
    <w:rsid w:val="0065000E"/>
    <w:rsid w:val="006500F1"/>
    <w:rsid w:val="0065018A"/>
    <w:rsid w:val="0065030B"/>
    <w:rsid w:val="0065032E"/>
    <w:rsid w:val="006507CF"/>
    <w:rsid w:val="006509FB"/>
    <w:rsid w:val="00650A66"/>
    <w:rsid w:val="00650A74"/>
    <w:rsid w:val="00650BE2"/>
    <w:rsid w:val="00650C81"/>
    <w:rsid w:val="00650CA2"/>
    <w:rsid w:val="00650CB9"/>
    <w:rsid w:val="00650E64"/>
    <w:rsid w:val="00650F26"/>
    <w:rsid w:val="00651002"/>
    <w:rsid w:val="00651089"/>
    <w:rsid w:val="006510DA"/>
    <w:rsid w:val="006510FB"/>
    <w:rsid w:val="00651269"/>
    <w:rsid w:val="006512C4"/>
    <w:rsid w:val="006513A3"/>
    <w:rsid w:val="0065148C"/>
    <w:rsid w:val="00651556"/>
    <w:rsid w:val="006518DD"/>
    <w:rsid w:val="00651BC5"/>
    <w:rsid w:val="00651F71"/>
    <w:rsid w:val="0065201C"/>
    <w:rsid w:val="00652161"/>
    <w:rsid w:val="0065245D"/>
    <w:rsid w:val="00652479"/>
    <w:rsid w:val="006525AA"/>
    <w:rsid w:val="0065260D"/>
    <w:rsid w:val="00652665"/>
    <w:rsid w:val="006526F3"/>
    <w:rsid w:val="00652756"/>
    <w:rsid w:val="00652794"/>
    <w:rsid w:val="0065284A"/>
    <w:rsid w:val="00652956"/>
    <w:rsid w:val="0065299F"/>
    <w:rsid w:val="00652B09"/>
    <w:rsid w:val="00652B9E"/>
    <w:rsid w:val="00652CD7"/>
    <w:rsid w:val="00652EDA"/>
    <w:rsid w:val="00652F06"/>
    <w:rsid w:val="00652F29"/>
    <w:rsid w:val="00652F35"/>
    <w:rsid w:val="0065313C"/>
    <w:rsid w:val="00653183"/>
    <w:rsid w:val="00653185"/>
    <w:rsid w:val="00653260"/>
    <w:rsid w:val="0065337B"/>
    <w:rsid w:val="006533AA"/>
    <w:rsid w:val="006533F8"/>
    <w:rsid w:val="00653418"/>
    <w:rsid w:val="006535F0"/>
    <w:rsid w:val="0065369D"/>
    <w:rsid w:val="00653709"/>
    <w:rsid w:val="006537F8"/>
    <w:rsid w:val="00653997"/>
    <w:rsid w:val="006539B1"/>
    <w:rsid w:val="00653DB1"/>
    <w:rsid w:val="00653E5F"/>
    <w:rsid w:val="00653EB0"/>
    <w:rsid w:val="0065403F"/>
    <w:rsid w:val="00654059"/>
    <w:rsid w:val="006540A3"/>
    <w:rsid w:val="00654247"/>
    <w:rsid w:val="0065448D"/>
    <w:rsid w:val="0065464F"/>
    <w:rsid w:val="0065467B"/>
    <w:rsid w:val="006548E1"/>
    <w:rsid w:val="00654A24"/>
    <w:rsid w:val="00654BB5"/>
    <w:rsid w:val="00654C37"/>
    <w:rsid w:val="00654C72"/>
    <w:rsid w:val="00654CC5"/>
    <w:rsid w:val="00654DC8"/>
    <w:rsid w:val="00654E00"/>
    <w:rsid w:val="00654EED"/>
    <w:rsid w:val="0065511D"/>
    <w:rsid w:val="00655311"/>
    <w:rsid w:val="0065535C"/>
    <w:rsid w:val="0065538E"/>
    <w:rsid w:val="006554E4"/>
    <w:rsid w:val="00655577"/>
    <w:rsid w:val="006555B8"/>
    <w:rsid w:val="0065580F"/>
    <w:rsid w:val="00655835"/>
    <w:rsid w:val="00655851"/>
    <w:rsid w:val="006558E4"/>
    <w:rsid w:val="006559F1"/>
    <w:rsid w:val="00655A39"/>
    <w:rsid w:val="00655AE9"/>
    <w:rsid w:val="00655B87"/>
    <w:rsid w:val="00655CA0"/>
    <w:rsid w:val="00655D9A"/>
    <w:rsid w:val="00655E29"/>
    <w:rsid w:val="006561AA"/>
    <w:rsid w:val="00656266"/>
    <w:rsid w:val="00656282"/>
    <w:rsid w:val="006562DC"/>
    <w:rsid w:val="0065632F"/>
    <w:rsid w:val="0065642E"/>
    <w:rsid w:val="006564A5"/>
    <w:rsid w:val="006566D6"/>
    <w:rsid w:val="00656814"/>
    <w:rsid w:val="00656C97"/>
    <w:rsid w:val="00656CF0"/>
    <w:rsid w:val="00656D32"/>
    <w:rsid w:val="00656D3E"/>
    <w:rsid w:val="00656EFA"/>
    <w:rsid w:val="00657096"/>
    <w:rsid w:val="006570CA"/>
    <w:rsid w:val="00657267"/>
    <w:rsid w:val="0065729D"/>
    <w:rsid w:val="00657418"/>
    <w:rsid w:val="006574F5"/>
    <w:rsid w:val="006575F7"/>
    <w:rsid w:val="006577C4"/>
    <w:rsid w:val="0065782F"/>
    <w:rsid w:val="00657B41"/>
    <w:rsid w:val="00657B5C"/>
    <w:rsid w:val="00657CC9"/>
    <w:rsid w:val="00657F40"/>
    <w:rsid w:val="00660047"/>
    <w:rsid w:val="006600A2"/>
    <w:rsid w:val="00660222"/>
    <w:rsid w:val="0066031E"/>
    <w:rsid w:val="0066038D"/>
    <w:rsid w:val="0066060B"/>
    <w:rsid w:val="00660760"/>
    <w:rsid w:val="006608AB"/>
    <w:rsid w:val="0066090A"/>
    <w:rsid w:val="0066090C"/>
    <w:rsid w:val="00660911"/>
    <w:rsid w:val="00660AEE"/>
    <w:rsid w:val="00660E1D"/>
    <w:rsid w:val="00660FCD"/>
    <w:rsid w:val="006611BB"/>
    <w:rsid w:val="00661260"/>
    <w:rsid w:val="00661294"/>
    <w:rsid w:val="00661590"/>
    <w:rsid w:val="006615E7"/>
    <w:rsid w:val="00661702"/>
    <w:rsid w:val="00661835"/>
    <w:rsid w:val="00661AB5"/>
    <w:rsid w:val="00661BE4"/>
    <w:rsid w:val="00661C66"/>
    <w:rsid w:val="00661D1B"/>
    <w:rsid w:val="00661E75"/>
    <w:rsid w:val="00661ECF"/>
    <w:rsid w:val="00661F96"/>
    <w:rsid w:val="00662005"/>
    <w:rsid w:val="00662024"/>
    <w:rsid w:val="00662055"/>
    <w:rsid w:val="0066220B"/>
    <w:rsid w:val="00662457"/>
    <w:rsid w:val="006625A5"/>
    <w:rsid w:val="00662856"/>
    <w:rsid w:val="006629E3"/>
    <w:rsid w:val="00662AC6"/>
    <w:rsid w:val="00662BD6"/>
    <w:rsid w:val="00662C4A"/>
    <w:rsid w:val="00662C61"/>
    <w:rsid w:val="00662CB5"/>
    <w:rsid w:val="00662CDA"/>
    <w:rsid w:val="00662E7C"/>
    <w:rsid w:val="00662FBE"/>
    <w:rsid w:val="006632EB"/>
    <w:rsid w:val="00663362"/>
    <w:rsid w:val="00663587"/>
    <w:rsid w:val="00663622"/>
    <w:rsid w:val="006636B9"/>
    <w:rsid w:val="006637F7"/>
    <w:rsid w:val="006637FB"/>
    <w:rsid w:val="006639A6"/>
    <w:rsid w:val="00663D6A"/>
    <w:rsid w:val="00663F31"/>
    <w:rsid w:val="0066407C"/>
    <w:rsid w:val="00664097"/>
    <w:rsid w:val="0066410A"/>
    <w:rsid w:val="0066410E"/>
    <w:rsid w:val="0066431C"/>
    <w:rsid w:val="00664331"/>
    <w:rsid w:val="006644AD"/>
    <w:rsid w:val="006644BB"/>
    <w:rsid w:val="006646E2"/>
    <w:rsid w:val="0066476B"/>
    <w:rsid w:val="006647D6"/>
    <w:rsid w:val="0066492F"/>
    <w:rsid w:val="00664E72"/>
    <w:rsid w:val="00665254"/>
    <w:rsid w:val="00665262"/>
    <w:rsid w:val="006653A2"/>
    <w:rsid w:val="00665497"/>
    <w:rsid w:val="0066559E"/>
    <w:rsid w:val="00665708"/>
    <w:rsid w:val="006657B3"/>
    <w:rsid w:val="00665947"/>
    <w:rsid w:val="00665A96"/>
    <w:rsid w:val="00665CE0"/>
    <w:rsid w:val="00665D16"/>
    <w:rsid w:val="0066640B"/>
    <w:rsid w:val="0066654F"/>
    <w:rsid w:val="006665EC"/>
    <w:rsid w:val="00666606"/>
    <w:rsid w:val="006666DA"/>
    <w:rsid w:val="0066672C"/>
    <w:rsid w:val="0066675E"/>
    <w:rsid w:val="00666774"/>
    <w:rsid w:val="00666775"/>
    <w:rsid w:val="006667A7"/>
    <w:rsid w:val="00666861"/>
    <w:rsid w:val="006669A7"/>
    <w:rsid w:val="00666C4B"/>
    <w:rsid w:val="00667117"/>
    <w:rsid w:val="00667365"/>
    <w:rsid w:val="006674FA"/>
    <w:rsid w:val="0066751B"/>
    <w:rsid w:val="00667535"/>
    <w:rsid w:val="0066759B"/>
    <w:rsid w:val="006676F3"/>
    <w:rsid w:val="00667714"/>
    <w:rsid w:val="0066771A"/>
    <w:rsid w:val="0066774D"/>
    <w:rsid w:val="006677B0"/>
    <w:rsid w:val="00667906"/>
    <w:rsid w:val="00667AB8"/>
    <w:rsid w:val="00667E42"/>
    <w:rsid w:val="00667F3C"/>
    <w:rsid w:val="00667FB0"/>
    <w:rsid w:val="00670005"/>
    <w:rsid w:val="006701BD"/>
    <w:rsid w:val="006701DC"/>
    <w:rsid w:val="006702DE"/>
    <w:rsid w:val="00670309"/>
    <w:rsid w:val="006703AD"/>
    <w:rsid w:val="006704D3"/>
    <w:rsid w:val="00670588"/>
    <w:rsid w:val="006706C3"/>
    <w:rsid w:val="006707F4"/>
    <w:rsid w:val="006708E0"/>
    <w:rsid w:val="00670ABE"/>
    <w:rsid w:val="00670C57"/>
    <w:rsid w:val="00670C8F"/>
    <w:rsid w:val="00670E9C"/>
    <w:rsid w:val="00670FE1"/>
    <w:rsid w:val="006710C7"/>
    <w:rsid w:val="00671382"/>
    <w:rsid w:val="0067151F"/>
    <w:rsid w:val="00671659"/>
    <w:rsid w:val="00671986"/>
    <w:rsid w:val="00671989"/>
    <w:rsid w:val="00671BF3"/>
    <w:rsid w:val="00671D65"/>
    <w:rsid w:val="00671E4E"/>
    <w:rsid w:val="00671EE9"/>
    <w:rsid w:val="0067227A"/>
    <w:rsid w:val="00672340"/>
    <w:rsid w:val="006723AE"/>
    <w:rsid w:val="006724D2"/>
    <w:rsid w:val="006725D2"/>
    <w:rsid w:val="00672697"/>
    <w:rsid w:val="0067282C"/>
    <w:rsid w:val="00672843"/>
    <w:rsid w:val="0067294F"/>
    <w:rsid w:val="00672C80"/>
    <w:rsid w:val="00672CAA"/>
    <w:rsid w:val="00672F9C"/>
    <w:rsid w:val="00672FB7"/>
    <w:rsid w:val="00672FF7"/>
    <w:rsid w:val="00673129"/>
    <w:rsid w:val="00673202"/>
    <w:rsid w:val="006732F3"/>
    <w:rsid w:val="00673325"/>
    <w:rsid w:val="00673340"/>
    <w:rsid w:val="0067344B"/>
    <w:rsid w:val="0067360E"/>
    <w:rsid w:val="006736A5"/>
    <w:rsid w:val="0067387B"/>
    <w:rsid w:val="00673926"/>
    <w:rsid w:val="00673CBB"/>
    <w:rsid w:val="00673CF3"/>
    <w:rsid w:val="00673D84"/>
    <w:rsid w:val="00673E5E"/>
    <w:rsid w:val="0067416B"/>
    <w:rsid w:val="0067417D"/>
    <w:rsid w:val="00674279"/>
    <w:rsid w:val="006743AE"/>
    <w:rsid w:val="006744DA"/>
    <w:rsid w:val="00674532"/>
    <w:rsid w:val="006745ED"/>
    <w:rsid w:val="006745F5"/>
    <w:rsid w:val="00674600"/>
    <w:rsid w:val="006747DF"/>
    <w:rsid w:val="006747E6"/>
    <w:rsid w:val="006748E7"/>
    <w:rsid w:val="00674AD2"/>
    <w:rsid w:val="00674C33"/>
    <w:rsid w:val="00674C72"/>
    <w:rsid w:val="00674D24"/>
    <w:rsid w:val="00674DA0"/>
    <w:rsid w:val="00674F1B"/>
    <w:rsid w:val="0067503D"/>
    <w:rsid w:val="0067522B"/>
    <w:rsid w:val="006754FF"/>
    <w:rsid w:val="00675531"/>
    <w:rsid w:val="00675661"/>
    <w:rsid w:val="00675719"/>
    <w:rsid w:val="00675767"/>
    <w:rsid w:val="0067594D"/>
    <w:rsid w:val="006759FE"/>
    <w:rsid w:val="00675A65"/>
    <w:rsid w:val="00675A95"/>
    <w:rsid w:val="00675AD3"/>
    <w:rsid w:val="00675AD9"/>
    <w:rsid w:val="00675CBE"/>
    <w:rsid w:val="00675F08"/>
    <w:rsid w:val="00675F9B"/>
    <w:rsid w:val="00675FEB"/>
    <w:rsid w:val="006760F4"/>
    <w:rsid w:val="0067622D"/>
    <w:rsid w:val="00676315"/>
    <w:rsid w:val="006763BD"/>
    <w:rsid w:val="00676518"/>
    <w:rsid w:val="00676695"/>
    <w:rsid w:val="006766C7"/>
    <w:rsid w:val="00676737"/>
    <w:rsid w:val="0067675A"/>
    <w:rsid w:val="006767BB"/>
    <w:rsid w:val="006768B2"/>
    <w:rsid w:val="006768D4"/>
    <w:rsid w:val="00676927"/>
    <w:rsid w:val="00676BB6"/>
    <w:rsid w:val="00676D87"/>
    <w:rsid w:val="00676E55"/>
    <w:rsid w:val="00676E9F"/>
    <w:rsid w:val="00676F2E"/>
    <w:rsid w:val="006774FF"/>
    <w:rsid w:val="00677604"/>
    <w:rsid w:val="006777AD"/>
    <w:rsid w:val="00677846"/>
    <w:rsid w:val="006778C1"/>
    <w:rsid w:val="0067792A"/>
    <w:rsid w:val="00677B44"/>
    <w:rsid w:val="00677C69"/>
    <w:rsid w:val="00677D64"/>
    <w:rsid w:val="00677E41"/>
    <w:rsid w:val="00677E49"/>
    <w:rsid w:val="00677E77"/>
    <w:rsid w:val="00677F45"/>
    <w:rsid w:val="006801D8"/>
    <w:rsid w:val="00680242"/>
    <w:rsid w:val="006802B2"/>
    <w:rsid w:val="006802DC"/>
    <w:rsid w:val="006803AA"/>
    <w:rsid w:val="00680469"/>
    <w:rsid w:val="0068050A"/>
    <w:rsid w:val="00680737"/>
    <w:rsid w:val="00680A53"/>
    <w:rsid w:val="00680A92"/>
    <w:rsid w:val="00680AC1"/>
    <w:rsid w:val="00680C83"/>
    <w:rsid w:val="00680CF5"/>
    <w:rsid w:val="00680DB2"/>
    <w:rsid w:val="00680F69"/>
    <w:rsid w:val="00680FC4"/>
    <w:rsid w:val="0068103C"/>
    <w:rsid w:val="006811D4"/>
    <w:rsid w:val="006813A5"/>
    <w:rsid w:val="00681526"/>
    <w:rsid w:val="0068158D"/>
    <w:rsid w:val="006815C4"/>
    <w:rsid w:val="0068179A"/>
    <w:rsid w:val="006818C0"/>
    <w:rsid w:val="0068198C"/>
    <w:rsid w:val="006819D7"/>
    <w:rsid w:val="00681B99"/>
    <w:rsid w:val="00681BDB"/>
    <w:rsid w:val="00681BF8"/>
    <w:rsid w:val="00681EAA"/>
    <w:rsid w:val="006823E6"/>
    <w:rsid w:val="006824FC"/>
    <w:rsid w:val="00682750"/>
    <w:rsid w:val="006827FF"/>
    <w:rsid w:val="006828E6"/>
    <w:rsid w:val="00682940"/>
    <w:rsid w:val="0068299A"/>
    <w:rsid w:val="00682B77"/>
    <w:rsid w:val="00682BB1"/>
    <w:rsid w:val="00682C06"/>
    <w:rsid w:val="00682D9A"/>
    <w:rsid w:val="00682DF6"/>
    <w:rsid w:val="00683133"/>
    <w:rsid w:val="006833AB"/>
    <w:rsid w:val="00683423"/>
    <w:rsid w:val="00683519"/>
    <w:rsid w:val="00683588"/>
    <w:rsid w:val="006835B2"/>
    <w:rsid w:val="00683680"/>
    <w:rsid w:val="006839BF"/>
    <w:rsid w:val="00683C63"/>
    <w:rsid w:val="00683EBD"/>
    <w:rsid w:val="00683ED8"/>
    <w:rsid w:val="00683F8E"/>
    <w:rsid w:val="00683FE2"/>
    <w:rsid w:val="0068414A"/>
    <w:rsid w:val="006841B7"/>
    <w:rsid w:val="006842A6"/>
    <w:rsid w:val="00684326"/>
    <w:rsid w:val="006844E4"/>
    <w:rsid w:val="006845F6"/>
    <w:rsid w:val="00684628"/>
    <w:rsid w:val="0068485D"/>
    <w:rsid w:val="006848A0"/>
    <w:rsid w:val="006849B7"/>
    <w:rsid w:val="00684AC0"/>
    <w:rsid w:val="00684C7C"/>
    <w:rsid w:val="00684C82"/>
    <w:rsid w:val="00684CC3"/>
    <w:rsid w:val="006850B0"/>
    <w:rsid w:val="00685172"/>
    <w:rsid w:val="00685230"/>
    <w:rsid w:val="0068527D"/>
    <w:rsid w:val="0068528C"/>
    <w:rsid w:val="00685405"/>
    <w:rsid w:val="006855C2"/>
    <w:rsid w:val="00685832"/>
    <w:rsid w:val="00685993"/>
    <w:rsid w:val="00685A77"/>
    <w:rsid w:val="00685ADF"/>
    <w:rsid w:val="00685BBB"/>
    <w:rsid w:val="00685C69"/>
    <w:rsid w:val="00685C92"/>
    <w:rsid w:val="00685D38"/>
    <w:rsid w:val="00685D9C"/>
    <w:rsid w:val="00685DC6"/>
    <w:rsid w:val="00685EC8"/>
    <w:rsid w:val="00686176"/>
    <w:rsid w:val="00686203"/>
    <w:rsid w:val="0068630C"/>
    <w:rsid w:val="006863A8"/>
    <w:rsid w:val="006863D9"/>
    <w:rsid w:val="00686520"/>
    <w:rsid w:val="0068653A"/>
    <w:rsid w:val="006865D0"/>
    <w:rsid w:val="0068673F"/>
    <w:rsid w:val="00686903"/>
    <w:rsid w:val="00686924"/>
    <w:rsid w:val="0068699C"/>
    <w:rsid w:val="00686A04"/>
    <w:rsid w:val="00686A2C"/>
    <w:rsid w:val="00686AF6"/>
    <w:rsid w:val="00686AF7"/>
    <w:rsid w:val="00686E57"/>
    <w:rsid w:val="00686F4B"/>
    <w:rsid w:val="0068710C"/>
    <w:rsid w:val="0068711A"/>
    <w:rsid w:val="006871EE"/>
    <w:rsid w:val="00687248"/>
    <w:rsid w:val="00687272"/>
    <w:rsid w:val="0068736B"/>
    <w:rsid w:val="006873C7"/>
    <w:rsid w:val="0068754F"/>
    <w:rsid w:val="006876CE"/>
    <w:rsid w:val="0068770E"/>
    <w:rsid w:val="00687732"/>
    <w:rsid w:val="0068784B"/>
    <w:rsid w:val="006878B2"/>
    <w:rsid w:val="0068794D"/>
    <w:rsid w:val="00687A54"/>
    <w:rsid w:val="00687AD2"/>
    <w:rsid w:val="00687BB7"/>
    <w:rsid w:val="00687FA6"/>
    <w:rsid w:val="0069005E"/>
    <w:rsid w:val="00690128"/>
    <w:rsid w:val="0069026D"/>
    <w:rsid w:val="0069057F"/>
    <w:rsid w:val="006905A3"/>
    <w:rsid w:val="006907A5"/>
    <w:rsid w:val="006909FC"/>
    <w:rsid w:val="00690BB7"/>
    <w:rsid w:val="00690C02"/>
    <w:rsid w:val="00690C0D"/>
    <w:rsid w:val="00690E48"/>
    <w:rsid w:val="00690FF6"/>
    <w:rsid w:val="006910AE"/>
    <w:rsid w:val="00691126"/>
    <w:rsid w:val="0069115A"/>
    <w:rsid w:val="00691244"/>
    <w:rsid w:val="00691393"/>
    <w:rsid w:val="0069143F"/>
    <w:rsid w:val="0069178D"/>
    <w:rsid w:val="00691928"/>
    <w:rsid w:val="006919F6"/>
    <w:rsid w:val="006919F7"/>
    <w:rsid w:val="00691A7F"/>
    <w:rsid w:val="00691BBB"/>
    <w:rsid w:val="00691E37"/>
    <w:rsid w:val="00691EB7"/>
    <w:rsid w:val="00692019"/>
    <w:rsid w:val="0069208E"/>
    <w:rsid w:val="006923DF"/>
    <w:rsid w:val="006923E8"/>
    <w:rsid w:val="00692466"/>
    <w:rsid w:val="006927BA"/>
    <w:rsid w:val="006927DA"/>
    <w:rsid w:val="0069281A"/>
    <w:rsid w:val="00692848"/>
    <w:rsid w:val="0069286D"/>
    <w:rsid w:val="00692B98"/>
    <w:rsid w:val="00692BFE"/>
    <w:rsid w:val="00692C72"/>
    <w:rsid w:val="00692CF2"/>
    <w:rsid w:val="00692D8F"/>
    <w:rsid w:val="006931AD"/>
    <w:rsid w:val="006931C5"/>
    <w:rsid w:val="006931C7"/>
    <w:rsid w:val="006935E6"/>
    <w:rsid w:val="00693650"/>
    <w:rsid w:val="0069369E"/>
    <w:rsid w:val="006936EF"/>
    <w:rsid w:val="006937C9"/>
    <w:rsid w:val="006938C5"/>
    <w:rsid w:val="00693916"/>
    <w:rsid w:val="006939B3"/>
    <w:rsid w:val="00693BC0"/>
    <w:rsid w:val="00693D10"/>
    <w:rsid w:val="0069405D"/>
    <w:rsid w:val="0069409E"/>
    <w:rsid w:val="00694431"/>
    <w:rsid w:val="006944AD"/>
    <w:rsid w:val="006944C5"/>
    <w:rsid w:val="006944D0"/>
    <w:rsid w:val="006946D7"/>
    <w:rsid w:val="0069470F"/>
    <w:rsid w:val="00694957"/>
    <w:rsid w:val="00694B26"/>
    <w:rsid w:val="00694BF4"/>
    <w:rsid w:val="00694C08"/>
    <w:rsid w:val="00694C4A"/>
    <w:rsid w:val="00694CB9"/>
    <w:rsid w:val="00694DC5"/>
    <w:rsid w:val="00694DD5"/>
    <w:rsid w:val="00695127"/>
    <w:rsid w:val="006951D0"/>
    <w:rsid w:val="00695226"/>
    <w:rsid w:val="00695385"/>
    <w:rsid w:val="006954F9"/>
    <w:rsid w:val="0069560A"/>
    <w:rsid w:val="006957E9"/>
    <w:rsid w:val="00695816"/>
    <w:rsid w:val="006959BE"/>
    <w:rsid w:val="00695A30"/>
    <w:rsid w:val="00695B5A"/>
    <w:rsid w:val="00695C0B"/>
    <w:rsid w:val="00695E51"/>
    <w:rsid w:val="00695EDE"/>
    <w:rsid w:val="00695F95"/>
    <w:rsid w:val="00695FA2"/>
    <w:rsid w:val="006960AF"/>
    <w:rsid w:val="00696282"/>
    <w:rsid w:val="006962D9"/>
    <w:rsid w:val="00696357"/>
    <w:rsid w:val="0069636B"/>
    <w:rsid w:val="00696436"/>
    <w:rsid w:val="006964DE"/>
    <w:rsid w:val="0069676B"/>
    <w:rsid w:val="00696778"/>
    <w:rsid w:val="006967E9"/>
    <w:rsid w:val="006967F8"/>
    <w:rsid w:val="00696898"/>
    <w:rsid w:val="0069694A"/>
    <w:rsid w:val="00696B83"/>
    <w:rsid w:val="00696C50"/>
    <w:rsid w:val="00696C5A"/>
    <w:rsid w:val="00696C71"/>
    <w:rsid w:val="00696D3E"/>
    <w:rsid w:val="00696E1D"/>
    <w:rsid w:val="00696F01"/>
    <w:rsid w:val="00696F4F"/>
    <w:rsid w:val="00697320"/>
    <w:rsid w:val="00697378"/>
    <w:rsid w:val="00697642"/>
    <w:rsid w:val="00697664"/>
    <w:rsid w:val="0069794C"/>
    <w:rsid w:val="00697B61"/>
    <w:rsid w:val="00697E32"/>
    <w:rsid w:val="00697E42"/>
    <w:rsid w:val="00697F14"/>
    <w:rsid w:val="006A0208"/>
    <w:rsid w:val="006A02A7"/>
    <w:rsid w:val="006A0320"/>
    <w:rsid w:val="006A034F"/>
    <w:rsid w:val="006A04DF"/>
    <w:rsid w:val="006A07A1"/>
    <w:rsid w:val="006A0ACF"/>
    <w:rsid w:val="006A0B7E"/>
    <w:rsid w:val="006A0CD2"/>
    <w:rsid w:val="006A0E6B"/>
    <w:rsid w:val="006A0EAE"/>
    <w:rsid w:val="006A0F2D"/>
    <w:rsid w:val="006A0FC6"/>
    <w:rsid w:val="006A10E1"/>
    <w:rsid w:val="006A136C"/>
    <w:rsid w:val="006A13C4"/>
    <w:rsid w:val="006A1517"/>
    <w:rsid w:val="006A153D"/>
    <w:rsid w:val="006A1840"/>
    <w:rsid w:val="006A193F"/>
    <w:rsid w:val="006A1AAD"/>
    <w:rsid w:val="006A1DCD"/>
    <w:rsid w:val="006A2086"/>
    <w:rsid w:val="006A212E"/>
    <w:rsid w:val="006A218F"/>
    <w:rsid w:val="006A2778"/>
    <w:rsid w:val="006A27AE"/>
    <w:rsid w:val="006A27C4"/>
    <w:rsid w:val="006A283D"/>
    <w:rsid w:val="006A28F0"/>
    <w:rsid w:val="006A2937"/>
    <w:rsid w:val="006A2E5F"/>
    <w:rsid w:val="006A2E8F"/>
    <w:rsid w:val="006A2F4D"/>
    <w:rsid w:val="006A3151"/>
    <w:rsid w:val="006A319F"/>
    <w:rsid w:val="006A31FA"/>
    <w:rsid w:val="006A3362"/>
    <w:rsid w:val="006A35C0"/>
    <w:rsid w:val="006A3640"/>
    <w:rsid w:val="006A36A5"/>
    <w:rsid w:val="006A37A2"/>
    <w:rsid w:val="006A38E9"/>
    <w:rsid w:val="006A391A"/>
    <w:rsid w:val="006A3955"/>
    <w:rsid w:val="006A39A9"/>
    <w:rsid w:val="006A39CE"/>
    <w:rsid w:val="006A3A94"/>
    <w:rsid w:val="006A3B02"/>
    <w:rsid w:val="006A3BD1"/>
    <w:rsid w:val="006A3C1E"/>
    <w:rsid w:val="006A3D81"/>
    <w:rsid w:val="006A3D9B"/>
    <w:rsid w:val="006A3FAB"/>
    <w:rsid w:val="006A41D1"/>
    <w:rsid w:val="006A420C"/>
    <w:rsid w:val="006A4309"/>
    <w:rsid w:val="006A4344"/>
    <w:rsid w:val="006A4372"/>
    <w:rsid w:val="006A4421"/>
    <w:rsid w:val="006A4533"/>
    <w:rsid w:val="006A4537"/>
    <w:rsid w:val="006A4590"/>
    <w:rsid w:val="006A46FD"/>
    <w:rsid w:val="006A4EA4"/>
    <w:rsid w:val="006A50FC"/>
    <w:rsid w:val="006A5193"/>
    <w:rsid w:val="006A53B2"/>
    <w:rsid w:val="006A54A2"/>
    <w:rsid w:val="006A55C4"/>
    <w:rsid w:val="006A55CB"/>
    <w:rsid w:val="006A58CD"/>
    <w:rsid w:val="006A5A0A"/>
    <w:rsid w:val="006A5A37"/>
    <w:rsid w:val="006A5A43"/>
    <w:rsid w:val="006A5A77"/>
    <w:rsid w:val="006A5B41"/>
    <w:rsid w:val="006A5B6F"/>
    <w:rsid w:val="006A5BCD"/>
    <w:rsid w:val="006A5BE8"/>
    <w:rsid w:val="006A5C01"/>
    <w:rsid w:val="006A5C45"/>
    <w:rsid w:val="006A5C5D"/>
    <w:rsid w:val="006A5C6F"/>
    <w:rsid w:val="006A5EFC"/>
    <w:rsid w:val="006A5FA0"/>
    <w:rsid w:val="006A5FD3"/>
    <w:rsid w:val="006A605F"/>
    <w:rsid w:val="006A60DC"/>
    <w:rsid w:val="006A6275"/>
    <w:rsid w:val="006A64A1"/>
    <w:rsid w:val="006A6796"/>
    <w:rsid w:val="006A68BD"/>
    <w:rsid w:val="006A68F6"/>
    <w:rsid w:val="006A6A6F"/>
    <w:rsid w:val="006A703D"/>
    <w:rsid w:val="006A7111"/>
    <w:rsid w:val="006A7294"/>
    <w:rsid w:val="006A72C1"/>
    <w:rsid w:val="006A734C"/>
    <w:rsid w:val="006A7355"/>
    <w:rsid w:val="006A7446"/>
    <w:rsid w:val="006A74F2"/>
    <w:rsid w:val="006A75D2"/>
    <w:rsid w:val="006A793D"/>
    <w:rsid w:val="006A7957"/>
    <w:rsid w:val="006A79B7"/>
    <w:rsid w:val="006A7A61"/>
    <w:rsid w:val="006A7AD8"/>
    <w:rsid w:val="006A7B66"/>
    <w:rsid w:val="006A7C46"/>
    <w:rsid w:val="006A7F70"/>
    <w:rsid w:val="006B0062"/>
    <w:rsid w:val="006B0166"/>
    <w:rsid w:val="006B02C6"/>
    <w:rsid w:val="006B04FE"/>
    <w:rsid w:val="006B0560"/>
    <w:rsid w:val="006B05F5"/>
    <w:rsid w:val="006B06AA"/>
    <w:rsid w:val="006B081C"/>
    <w:rsid w:val="006B09E1"/>
    <w:rsid w:val="006B0B1D"/>
    <w:rsid w:val="006B0B6B"/>
    <w:rsid w:val="006B0B95"/>
    <w:rsid w:val="006B0BE5"/>
    <w:rsid w:val="006B0D00"/>
    <w:rsid w:val="006B0D79"/>
    <w:rsid w:val="006B0DA7"/>
    <w:rsid w:val="006B0F8F"/>
    <w:rsid w:val="006B142F"/>
    <w:rsid w:val="006B144A"/>
    <w:rsid w:val="006B1491"/>
    <w:rsid w:val="006B1536"/>
    <w:rsid w:val="006B1807"/>
    <w:rsid w:val="006B18D8"/>
    <w:rsid w:val="006B1B41"/>
    <w:rsid w:val="006B1BED"/>
    <w:rsid w:val="006B1BFC"/>
    <w:rsid w:val="006B1CA2"/>
    <w:rsid w:val="006B1CEC"/>
    <w:rsid w:val="006B1F9E"/>
    <w:rsid w:val="006B20F5"/>
    <w:rsid w:val="006B216C"/>
    <w:rsid w:val="006B21EF"/>
    <w:rsid w:val="006B21F3"/>
    <w:rsid w:val="006B2273"/>
    <w:rsid w:val="006B24BD"/>
    <w:rsid w:val="006B252C"/>
    <w:rsid w:val="006B2822"/>
    <w:rsid w:val="006B28F5"/>
    <w:rsid w:val="006B29D0"/>
    <w:rsid w:val="006B2A1F"/>
    <w:rsid w:val="006B2A58"/>
    <w:rsid w:val="006B2AA2"/>
    <w:rsid w:val="006B2C2A"/>
    <w:rsid w:val="006B2D08"/>
    <w:rsid w:val="006B2E94"/>
    <w:rsid w:val="006B2E98"/>
    <w:rsid w:val="006B2F97"/>
    <w:rsid w:val="006B301C"/>
    <w:rsid w:val="006B3066"/>
    <w:rsid w:val="006B30F1"/>
    <w:rsid w:val="006B331E"/>
    <w:rsid w:val="006B332E"/>
    <w:rsid w:val="006B35D8"/>
    <w:rsid w:val="006B3710"/>
    <w:rsid w:val="006B38DA"/>
    <w:rsid w:val="006B3D26"/>
    <w:rsid w:val="006B3D83"/>
    <w:rsid w:val="006B3DBE"/>
    <w:rsid w:val="006B3ECC"/>
    <w:rsid w:val="006B3F93"/>
    <w:rsid w:val="006B42A4"/>
    <w:rsid w:val="006B4340"/>
    <w:rsid w:val="006B447F"/>
    <w:rsid w:val="006B45B3"/>
    <w:rsid w:val="006B486F"/>
    <w:rsid w:val="006B4931"/>
    <w:rsid w:val="006B49A4"/>
    <w:rsid w:val="006B4B48"/>
    <w:rsid w:val="006B4C07"/>
    <w:rsid w:val="006B5001"/>
    <w:rsid w:val="006B53C4"/>
    <w:rsid w:val="006B53C7"/>
    <w:rsid w:val="006B53E2"/>
    <w:rsid w:val="006B5401"/>
    <w:rsid w:val="006B5422"/>
    <w:rsid w:val="006B54D2"/>
    <w:rsid w:val="006B54E8"/>
    <w:rsid w:val="006B55CF"/>
    <w:rsid w:val="006B5604"/>
    <w:rsid w:val="006B5623"/>
    <w:rsid w:val="006B574B"/>
    <w:rsid w:val="006B58B5"/>
    <w:rsid w:val="006B5AA0"/>
    <w:rsid w:val="006B5D36"/>
    <w:rsid w:val="006B5F47"/>
    <w:rsid w:val="006B611E"/>
    <w:rsid w:val="006B6124"/>
    <w:rsid w:val="006B6331"/>
    <w:rsid w:val="006B6396"/>
    <w:rsid w:val="006B660E"/>
    <w:rsid w:val="006B66EB"/>
    <w:rsid w:val="006B6790"/>
    <w:rsid w:val="006B6939"/>
    <w:rsid w:val="006B69D0"/>
    <w:rsid w:val="006B6A6D"/>
    <w:rsid w:val="006B6BC2"/>
    <w:rsid w:val="006B6CA5"/>
    <w:rsid w:val="006B6D5B"/>
    <w:rsid w:val="006B6D68"/>
    <w:rsid w:val="006B6DEB"/>
    <w:rsid w:val="006B6E9C"/>
    <w:rsid w:val="006B6EA4"/>
    <w:rsid w:val="006B7098"/>
    <w:rsid w:val="006B71EF"/>
    <w:rsid w:val="006B72A9"/>
    <w:rsid w:val="006B72BF"/>
    <w:rsid w:val="006B751B"/>
    <w:rsid w:val="006B7640"/>
    <w:rsid w:val="006B7669"/>
    <w:rsid w:val="006B77E8"/>
    <w:rsid w:val="006B78BD"/>
    <w:rsid w:val="006B7918"/>
    <w:rsid w:val="006B7986"/>
    <w:rsid w:val="006B7A41"/>
    <w:rsid w:val="006B7A91"/>
    <w:rsid w:val="006B7BF3"/>
    <w:rsid w:val="006B7BFC"/>
    <w:rsid w:val="006B7CA3"/>
    <w:rsid w:val="006B7E37"/>
    <w:rsid w:val="006B7E64"/>
    <w:rsid w:val="006B7EE6"/>
    <w:rsid w:val="006B7F97"/>
    <w:rsid w:val="006B7FF2"/>
    <w:rsid w:val="006C00DB"/>
    <w:rsid w:val="006C0157"/>
    <w:rsid w:val="006C0283"/>
    <w:rsid w:val="006C028E"/>
    <w:rsid w:val="006C0294"/>
    <w:rsid w:val="006C0426"/>
    <w:rsid w:val="006C042D"/>
    <w:rsid w:val="006C0478"/>
    <w:rsid w:val="006C05D3"/>
    <w:rsid w:val="006C05E1"/>
    <w:rsid w:val="006C061A"/>
    <w:rsid w:val="006C06DE"/>
    <w:rsid w:val="006C0781"/>
    <w:rsid w:val="006C07AB"/>
    <w:rsid w:val="006C098C"/>
    <w:rsid w:val="006C0A2C"/>
    <w:rsid w:val="006C0A4A"/>
    <w:rsid w:val="006C0D2D"/>
    <w:rsid w:val="006C0D56"/>
    <w:rsid w:val="006C0E81"/>
    <w:rsid w:val="006C0F2B"/>
    <w:rsid w:val="006C0F53"/>
    <w:rsid w:val="006C0F7E"/>
    <w:rsid w:val="006C1013"/>
    <w:rsid w:val="006C11B3"/>
    <w:rsid w:val="006C127C"/>
    <w:rsid w:val="006C12E2"/>
    <w:rsid w:val="006C14DC"/>
    <w:rsid w:val="006C1600"/>
    <w:rsid w:val="006C163F"/>
    <w:rsid w:val="006C166E"/>
    <w:rsid w:val="006C1688"/>
    <w:rsid w:val="006C16F7"/>
    <w:rsid w:val="006C1780"/>
    <w:rsid w:val="006C18E7"/>
    <w:rsid w:val="006C19AE"/>
    <w:rsid w:val="006C1ABC"/>
    <w:rsid w:val="006C1C69"/>
    <w:rsid w:val="006C1D9C"/>
    <w:rsid w:val="006C1EE1"/>
    <w:rsid w:val="006C1FA0"/>
    <w:rsid w:val="006C219F"/>
    <w:rsid w:val="006C21AA"/>
    <w:rsid w:val="006C2342"/>
    <w:rsid w:val="006C2370"/>
    <w:rsid w:val="006C23F9"/>
    <w:rsid w:val="006C2432"/>
    <w:rsid w:val="006C2912"/>
    <w:rsid w:val="006C2918"/>
    <w:rsid w:val="006C2952"/>
    <w:rsid w:val="006C2B9F"/>
    <w:rsid w:val="006C2D03"/>
    <w:rsid w:val="006C2D71"/>
    <w:rsid w:val="006C3031"/>
    <w:rsid w:val="006C32D2"/>
    <w:rsid w:val="006C3302"/>
    <w:rsid w:val="006C3331"/>
    <w:rsid w:val="006C33F8"/>
    <w:rsid w:val="006C3479"/>
    <w:rsid w:val="006C35B2"/>
    <w:rsid w:val="006C364B"/>
    <w:rsid w:val="006C3682"/>
    <w:rsid w:val="006C36CB"/>
    <w:rsid w:val="006C371E"/>
    <w:rsid w:val="006C383D"/>
    <w:rsid w:val="006C394B"/>
    <w:rsid w:val="006C3968"/>
    <w:rsid w:val="006C3A7C"/>
    <w:rsid w:val="006C3BBD"/>
    <w:rsid w:val="006C3BF4"/>
    <w:rsid w:val="006C3CB2"/>
    <w:rsid w:val="006C3D00"/>
    <w:rsid w:val="006C3DDD"/>
    <w:rsid w:val="006C3F6E"/>
    <w:rsid w:val="006C3FFA"/>
    <w:rsid w:val="006C4051"/>
    <w:rsid w:val="006C419C"/>
    <w:rsid w:val="006C43F8"/>
    <w:rsid w:val="006C4450"/>
    <w:rsid w:val="006C4497"/>
    <w:rsid w:val="006C45A5"/>
    <w:rsid w:val="006C46BC"/>
    <w:rsid w:val="006C471E"/>
    <w:rsid w:val="006C4966"/>
    <w:rsid w:val="006C4989"/>
    <w:rsid w:val="006C49A4"/>
    <w:rsid w:val="006C4AA6"/>
    <w:rsid w:val="006C4D06"/>
    <w:rsid w:val="006C4D10"/>
    <w:rsid w:val="006C4D4B"/>
    <w:rsid w:val="006C4D95"/>
    <w:rsid w:val="006C4E21"/>
    <w:rsid w:val="006C4EA8"/>
    <w:rsid w:val="006C4EF7"/>
    <w:rsid w:val="006C4F17"/>
    <w:rsid w:val="006C4FDD"/>
    <w:rsid w:val="006C5090"/>
    <w:rsid w:val="006C5145"/>
    <w:rsid w:val="006C52FA"/>
    <w:rsid w:val="006C5343"/>
    <w:rsid w:val="006C53DF"/>
    <w:rsid w:val="006C54C7"/>
    <w:rsid w:val="006C54F0"/>
    <w:rsid w:val="006C552C"/>
    <w:rsid w:val="006C5592"/>
    <w:rsid w:val="006C5693"/>
    <w:rsid w:val="006C578E"/>
    <w:rsid w:val="006C592F"/>
    <w:rsid w:val="006C5A04"/>
    <w:rsid w:val="006C5A4A"/>
    <w:rsid w:val="006C5B59"/>
    <w:rsid w:val="006C5EA4"/>
    <w:rsid w:val="006C5F7A"/>
    <w:rsid w:val="006C5FE3"/>
    <w:rsid w:val="006C6042"/>
    <w:rsid w:val="006C60CA"/>
    <w:rsid w:val="006C617B"/>
    <w:rsid w:val="006C6303"/>
    <w:rsid w:val="006C633B"/>
    <w:rsid w:val="006C63B5"/>
    <w:rsid w:val="006C6468"/>
    <w:rsid w:val="006C646A"/>
    <w:rsid w:val="006C653C"/>
    <w:rsid w:val="006C6744"/>
    <w:rsid w:val="006C67E0"/>
    <w:rsid w:val="006C6824"/>
    <w:rsid w:val="006C68B8"/>
    <w:rsid w:val="006C69BF"/>
    <w:rsid w:val="006C6AA3"/>
    <w:rsid w:val="006C6B5E"/>
    <w:rsid w:val="006C6BA7"/>
    <w:rsid w:val="006C6BC4"/>
    <w:rsid w:val="006C6BE1"/>
    <w:rsid w:val="006C6D04"/>
    <w:rsid w:val="006C6D48"/>
    <w:rsid w:val="006C6EB2"/>
    <w:rsid w:val="006C70F9"/>
    <w:rsid w:val="006C719B"/>
    <w:rsid w:val="006C7228"/>
    <w:rsid w:val="006C72DC"/>
    <w:rsid w:val="006C744D"/>
    <w:rsid w:val="006C7458"/>
    <w:rsid w:val="006C74B6"/>
    <w:rsid w:val="006C74E9"/>
    <w:rsid w:val="006C7503"/>
    <w:rsid w:val="006C757D"/>
    <w:rsid w:val="006C77B5"/>
    <w:rsid w:val="006C795C"/>
    <w:rsid w:val="006C79E7"/>
    <w:rsid w:val="006C7A4C"/>
    <w:rsid w:val="006C7BB6"/>
    <w:rsid w:val="006C7F63"/>
    <w:rsid w:val="006C7FAE"/>
    <w:rsid w:val="006D018D"/>
    <w:rsid w:val="006D01F3"/>
    <w:rsid w:val="006D037F"/>
    <w:rsid w:val="006D04F1"/>
    <w:rsid w:val="006D0606"/>
    <w:rsid w:val="006D066A"/>
    <w:rsid w:val="006D08A3"/>
    <w:rsid w:val="006D08B8"/>
    <w:rsid w:val="006D096B"/>
    <w:rsid w:val="006D0CB6"/>
    <w:rsid w:val="006D0CC6"/>
    <w:rsid w:val="006D0CCD"/>
    <w:rsid w:val="006D0E1A"/>
    <w:rsid w:val="006D0E1C"/>
    <w:rsid w:val="006D0E47"/>
    <w:rsid w:val="006D0E91"/>
    <w:rsid w:val="006D1136"/>
    <w:rsid w:val="006D113C"/>
    <w:rsid w:val="006D11F9"/>
    <w:rsid w:val="006D126D"/>
    <w:rsid w:val="006D12BC"/>
    <w:rsid w:val="006D1343"/>
    <w:rsid w:val="006D141A"/>
    <w:rsid w:val="006D14AE"/>
    <w:rsid w:val="006D1548"/>
    <w:rsid w:val="006D1893"/>
    <w:rsid w:val="006D1906"/>
    <w:rsid w:val="006D1992"/>
    <w:rsid w:val="006D1B8D"/>
    <w:rsid w:val="006D1CC4"/>
    <w:rsid w:val="006D1DB2"/>
    <w:rsid w:val="006D1DDB"/>
    <w:rsid w:val="006D1E25"/>
    <w:rsid w:val="006D1E92"/>
    <w:rsid w:val="006D1ECB"/>
    <w:rsid w:val="006D1F25"/>
    <w:rsid w:val="006D20EC"/>
    <w:rsid w:val="006D2381"/>
    <w:rsid w:val="006D2554"/>
    <w:rsid w:val="006D27D4"/>
    <w:rsid w:val="006D286C"/>
    <w:rsid w:val="006D2A2F"/>
    <w:rsid w:val="006D2B3B"/>
    <w:rsid w:val="006D3211"/>
    <w:rsid w:val="006D3260"/>
    <w:rsid w:val="006D36B7"/>
    <w:rsid w:val="006D393A"/>
    <w:rsid w:val="006D39C7"/>
    <w:rsid w:val="006D39F7"/>
    <w:rsid w:val="006D3AEB"/>
    <w:rsid w:val="006D3B4D"/>
    <w:rsid w:val="006D3E0F"/>
    <w:rsid w:val="006D3E28"/>
    <w:rsid w:val="006D3E41"/>
    <w:rsid w:val="006D3FFD"/>
    <w:rsid w:val="006D4018"/>
    <w:rsid w:val="006D420D"/>
    <w:rsid w:val="006D421F"/>
    <w:rsid w:val="006D426F"/>
    <w:rsid w:val="006D42D1"/>
    <w:rsid w:val="006D43B5"/>
    <w:rsid w:val="006D4512"/>
    <w:rsid w:val="006D453C"/>
    <w:rsid w:val="006D4618"/>
    <w:rsid w:val="006D469E"/>
    <w:rsid w:val="006D4735"/>
    <w:rsid w:val="006D47C0"/>
    <w:rsid w:val="006D4987"/>
    <w:rsid w:val="006D49DD"/>
    <w:rsid w:val="006D4BF8"/>
    <w:rsid w:val="006D4E64"/>
    <w:rsid w:val="006D508A"/>
    <w:rsid w:val="006D5130"/>
    <w:rsid w:val="006D539B"/>
    <w:rsid w:val="006D558D"/>
    <w:rsid w:val="006D5633"/>
    <w:rsid w:val="006D5700"/>
    <w:rsid w:val="006D5B7B"/>
    <w:rsid w:val="006D5C7E"/>
    <w:rsid w:val="006D5D9F"/>
    <w:rsid w:val="006D5DDD"/>
    <w:rsid w:val="006D5FC5"/>
    <w:rsid w:val="006D61E6"/>
    <w:rsid w:val="006D6349"/>
    <w:rsid w:val="006D6389"/>
    <w:rsid w:val="006D6415"/>
    <w:rsid w:val="006D6497"/>
    <w:rsid w:val="006D64A2"/>
    <w:rsid w:val="006D66E2"/>
    <w:rsid w:val="006D67D0"/>
    <w:rsid w:val="006D685B"/>
    <w:rsid w:val="006D6A02"/>
    <w:rsid w:val="006D6A99"/>
    <w:rsid w:val="006D6B3D"/>
    <w:rsid w:val="006D6B3F"/>
    <w:rsid w:val="006D6B49"/>
    <w:rsid w:val="006D6C2F"/>
    <w:rsid w:val="006D731B"/>
    <w:rsid w:val="006D7417"/>
    <w:rsid w:val="006D74FE"/>
    <w:rsid w:val="006D7505"/>
    <w:rsid w:val="006D7625"/>
    <w:rsid w:val="006D7808"/>
    <w:rsid w:val="006D7822"/>
    <w:rsid w:val="006D7877"/>
    <w:rsid w:val="006D791B"/>
    <w:rsid w:val="006D7B26"/>
    <w:rsid w:val="006D7BF5"/>
    <w:rsid w:val="006D7C32"/>
    <w:rsid w:val="006D7DE2"/>
    <w:rsid w:val="006D7F73"/>
    <w:rsid w:val="006D7F9B"/>
    <w:rsid w:val="006D7FE9"/>
    <w:rsid w:val="006E0048"/>
    <w:rsid w:val="006E006C"/>
    <w:rsid w:val="006E00A7"/>
    <w:rsid w:val="006E0398"/>
    <w:rsid w:val="006E0461"/>
    <w:rsid w:val="006E06BC"/>
    <w:rsid w:val="006E0704"/>
    <w:rsid w:val="006E0790"/>
    <w:rsid w:val="006E0966"/>
    <w:rsid w:val="006E0A67"/>
    <w:rsid w:val="006E0AA1"/>
    <w:rsid w:val="006E0B7F"/>
    <w:rsid w:val="006E0D72"/>
    <w:rsid w:val="006E1083"/>
    <w:rsid w:val="006E10FE"/>
    <w:rsid w:val="006E1389"/>
    <w:rsid w:val="006E1500"/>
    <w:rsid w:val="006E1522"/>
    <w:rsid w:val="006E1677"/>
    <w:rsid w:val="006E17D8"/>
    <w:rsid w:val="006E1A09"/>
    <w:rsid w:val="006E1B87"/>
    <w:rsid w:val="006E1BFB"/>
    <w:rsid w:val="006E1C2B"/>
    <w:rsid w:val="006E1C8F"/>
    <w:rsid w:val="006E1CA5"/>
    <w:rsid w:val="006E1D2E"/>
    <w:rsid w:val="006E1DAC"/>
    <w:rsid w:val="006E1DD3"/>
    <w:rsid w:val="006E1EE4"/>
    <w:rsid w:val="006E2076"/>
    <w:rsid w:val="006E2110"/>
    <w:rsid w:val="006E2300"/>
    <w:rsid w:val="006E2378"/>
    <w:rsid w:val="006E296A"/>
    <w:rsid w:val="006E2A48"/>
    <w:rsid w:val="006E2B3A"/>
    <w:rsid w:val="006E2BC9"/>
    <w:rsid w:val="006E2F94"/>
    <w:rsid w:val="006E2FFE"/>
    <w:rsid w:val="006E332E"/>
    <w:rsid w:val="006E337A"/>
    <w:rsid w:val="006E33E2"/>
    <w:rsid w:val="006E35D8"/>
    <w:rsid w:val="006E36B2"/>
    <w:rsid w:val="006E36E9"/>
    <w:rsid w:val="006E376A"/>
    <w:rsid w:val="006E37B3"/>
    <w:rsid w:val="006E37CA"/>
    <w:rsid w:val="006E3930"/>
    <w:rsid w:val="006E3AB8"/>
    <w:rsid w:val="006E3AC7"/>
    <w:rsid w:val="006E3C7E"/>
    <w:rsid w:val="006E3E17"/>
    <w:rsid w:val="006E3EEC"/>
    <w:rsid w:val="006E4021"/>
    <w:rsid w:val="006E4432"/>
    <w:rsid w:val="006E456F"/>
    <w:rsid w:val="006E462E"/>
    <w:rsid w:val="006E4838"/>
    <w:rsid w:val="006E48CA"/>
    <w:rsid w:val="006E4A81"/>
    <w:rsid w:val="006E4B04"/>
    <w:rsid w:val="006E4B51"/>
    <w:rsid w:val="006E4D69"/>
    <w:rsid w:val="006E4F75"/>
    <w:rsid w:val="006E4FDC"/>
    <w:rsid w:val="006E5040"/>
    <w:rsid w:val="006E509E"/>
    <w:rsid w:val="006E50C8"/>
    <w:rsid w:val="006E5158"/>
    <w:rsid w:val="006E5349"/>
    <w:rsid w:val="006E542E"/>
    <w:rsid w:val="006E54FB"/>
    <w:rsid w:val="006E561A"/>
    <w:rsid w:val="006E5664"/>
    <w:rsid w:val="006E569B"/>
    <w:rsid w:val="006E5922"/>
    <w:rsid w:val="006E5BA5"/>
    <w:rsid w:val="006E5DD7"/>
    <w:rsid w:val="006E60BD"/>
    <w:rsid w:val="006E60EC"/>
    <w:rsid w:val="006E61C6"/>
    <w:rsid w:val="006E622F"/>
    <w:rsid w:val="006E6447"/>
    <w:rsid w:val="006E6687"/>
    <w:rsid w:val="006E66CF"/>
    <w:rsid w:val="006E66D6"/>
    <w:rsid w:val="006E6A30"/>
    <w:rsid w:val="006E6C6E"/>
    <w:rsid w:val="006E6C73"/>
    <w:rsid w:val="006E6C78"/>
    <w:rsid w:val="006E6CC3"/>
    <w:rsid w:val="006E6DBD"/>
    <w:rsid w:val="006E6E15"/>
    <w:rsid w:val="006E6EC1"/>
    <w:rsid w:val="006E6F71"/>
    <w:rsid w:val="006E6FB6"/>
    <w:rsid w:val="006E72FA"/>
    <w:rsid w:val="006E7784"/>
    <w:rsid w:val="006E788C"/>
    <w:rsid w:val="006E7F1E"/>
    <w:rsid w:val="006E7F2A"/>
    <w:rsid w:val="006F030C"/>
    <w:rsid w:val="006F0327"/>
    <w:rsid w:val="006F03A4"/>
    <w:rsid w:val="006F058D"/>
    <w:rsid w:val="006F0603"/>
    <w:rsid w:val="006F0CE8"/>
    <w:rsid w:val="006F0E11"/>
    <w:rsid w:val="006F0E6A"/>
    <w:rsid w:val="006F1016"/>
    <w:rsid w:val="006F106C"/>
    <w:rsid w:val="006F110C"/>
    <w:rsid w:val="006F1137"/>
    <w:rsid w:val="006F11D9"/>
    <w:rsid w:val="006F1208"/>
    <w:rsid w:val="006F1265"/>
    <w:rsid w:val="006F12D5"/>
    <w:rsid w:val="006F1663"/>
    <w:rsid w:val="006F17D8"/>
    <w:rsid w:val="006F186E"/>
    <w:rsid w:val="006F1A71"/>
    <w:rsid w:val="006F1AEC"/>
    <w:rsid w:val="006F1C66"/>
    <w:rsid w:val="006F1EE0"/>
    <w:rsid w:val="006F2093"/>
    <w:rsid w:val="006F2494"/>
    <w:rsid w:val="006F24EC"/>
    <w:rsid w:val="006F2585"/>
    <w:rsid w:val="006F25FB"/>
    <w:rsid w:val="006F276B"/>
    <w:rsid w:val="006F27A1"/>
    <w:rsid w:val="006F294E"/>
    <w:rsid w:val="006F2B41"/>
    <w:rsid w:val="006F2B81"/>
    <w:rsid w:val="006F2E4E"/>
    <w:rsid w:val="006F2EEF"/>
    <w:rsid w:val="006F2FC8"/>
    <w:rsid w:val="006F2FDB"/>
    <w:rsid w:val="006F30F5"/>
    <w:rsid w:val="006F3242"/>
    <w:rsid w:val="006F32EF"/>
    <w:rsid w:val="006F3515"/>
    <w:rsid w:val="006F3533"/>
    <w:rsid w:val="006F3696"/>
    <w:rsid w:val="006F375F"/>
    <w:rsid w:val="006F3917"/>
    <w:rsid w:val="006F3969"/>
    <w:rsid w:val="006F3983"/>
    <w:rsid w:val="006F39EE"/>
    <w:rsid w:val="006F3ADA"/>
    <w:rsid w:val="006F3AF6"/>
    <w:rsid w:val="006F3BBC"/>
    <w:rsid w:val="006F3C7F"/>
    <w:rsid w:val="006F3D4F"/>
    <w:rsid w:val="006F4022"/>
    <w:rsid w:val="006F40C5"/>
    <w:rsid w:val="006F410F"/>
    <w:rsid w:val="006F420F"/>
    <w:rsid w:val="006F426E"/>
    <w:rsid w:val="006F42F6"/>
    <w:rsid w:val="006F43AF"/>
    <w:rsid w:val="006F4417"/>
    <w:rsid w:val="006F443A"/>
    <w:rsid w:val="006F4500"/>
    <w:rsid w:val="006F4684"/>
    <w:rsid w:val="006F4685"/>
    <w:rsid w:val="006F476C"/>
    <w:rsid w:val="006F4778"/>
    <w:rsid w:val="006F47B1"/>
    <w:rsid w:val="006F486A"/>
    <w:rsid w:val="006F4BF7"/>
    <w:rsid w:val="006F4C0E"/>
    <w:rsid w:val="006F4C40"/>
    <w:rsid w:val="006F4CC9"/>
    <w:rsid w:val="006F4CD8"/>
    <w:rsid w:val="006F500C"/>
    <w:rsid w:val="006F50BF"/>
    <w:rsid w:val="006F5422"/>
    <w:rsid w:val="006F5440"/>
    <w:rsid w:val="006F55DC"/>
    <w:rsid w:val="006F560D"/>
    <w:rsid w:val="006F596B"/>
    <w:rsid w:val="006F5D83"/>
    <w:rsid w:val="006F5D8D"/>
    <w:rsid w:val="006F5D8E"/>
    <w:rsid w:val="006F5DB6"/>
    <w:rsid w:val="006F5DD0"/>
    <w:rsid w:val="006F6041"/>
    <w:rsid w:val="006F625C"/>
    <w:rsid w:val="006F63BC"/>
    <w:rsid w:val="006F646C"/>
    <w:rsid w:val="006F653D"/>
    <w:rsid w:val="006F6554"/>
    <w:rsid w:val="006F6763"/>
    <w:rsid w:val="006F68E6"/>
    <w:rsid w:val="006F6B89"/>
    <w:rsid w:val="006F6C26"/>
    <w:rsid w:val="006F6CB7"/>
    <w:rsid w:val="006F6FA5"/>
    <w:rsid w:val="006F6FED"/>
    <w:rsid w:val="006F701C"/>
    <w:rsid w:val="006F727D"/>
    <w:rsid w:val="006F7389"/>
    <w:rsid w:val="006F77E5"/>
    <w:rsid w:val="006F7989"/>
    <w:rsid w:val="006F79F1"/>
    <w:rsid w:val="006F7A15"/>
    <w:rsid w:val="006F7D16"/>
    <w:rsid w:val="006F7E5D"/>
    <w:rsid w:val="006F7F11"/>
    <w:rsid w:val="006F7FAE"/>
    <w:rsid w:val="006F85C9"/>
    <w:rsid w:val="00700387"/>
    <w:rsid w:val="00700487"/>
    <w:rsid w:val="00700625"/>
    <w:rsid w:val="00700A0C"/>
    <w:rsid w:val="00700A3E"/>
    <w:rsid w:val="00700A90"/>
    <w:rsid w:val="00700B8E"/>
    <w:rsid w:val="00700BCC"/>
    <w:rsid w:val="00700C4E"/>
    <w:rsid w:val="00700D95"/>
    <w:rsid w:val="00700E11"/>
    <w:rsid w:val="00700E8C"/>
    <w:rsid w:val="00700F06"/>
    <w:rsid w:val="00700FDA"/>
    <w:rsid w:val="00701063"/>
    <w:rsid w:val="0070123C"/>
    <w:rsid w:val="00701317"/>
    <w:rsid w:val="0070135A"/>
    <w:rsid w:val="007013D7"/>
    <w:rsid w:val="00701428"/>
    <w:rsid w:val="007014FD"/>
    <w:rsid w:val="0070166E"/>
    <w:rsid w:val="007016F2"/>
    <w:rsid w:val="0070176A"/>
    <w:rsid w:val="007019A4"/>
    <w:rsid w:val="00701B62"/>
    <w:rsid w:val="00701EC9"/>
    <w:rsid w:val="00701F2F"/>
    <w:rsid w:val="007022DB"/>
    <w:rsid w:val="007022E1"/>
    <w:rsid w:val="00702867"/>
    <w:rsid w:val="00702927"/>
    <w:rsid w:val="00702A0D"/>
    <w:rsid w:val="00702BFC"/>
    <w:rsid w:val="00702CAD"/>
    <w:rsid w:val="00702E16"/>
    <w:rsid w:val="00702E1D"/>
    <w:rsid w:val="00702EAD"/>
    <w:rsid w:val="007032C6"/>
    <w:rsid w:val="007032D1"/>
    <w:rsid w:val="007032EE"/>
    <w:rsid w:val="0070335E"/>
    <w:rsid w:val="007034A7"/>
    <w:rsid w:val="00703558"/>
    <w:rsid w:val="0070355A"/>
    <w:rsid w:val="00703567"/>
    <w:rsid w:val="00703696"/>
    <w:rsid w:val="007038ED"/>
    <w:rsid w:val="007038F4"/>
    <w:rsid w:val="0070391C"/>
    <w:rsid w:val="00703937"/>
    <w:rsid w:val="007039BC"/>
    <w:rsid w:val="00703A27"/>
    <w:rsid w:val="00703B15"/>
    <w:rsid w:val="00703B89"/>
    <w:rsid w:val="00703C15"/>
    <w:rsid w:val="00703C81"/>
    <w:rsid w:val="00703D55"/>
    <w:rsid w:val="00703E5A"/>
    <w:rsid w:val="00703E68"/>
    <w:rsid w:val="00703F3F"/>
    <w:rsid w:val="00703F43"/>
    <w:rsid w:val="0070413D"/>
    <w:rsid w:val="0070428E"/>
    <w:rsid w:val="0070443F"/>
    <w:rsid w:val="007044E3"/>
    <w:rsid w:val="007046E6"/>
    <w:rsid w:val="007048A9"/>
    <w:rsid w:val="00704A94"/>
    <w:rsid w:val="00704AB9"/>
    <w:rsid w:val="00704B46"/>
    <w:rsid w:val="00704BA3"/>
    <w:rsid w:val="00704E3F"/>
    <w:rsid w:val="00704E47"/>
    <w:rsid w:val="00704E9B"/>
    <w:rsid w:val="00704F24"/>
    <w:rsid w:val="0070506F"/>
    <w:rsid w:val="00705459"/>
    <w:rsid w:val="007055B5"/>
    <w:rsid w:val="007055E8"/>
    <w:rsid w:val="00705626"/>
    <w:rsid w:val="00705671"/>
    <w:rsid w:val="007057F7"/>
    <w:rsid w:val="00705845"/>
    <w:rsid w:val="0070597C"/>
    <w:rsid w:val="00705B3F"/>
    <w:rsid w:val="00705B57"/>
    <w:rsid w:val="00705D5B"/>
    <w:rsid w:val="00705DEB"/>
    <w:rsid w:val="00706114"/>
    <w:rsid w:val="007065C2"/>
    <w:rsid w:val="007065D9"/>
    <w:rsid w:val="007068B6"/>
    <w:rsid w:val="0070693B"/>
    <w:rsid w:val="00706ACF"/>
    <w:rsid w:val="00706B24"/>
    <w:rsid w:val="00706C6D"/>
    <w:rsid w:val="00706C9E"/>
    <w:rsid w:val="00706CF1"/>
    <w:rsid w:val="00706D6D"/>
    <w:rsid w:val="00706E1A"/>
    <w:rsid w:val="0070735D"/>
    <w:rsid w:val="00707366"/>
    <w:rsid w:val="00707510"/>
    <w:rsid w:val="007076A1"/>
    <w:rsid w:val="00707889"/>
    <w:rsid w:val="0070793B"/>
    <w:rsid w:val="0070798D"/>
    <w:rsid w:val="007079FA"/>
    <w:rsid w:val="00707B28"/>
    <w:rsid w:val="00707BE2"/>
    <w:rsid w:val="00707C3E"/>
    <w:rsid w:val="00707F3E"/>
    <w:rsid w:val="00707F96"/>
    <w:rsid w:val="00707FE4"/>
    <w:rsid w:val="007101B3"/>
    <w:rsid w:val="00710287"/>
    <w:rsid w:val="007103BE"/>
    <w:rsid w:val="00710573"/>
    <w:rsid w:val="007105AE"/>
    <w:rsid w:val="00710892"/>
    <w:rsid w:val="0071090C"/>
    <w:rsid w:val="00710952"/>
    <w:rsid w:val="007109F0"/>
    <w:rsid w:val="00710B01"/>
    <w:rsid w:val="00710C6D"/>
    <w:rsid w:val="00710C71"/>
    <w:rsid w:val="00710E70"/>
    <w:rsid w:val="00710FAF"/>
    <w:rsid w:val="00711072"/>
    <w:rsid w:val="00711257"/>
    <w:rsid w:val="007112F0"/>
    <w:rsid w:val="0071148E"/>
    <w:rsid w:val="007114AD"/>
    <w:rsid w:val="007114D1"/>
    <w:rsid w:val="0071159C"/>
    <w:rsid w:val="007115B5"/>
    <w:rsid w:val="00711608"/>
    <w:rsid w:val="007116AA"/>
    <w:rsid w:val="00711904"/>
    <w:rsid w:val="00711906"/>
    <w:rsid w:val="00711987"/>
    <w:rsid w:val="007119E0"/>
    <w:rsid w:val="00711A2B"/>
    <w:rsid w:val="00711BD2"/>
    <w:rsid w:val="00711C71"/>
    <w:rsid w:val="00711C8C"/>
    <w:rsid w:val="00711EB4"/>
    <w:rsid w:val="0071209D"/>
    <w:rsid w:val="007120C5"/>
    <w:rsid w:val="0071235A"/>
    <w:rsid w:val="00712424"/>
    <w:rsid w:val="00712837"/>
    <w:rsid w:val="007129A0"/>
    <w:rsid w:val="00713002"/>
    <w:rsid w:val="00713386"/>
    <w:rsid w:val="007134BA"/>
    <w:rsid w:val="007135DA"/>
    <w:rsid w:val="0071382E"/>
    <w:rsid w:val="00713897"/>
    <w:rsid w:val="007139F1"/>
    <w:rsid w:val="00713AE9"/>
    <w:rsid w:val="00713E9D"/>
    <w:rsid w:val="00713F8C"/>
    <w:rsid w:val="00713FE7"/>
    <w:rsid w:val="00714003"/>
    <w:rsid w:val="00714131"/>
    <w:rsid w:val="00714194"/>
    <w:rsid w:val="00714459"/>
    <w:rsid w:val="007145AB"/>
    <w:rsid w:val="00714720"/>
    <w:rsid w:val="007147AC"/>
    <w:rsid w:val="00714A34"/>
    <w:rsid w:val="00714BD5"/>
    <w:rsid w:val="00714C1A"/>
    <w:rsid w:val="00714C21"/>
    <w:rsid w:val="00714C72"/>
    <w:rsid w:val="00714D43"/>
    <w:rsid w:val="00714F17"/>
    <w:rsid w:val="00714F5C"/>
    <w:rsid w:val="00715062"/>
    <w:rsid w:val="00715080"/>
    <w:rsid w:val="007150CD"/>
    <w:rsid w:val="00715241"/>
    <w:rsid w:val="00715343"/>
    <w:rsid w:val="0071554D"/>
    <w:rsid w:val="0071559F"/>
    <w:rsid w:val="00715633"/>
    <w:rsid w:val="0071565D"/>
    <w:rsid w:val="00715690"/>
    <w:rsid w:val="00715B1F"/>
    <w:rsid w:val="00715BD2"/>
    <w:rsid w:val="00715D08"/>
    <w:rsid w:val="00715D09"/>
    <w:rsid w:val="00715DA4"/>
    <w:rsid w:val="00715EB1"/>
    <w:rsid w:val="00715EEE"/>
    <w:rsid w:val="00716051"/>
    <w:rsid w:val="00716058"/>
    <w:rsid w:val="00716083"/>
    <w:rsid w:val="0071608C"/>
    <w:rsid w:val="00716145"/>
    <w:rsid w:val="00716186"/>
    <w:rsid w:val="007161CE"/>
    <w:rsid w:val="00716241"/>
    <w:rsid w:val="007162BB"/>
    <w:rsid w:val="00716367"/>
    <w:rsid w:val="00716395"/>
    <w:rsid w:val="0071654A"/>
    <w:rsid w:val="0071656F"/>
    <w:rsid w:val="00716599"/>
    <w:rsid w:val="007165B9"/>
    <w:rsid w:val="0071660B"/>
    <w:rsid w:val="007166D2"/>
    <w:rsid w:val="00716729"/>
    <w:rsid w:val="007167BA"/>
    <w:rsid w:val="00716828"/>
    <w:rsid w:val="00716ADF"/>
    <w:rsid w:val="00716C12"/>
    <w:rsid w:val="00716D14"/>
    <w:rsid w:val="00716D62"/>
    <w:rsid w:val="00716DC3"/>
    <w:rsid w:val="00716EB5"/>
    <w:rsid w:val="00716FAF"/>
    <w:rsid w:val="00716FEE"/>
    <w:rsid w:val="00717010"/>
    <w:rsid w:val="00717217"/>
    <w:rsid w:val="007176C6"/>
    <w:rsid w:val="0071789A"/>
    <w:rsid w:val="00717976"/>
    <w:rsid w:val="00717A3E"/>
    <w:rsid w:val="00717CD4"/>
    <w:rsid w:val="00717F00"/>
    <w:rsid w:val="00717F33"/>
    <w:rsid w:val="00720072"/>
    <w:rsid w:val="007200DC"/>
    <w:rsid w:val="00720148"/>
    <w:rsid w:val="007201E5"/>
    <w:rsid w:val="0072023A"/>
    <w:rsid w:val="0072036C"/>
    <w:rsid w:val="007203FD"/>
    <w:rsid w:val="00720420"/>
    <w:rsid w:val="0072079A"/>
    <w:rsid w:val="007208AA"/>
    <w:rsid w:val="007208BE"/>
    <w:rsid w:val="007209B4"/>
    <w:rsid w:val="00720A42"/>
    <w:rsid w:val="00720C4F"/>
    <w:rsid w:val="00720CB4"/>
    <w:rsid w:val="00720D8C"/>
    <w:rsid w:val="00720EE5"/>
    <w:rsid w:val="00720F52"/>
    <w:rsid w:val="007210F2"/>
    <w:rsid w:val="00721149"/>
    <w:rsid w:val="007212EF"/>
    <w:rsid w:val="0072134D"/>
    <w:rsid w:val="0072138C"/>
    <w:rsid w:val="0072146A"/>
    <w:rsid w:val="0072164A"/>
    <w:rsid w:val="007217EB"/>
    <w:rsid w:val="007218B6"/>
    <w:rsid w:val="00721A19"/>
    <w:rsid w:val="00721A31"/>
    <w:rsid w:val="00721B26"/>
    <w:rsid w:val="00721BF1"/>
    <w:rsid w:val="00721C11"/>
    <w:rsid w:val="00721E33"/>
    <w:rsid w:val="00721ECE"/>
    <w:rsid w:val="00721EFD"/>
    <w:rsid w:val="0072214C"/>
    <w:rsid w:val="00722221"/>
    <w:rsid w:val="0072233D"/>
    <w:rsid w:val="007223D9"/>
    <w:rsid w:val="007225F3"/>
    <w:rsid w:val="00722843"/>
    <w:rsid w:val="007228E9"/>
    <w:rsid w:val="00722900"/>
    <w:rsid w:val="00722904"/>
    <w:rsid w:val="00722938"/>
    <w:rsid w:val="00722979"/>
    <w:rsid w:val="00722AE3"/>
    <w:rsid w:val="00722B1C"/>
    <w:rsid w:val="00722B1E"/>
    <w:rsid w:val="00722CB6"/>
    <w:rsid w:val="00722ED8"/>
    <w:rsid w:val="0072306E"/>
    <w:rsid w:val="00723167"/>
    <w:rsid w:val="00723390"/>
    <w:rsid w:val="0072349D"/>
    <w:rsid w:val="00723B90"/>
    <w:rsid w:val="00723B95"/>
    <w:rsid w:val="00723C28"/>
    <w:rsid w:val="00723CC7"/>
    <w:rsid w:val="00723D50"/>
    <w:rsid w:val="00723DDE"/>
    <w:rsid w:val="00723F8E"/>
    <w:rsid w:val="00723FFC"/>
    <w:rsid w:val="00724166"/>
    <w:rsid w:val="007241B0"/>
    <w:rsid w:val="007241E1"/>
    <w:rsid w:val="007244F8"/>
    <w:rsid w:val="00724529"/>
    <w:rsid w:val="0072453B"/>
    <w:rsid w:val="0072460C"/>
    <w:rsid w:val="007246B3"/>
    <w:rsid w:val="007247BC"/>
    <w:rsid w:val="007247F1"/>
    <w:rsid w:val="00724875"/>
    <w:rsid w:val="007248A9"/>
    <w:rsid w:val="00724920"/>
    <w:rsid w:val="00724935"/>
    <w:rsid w:val="00724966"/>
    <w:rsid w:val="007249C3"/>
    <w:rsid w:val="00724A10"/>
    <w:rsid w:val="00724B95"/>
    <w:rsid w:val="00724DC8"/>
    <w:rsid w:val="00724E99"/>
    <w:rsid w:val="007250B4"/>
    <w:rsid w:val="0072515F"/>
    <w:rsid w:val="0072517B"/>
    <w:rsid w:val="007251BD"/>
    <w:rsid w:val="0072529D"/>
    <w:rsid w:val="007253BC"/>
    <w:rsid w:val="007253EE"/>
    <w:rsid w:val="00725590"/>
    <w:rsid w:val="00725900"/>
    <w:rsid w:val="00725B1C"/>
    <w:rsid w:val="00725B21"/>
    <w:rsid w:val="00725BF4"/>
    <w:rsid w:val="00725D97"/>
    <w:rsid w:val="00725DA9"/>
    <w:rsid w:val="00725DD4"/>
    <w:rsid w:val="00725E44"/>
    <w:rsid w:val="00725EB2"/>
    <w:rsid w:val="00725EB4"/>
    <w:rsid w:val="00725ED6"/>
    <w:rsid w:val="0072649C"/>
    <w:rsid w:val="007264A1"/>
    <w:rsid w:val="0072654B"/>
    <w:rsid w:val="0072662B"/>
    <w:rsid w:val="00726B1B"/>
    <w:rsid w:val="00726B24"/>
    <w:rsid w:val="00726CC6"/>
    <w:rsid w:val="00726E57"/>
    <w:rsid w:val="00726F0B"/>
    <w:rsid w:val="00727028"/>
    <w:rsid w:val="007271A4"/>
    <w:rsid w:val="007274E8"/>
    <w:rsid w:val="007275CB"/>
    <w:rsid w:val="007275F1"/>
    <w:rsid w:val="0072771A"/>
    <w:rsid w:val="007277A6"/>
    <w:rsid w:val="007277B3"/>
    <w:rsid w:val="007278F7"/>
    <w:rsid w:val="00727B80"/>
    <w:rsid w:val="00727BB5"/>
    <w:rsid w:val="00727BEC"/>
    <w:rsid w:val="00727C68"/>
    <w:rsid w:val="00727D34"/>
    <w:rsid w:val="00727F06"/>
    <w:rsid w:val="00730012"/>
    <w:rsid w:val="00730174"/>
    <w:rsid w:val="007301CD"/>
    <w:rsid w:val="0073022A"/>
    <w:rsid w:val="00730509"/>
    <w:rsid w:val="0073072F"/>
    <w:rsid w:val="00730810"/>
    <w:rsid w:val="00730A75"/>
    <w:rsid w:val="00730B62"/>
    <w:rsid w:val="00730C4E"/>
    <w:rsid w:val="00730C7C"/>
    <w:rsid w:val="00730CA6"/>
    <w:rsid w:val="00730D12"/>
    <w:rsid w:val="00730F37"/>
    <w:rsid w:val="00730F3B"/>
    <w:rsid w:val="0073116D"/>
    <w:rsid w:val="007312B0"/>
    <w:rsid w:val="00731351"/>
    <w:rsid w:val="007315E7"/>
    <w:rsid w:val="00731605"/>
    <w:rsid w:val="007316D5"/>
    <w:rsid w:val="0073185F"/>
    <w:rsid w:val="00731A4F"/>
    <w:rsid w:val="00731B3D"/>
    <w:rsid w:val="00731C64"/>
    <w:rsid w:val="00731D23"/>
    <w:rsid w:val="00731DA5"/>
    <w:rsid w:val="00731DAB"/>
    <w:rsid w:val="00732059"/>
    <w:rsid w:val="007322C5"/>
    <w:rsid w:val="00732378"/>
    <w:rsid w:val="00732697"/>
    <w:rsid w:val="00732760"/>
    <w:rsid w:val="0073298F"/>
    <w:rsid w:val="007329E0"/>
    <w:rsid w:val="00732A11"/>
    <w:rsid w:val="00732B65"/>
    <w:rsid w:val="00732C4F"/>
    <w:rsid w:val="00732D3D"/>
    <w:rsid w:val="00732F9F"/>
    <w:rsid w:val="00732FB3"/>
    <w:rsid w:val="00733089"/>
    <w:rsid w:val="007330D5"/>
    <w:rsid w:val="00733446"/>
    <w:rsid w:val="007335DD"/>
    <w:rsid w:val="00733679"/>
    <w:rsid w:val="007336FB"/>
    <w:rsid w:val="0073374B"/>
    <w:rsid w:val="007337A8"/>
    <w:rsid w:val="0073383F"/>
    <w:rsid w:val="0073398C"/>
    <w:rsid w:val="00733DBA"/>
    <w:rsid w:val="00733F5C"/>
    <w:rsid w:val="00734426"/>
    <w:rsid w:val="00734573"/>
    <w:rsid w:val="007345AB"/>
    <w:rsid w:val="00734605"/>
    <w:rsid w:val="007346E8"/>
    <w:rsid w:val="0073470B"/>
    <w:rsid w:val="00734952"/>
    <w:rsid w:val="00734965"/>
    <w:rsid w:val="00734A95"/>
    <w:rsid w:val="00734B3E"/>
    <w:rsid w:val="00734E8B"/>
    <w:rsid w:val="00735042"/>
    <w:rsid w:val="0073505A"/>
    <w:rsid w:val="007350CB"/>
    <w:rsid w:val="007352A7"/>
    <w:rsid w:val="007352CF"/>
    <w:rsid w:val="00735491"/>
    <w:rsid w:val="007354FD"/>
    <w:rsid w:val="0073555D"/>
    <w:rsid w:val="007358DA"/>
    <w:rsid w:val="00735932"/>
    <w:rsid w:val="00735972"/>
    <w:rsid w:val="007359CC"/>
    <w:rsid w:val="00735A36"/>
    <w:rsid w:val="00735AC3"/>
    <w:rsid w:val="00735AE1"/>
    <w:rsid w:val="00735C2D"/>
    <w:rsid w:val="00735D39"/>
    <w:rsid w:val="00735E2F"/>
    <w:rsid w:val="00735E31"/>
    <w:rsid w:val="00735F0C"/>
    <w:rsid w:val="00735FB1"/>
    <w:rsid w:val="00735FE0"/>
    <w:rsid w:val="00736173"/>
    <w:rsid w:val="007361C4"/>
    <w:rsid w:val="007362C3"/>
    <w:rsid w:val="007362DB"/>
    <w:rsid w:val="0073636E"/>
    <w:rsid w:val="007363F2"/>
    <w:rsid w:val="00736448"/>
    <w:rsid w:val="00736484"/>
    <w:rsid w:val="007365A1"/>
    <w:rsid w:val="007368AB"/>
    <w:rsid w:val="00736D76"/>
    <w:rsid w:val="00736EFE"/>
    <w:rsid w:val="00736F00"/>
    <w:rsid w:val="0073707A"/>
    <w:rsid w:val="00737099"/>
    <w:rsid w:val="007370B9"/>
    <w:rsid w:val="007371DD"/>
    <w:rsid w:val="007372CA"/>
    <w:rsid w:val="007373B4"/>
    <w:rsid w:val="007374A7"/>
    <w:rsid w:val="007375E9"/>
    <w:rsid w:val="00737677"/>
    <w:rsid w:val="00737720"/>
    <w:rsid w:val="00737752"/>
    <w:rsid w:val="00737D92"/>
    <w:rsid w:val="00737DFD"/>
    <w:rsid w:val="00737E3A"/>
    <w:rsid w:val="00737EF3"/>
    <w:rsid w:val="00737F44"/>
    <w:rsid w:val="00737FF6"/>
    <w:rsid w:val="00740462"/>
    <w:rsid w:val="0074086F"/>
    <w:rsid w:val="00740877"/>
    <w:rsid w:val="007409B3"/>
    <w:rsid w:val="00740A3F"/>
    <w:rsid w:val="00740DFA"/>
    <w:rsid w:val="00740DFB"/>
    <w:rsid w:val="007412DD"/>
    <w:rsid w:val="007413DA"/>
    <w:rsid w:val="0074140B"/>
    <w:rsid w:val="00741477"/>
    <w:rsid w:val="00741542"/>
    <w:rsid w:val="00741872"/>
    <w:rsid w:val="00741B07"/>
    <w:rsid w:val="00741BA1"/>
    <w:rsid w:val="00741BBA"/>
    <w:rsid w:val="00741CD5"/>
    <w:rsid w:val="00741D0D"/>
    <w:rsid w:val="00741E9C"/>
    <w:rsid w:val="00741F8C"/>
    <w:rsid w:val="00741FCD"/>
    <w:rsid w:val="00741FDB"/>
    <w:rsid w:val="00742316"/>
    <w:rsid w:val="00742473"/>
    <w:rsid w:val="00742663"/>
    <w:rsid w:val="007426C1"/>
    <w:rsid w:val="00742809"/>
    <w:rsid w:val="00742843"/>
    <w:rsid w:val="007428D7"/>
    <w:rsid w:val="007429DD"/>
    <w:rsid w:val="00742C6A"/>
    <w:rsid w:val="00742CEE"/>
    <w:rsid w:val="00742DC0"/>
    <w:rsid w:val="00742F18"/>
    <w:rsid w:val="00742F54"/>
    <w:rsid w:val="00743182"/>
    <w:rsid w:val="007431A2"/>
    <w:rsid w:val="007431B6"/>
    <w:rsid w:val="00743583"/>
    <w:rsid w:val="007435C6"/>
    <w:rsid w:val="007435DF"/>
    <w:rsid w:val="00743854"/>
    <w:rsid w:val="007438C7"/>
    <w:rsid w:val="00743B41"/>
    <w:rsid w:val="00743C9F"/>
    <w:rsid w:val="0074440A"/>
    <w:rsid w:val="00744603"/>
    <w:rsid w:val="0074480D"/>
    <w:rsid w:val="00744933"/>
    <w:rsid w:val="007449E2"/>
    <w:rsid w:val="00744A40"/>
    <w:rsid w:val="00744BA8"/>
    <w:rsid w:val="00744BC2"/>
    <w:rsid w:val="00744D1F"/>
    <w:rsid w:val="00744DA3"/>
    <w:rsid w:val="00744F42"/>
    <w:rsid w:val="00744F99"/>
    <w:rsid w:val="007450B5"/>
    <w:rsid w:val="00745192"/>
    <w:rsid w:val="007451BC"/>
    <w:rsid w:val="007452EB"/>
    <w:rsid w:val="00745482"/>
    <w:rsid w:val="0074549D"/>
    <w:rsid w:val="007457C8"/>
    <w:rsid w:val="00745999"/>
    <w:rsid w:val="00745AFC"/>
    <w:rsid w:val="00745B0B"/>
    <w:rsid w:val="00745C85"/>
    <w:rsid w:val="00745ECA"/>
    <w:rsid w:val="00745F06"/>
    <w:rsid w:val="00745FB8"/>
    <w:rsid w:val="0074624D"/>
    <w:rsid w:val="007463C7"/>
    <w:rsid w:val="0074641B"/>
    <w:rsid w:val="00746481"/>
    <w:rsid w:val="007464C5"/>
    <w:rsid w:val="00746625"/>
    <w:rsid w:val="0074677F"/>
    <w:rsid w:val="00746B28"/>
    <w:rsid w:val="00746B6D"/>
    <w:rsid w:val="00746C39"/>
    <w:rsid w:val="00746E14"/>
    <w:rsid w:val="00746E2E"/>
    <w:rsid w:val="00746EC4"/>
    <w:rsid w:val="00746FD4"/>
    <w:rsid w:val="0074717E"/>
    <w:rsid w:val="007471D2"/>
    <w:rsid w:val="00747200"/>
    <w:rsid w:val="00747578"/>
    <w:rsid w:val="007475A3"/>
    <w:rsid w:val="0074775E"/>
    <w:rsid w:val="00747893"/>
    <w:rsid w:val="00747A57"/>
    <w:rsid w:val="00747EAC"/>
    <w:rsid w:val="0075006B"/>
    <w:rsid w:val="00750205"/>
    <w:rsid w:val="0075029F"/>
    <w:rsid w:val="0075035D"/>
    <w:rsid w:val="00750748"/>
    <w:rsid w:val="00750792"/>
    <w:rsid w:val="007508CD"/>
    <w:rsid w:val="007509FC"/>
    <w:rsid w:val="00750A8D"/>
    <w:rsid w:val="00750BA0"/>
    <w:rsid w:val="00750BD2"/>
    <w:rsid w:val="00750BF0"/>
    <w:rsid w:val="00750C2A"/>
    <w:rsid w:val="00750C7D"/>
    <w:rsid w:val="00750E5E"/>
    <w:rsid w:val="007510D7"/>
    <w:rsid w:val="00751135"/>
    <w:rsid w:val="00751334"/>
    <w:rsid w:val="007514DB"/>
    <w:rsid w:val="00751683"/>
    <w:rsid w:val="00751A0B"/>
    <w:rsid w:val="00751AF8"/>
    <w:rsid w:val="00751B2F"/>
    <w:rsid w:val="00751B76"/>
    <w:rsid w:val="00751BF9"/>
    <w:rsid w:val="00751C87"/>
    <w:rsid w:val="00751EE0"/>
    <w:rsid w:val="00751F08"/>
    <w:rsid w:val="00752153"/>
    <w:rsid w:val="0075218F"/>
    <w:rsid w:val="00752253"/>
    <w:rsid w:val="00752385"/>
    <w:rsid w:val="007523C1"/>
    <w:rsid w:val="0075247F"/>
    <w:rsid w:val="0075257E"/>
    <w:rsid w:val="0075260B"/>
    <w:rsid w:val="00752883"/>
    <w:rsid w:val="00752915"/>
    <w:rsid w:val="0075293B"/>
    <w:rsid w:val="00752AAD"/>
    <w:rsid w:val="00752D28"/>
    <w:rsid w:val="00752D2E"/>
    <w:rsid w:val="00752D3F"/>
    <w:rsid w:val="00752DE3"/>
    <w:rsid w:val="00752DE4"/>
    <w:rsid w:val="00752F22"/>
    <w:rsid w:val="007530C9"/>
    <w:rsid w:val="0075319F"/>
    <w:rsid w:val="007533A3"/>
    <w:rsid w:val="007533BF"/>
    <w:rsid w:val="0075340E"/>
    <w:rsid w:val="00753432"/>
    <w:rsid w:val="00753498"/>
    <w:rsid w:val="007536D9"/>
    <w:rsid w:val="007537E3"/>
    <w:rsid w:val="00753965"/>
    <w:rsid w:val="00753A83"/>
    <w:rsid w:val="00753BE9"/>
    <w:rsid w:val="00753C29"/>
    <w:rsid w:val="00753C95"/>
    <w:rsid w:val="00753C9A"/>
    <w:rsid w:val="00753CC7"/>
    <w:rsid w:val="00753F04"/>
    <w:rsid w:val="00753F18"/>
    <w:rsid w:val="00753F1A"/>
    <w:rsid w:val="00753F1C"/>
    <w:rsid w:val="00753F55"/>
    <w:rsid w:val="00753F69"/>
    <w:rsid w:val="00754421"/>
    <w:rsid w:val="00754476"/>
    <w:rsid w:val="00754524"/>
    <w:rsid w:val="00754743"/>
    <w:rsid w:val="007549AF"/>
    <w:rsid w:val="00754A10"/>
    <w:rsid w:val="00754A5C"/>
    <w:rsid w:val="00754A82"/>
    <w:rsid w:val="00754B31"/>
    <w:rsid w:val="00754BB6"/>
    <w:rsid w:val="00754E5B"/>
    <w:rsid w:val="00754EDB"/>
    <w:rsid w:val="00754FA1"/>
    <w:rsid w:val="00755055"/>
    <w:rsid w:val="0075525B"/>
    <w:rsid w:val="0075541B"/>
    <w:rsid w:val="0075547B"/>
    <w:rsid w:val="00755496"/>
    <w:rsid w:val="007554A9"/>
    <w:rsid w:val="00755586"/>
    <w:rsid w:val="00755792"/>
    <w:rsid w:val="0075584B"/>
    <w:rsid w:val="007558A9"/>
    <w:rsid w:val="007558EB"/>
    <w:rsid w:val="00755920"/>
    <w:rsid w:val="00755B2E"/>
    <w:rsid w:val="00755BBD"/>
    <w:rsid w:val="00755D3D"/>
    <w:rsid w:val="00755D6D"/>
    <w:rsid w:val="00755D70"/>
    <w:rsid w:val="00755DB2"/>
    <w:rsid w:val="00755DC0"/>
    <w:rsid w:val="00755F26"/>
    <w:rsid w:val="00755F82"/>
    <w:rsid w:val="0075627A"/>
    <w:rsid w:val="007564A9"/>
    <w:rsid w:val="0075651C"/>
    <w:rsid w:val="00756540"/>
    <w:rsid w:val="007566BF"/>
    <w:rsid w:val="007567EE"/>
    <w:rsid w:val="007568CE"/>
    <w:rsid w:val="007569C9"/>
    <w:rsid w:val="00756A82"/>
    <w:rsid w:val="00756AEA"/>
    <w:rsid w:val="00756B14"/>
    <w:rsid w:val="00756B94"/>
    <w:rsid w:val="00756BED"/>
    <w:rsid w:val="00756DC2"/>
    <w:rsid w:val="00756F94"/>
    <w:rsid w:val="007572D0"/>
    <w:rsid w:val="007572D7"/>
    <w:rsid w:val="00757334"/>
    <w:rsid w:val="00757370"/>
    <w:rsid w:val="007574B2"/>
    <w:rsid w:val="00757502"/>
    <w:rsid w:val="00757558"/>
    <w:rsid w:val="0075797E"/>
    <w:rsid w:val="00757AD4"/>
    <w:rsid w:val="00757B2B"/>
    <w:rsid w:val="00757B74"/>
    <w:rsid w:val="0076000E"/>
    <w:rsid w:val="007600F8"/>
    <w:rsid w:val="0076012C"/>
    <w:rsid w:val="0076013D"/>
    <w:rsid w:val="00760180"/>
    <w:rsid w:val="0076021E"/>
    <w:rsid w:val="00760664"/>
    <w:rsid w:val="00760691"/>
    <w:rsid w:val="007606E3"/>
    <w:rsid w:val="00760A1F"/>
    <w:rsid w:val="00760A40"/>
    <w:rsid w:val="00760A94"/>
    <w:rsid w:val="00760AD8"/>
    <w:rsid w:val="00760B89"/>
    <w:rsid w:val="00761193"/>
    <w:rsid w:val="007613FB"/>
    <w:rsid w:val="007614F7"/>
    <w:rsid w:val="007615EF"/>
    <w:rsid w:val="00761742"/>
    <w:rsid w:val="00761980"/>
    <w:rsid w:val="00761B22"/>
    <w:rsid w:val="00761CB9"/>
    <w:rsid w:val="00761D50"/>
    <w:rsid w:val="00761D57"/>
    <w:rsid w:val="00761EC1"/>
    <w:rsid w:val="00762039"/>
    <w:rsid w:val="0076208F"/>
    <w:rsid w:val="007620D0"/>
    <w:rsid w:val="0076221B"/>
    <w:rsid w:val="007624E7"/>
    <w:rsid w:val="007624EB"/>
    <w:rsid w:val="00762539"/>
    <w:rsid w:val="007625A7"/>
    <w:rsid w:val="007625DA"/>
    <w:rsid w:val="00762762"/>
    <w:rsid w:val="00762783"/>
    <w:rsid w:val="007627C4"/>
    <w:rsid w:val="007628CC"/>
    <w:rsid w:val="007628FC"/>
    <w:rsid w:val="00762937"/>
    <w:rsid w:val="00762A8A"/>
    <w:rsid w:val="00762BCD"/>
    <w:rsid w:val="00762F59"/>
    <w:rsid w:val="00762FB6"/>
    <w:rsid w:val="00763029"/>
    <w:rsid w:val="00763163"/>
    <w:rsid w:val="007631B9"/>
    <w:rsid w:val="007631FB"/>
    <w:rsid w:val="007632B7"/>
    <w:rsid w:val="0076332C"/>
    <w:rsid w:val="0076345E"/>
    <w:rsid w:val="007634AE"/>
    <w:rsid w:val="00763530"/>
    <w:rsid w:val="00763581"/>
    <w:rsid w:val="007637D6"/>
    <w:rsid w:val="007637E0"/>
    <w:rsid w:val="00763991"/>
    <w:rsid w:val="00763BD9"/>
    <w:rsid w:val="0076409C"/>
    <w:rsid w:val="007641A8"/>
    <w:rsid w:val="0076423A"/>
    <w:rsid w:val="00764392"/>
    <w:rsid w:val="00764489"/>
    <w:rsid w:val="0076454C"/>
    <w:rsid w:val="007647A9"/>
    <w:rsid w:val="007648B5"/>
    <w:rsid w:val="00764A1B"/>
    <w:rsid w:val="00764A6B"/>
    <w:rsid w:val="00764AA7"/>
    <w:rsid w:val="00764CF0"/>
    <w:rsid w:val="00764D6A"/>
    <w:rsid w:val="00764D8F"/>
    <w:rsid w:val="00764DB3"/>
    <w:rsid w:val="00764DD5"/>
    <w:rsid w:val="00764F0B"/>
    <w:rsid w:val="00764F35"/>
    <w:rsid w:val="007650A5"/>
    <w:rsid w:val="007650C9"/>
    <w:rsid w:val="007651FA"/>
    <w:rsid w:val="00765266"/>
    <w:rsid w:val="00765281"/>
    <w:rsid w:val="0076552B"/>
    <w:rsid w:val="0076568F"/>
    <w:rsid w:val="007656DA"/>
    <w:rsid w:val="007658E3"/>
    <w:rsid w:val="007659D1"/>
    <w:rsid w:val="00765B7E"/>
    <w:rsid w:val="00765BC7"/>
    <w:rsid w:val="00765E42"/>
    <w:rsid w:val="00765ECF"/>
    <w:rsid w:val="0076600F"/>
    <w:rsid w:val="007660E4"/>
    <w:rsid w:val="00766376"/>
    <w:rsid w:val="007663F1"/>
    <w:rsid w:val="00766A89"/>
    <w:rsid w:val="00766A8C"/>
    <w:rsid w:val="00766B36"/>
    <w:rsid w:val="00766C4C"/>
    <w:rsid w:val="00766D48"/>
    <w:rsid w:val="00766E51"/>
    <w:rsid w:val="00766FD5"/>
    <w:rsid w:val="0076719C"/>
    <w:rsid w:val="007672D8"/>
    <w:rsid w:val="0076741D"/>
    <w:rsid w:val="00767680"/>
    <w:rsid w:val="007677AE"/>
    <w:rsid w:val="00767882"/>
    <w:rsid w:val="0076789E"/>
    <w:rsid w:val="007679C2"/>
    <w:rsid w:val="007679CE"/>
    <w:rsid w:val="00767D87"/>
    <w:rsid w:val="00767F02"/>
    <w:rsid w:val="00767FC1"/>
    <w:rsid w:val="00770045"/>
    <w:rsid w:val="00770290"/>
    <w:rsid w:val="00770385"/>
    <w:rsid w:val="00770444"/>
    <w:rsid w:val="00770496"/>
    <w:rsid w:val="0077058D"/>
    <w:rsid w:val="007706AC"/>
    <w:rsid w:val="00770784"/>
    <w:rsid w:val="007708A6"/>
    <w:rsid w:val="007708C1"/>
    <w:rsid w:val="007708FF"/>
    <w:rsid w:val="00770B7D"/>
    <w:rsid w:val="00770D28"/>
    <w:rsid w:val="00770D7C"/>
    <w:rsid w:val="00770D9E"/>
    <w:rsid w:val="00770EFB"/>
    <w:rsid w:val="00771000"/>
    <w:rsid w:val="007710F5"/>
    <w:rsid w:val="00771123"/>
    <w:rsid w:val="007713AE"/>
    <w:rsid w:val="007714EB"/>
    <w:rsid w:val="00771594"/>
    <w:rsid w:val="007717E0"/>
    <w:rsid w:val="007718C2"/>
    <w:rsid w:val="007719BD"/>
    <w:rsid w:val="00771A41"/>
    <w:rsid w:val="00771B42"/>
    <w:rsid w:val="00771DE9"/>
    <w:rsid w:val="00771E04"/>
    <w:rsid w:val="00771EC3"/>
    <w:rsid w:val="00771F43"/>
    <w:rsid w:val="00772027"/>
    <w:rsid w:val="0077228B"/>
    <w:rsid w:val="007723D7"/>
    <w:rsid w:val="007725B4"/>
    <w:rsid w:val="007725D9"/>
    <w:rsid w:val="007726CF"/>
    <w:rsid w:val="007727E8"/>
    <w:rsid w:val="007729DB"/>
    <w:rsid w:val="00772A31"/>
    <w:rsid w:val="00772D4E"/>
    <w:rsid w:val="00772E51"/>
    <w:rsid w:val="00772F0A"/>
    <w:rsid w:val="00772F87"/>
    <w:rsid w:val="00773328"/>
    <w:rsid w:val="0077341B"/>
    <w:rsid w:val="0077344E"/>
    <w:rsid w:val="00773768"/>
    <w:rsid w:val="00773AAA"/>
    <w:rsid w:val="00773B24"/>
    <w:rsid w:val="00773BC0"/>
    <w:rsid w:val="00773F51"/>
    <w:rsid w:val="007741AD"/>
    <w:rsid w:val="007743A1"/>
    <w:rsid w:val="007746DE"/>
    <w:rsid w:val="0077485E"/>
    <w:rsid w:val="00774983"/>
    <w:rsid w:val="00774AA2"/>
    <w:rsid w:val="00774B53"/>
    <w:rsid w:val="00774B9F"/>
    <w:rsid w:val="00774C1E"/>
    <w:rsid w:val="00774E11"/>
    <w:rsid w:val="00774E5E"/>
    <w:rsid w:val="00774FAF"/>
    <w:rsid w:val="007750D8"/>
    <w:rsid w:val="00775128"/>
    <w:rsid w:val="00775267"/>
    <w:rsid w:val="007753C8"/>
    <w:rsid w:val="007754E5"/>
    <w:rsid w:val="00775512"/>
    <w:rsid w:val="00775678"/>
    <w:rsid w:val="00775762"/>
    <w:rsid w:val="007757F8"/>
    <w:rsid w:val="0077585A"/>
    <w:rsid w:val="007758F8"/>
    <w:rsid w:val="00775B23"/>
    <w:rsid w:val="00775BB0"/>
    <w:rsid w:val="00775BCA"/>
    <w:rsid w:val="00775C05"/>
    <w:rsid w:val="00775CD8"/>
    <w:rsid w:val="00775DD8"/>
    <w:rsid w:val="007761F2"/>
    <w:rsid w:val="00776206"/>
    <w:rsid w:val="0077642A"/>
    <w:rsid w:val="00776516"/>
    <w:rsid w:val="0077659B"/>
    <w:rsid w:val="007765DB"/>
    <w:rsid w:val="0077667C"/>
    <w:rsid w:val="0077679C"/>
    <w:rsid w:val="007767D5"/>
    <w:rsid w:val="00776903"/>
    <w:rsid w:val="00776929"/>
    <w:rsid w:val="00776D3C"/>
    <w:rsid w:val="00776ED5"/>
    <w:rsid w:val="00777088"/>
    <w:rsid w:val="00777101"/>
    <w:rsid w:val="0077739B"/>
    <w:rsid w:val="007773B3"/>
    <w:rsid w:val="007774C1"/>
    <w:rsid w:val="0077757E"/>
    <w:rsid w:val="007776B0"/>
    <w:rsid w:val="007777A6"/>
    <w:rsid w:val="0077780D"/>
    <w:rsid w:val="007778C3"/>
    <w:rsid w:val="0077792B"/>
    <w:rsid w:val="007779F3"/>
    <w:rsid w:val="00777B64"/>
    <w:rsid w:val="00777BAD"/>
    <w:rsid w:val="00777C27"/>
    <w:rsid w:val="00777C58"/>
    <w:rsid w:val="00780148"/>
    <w:rsid w:val="00780291"/>
    <w:rsid w:val="0078032A"/>
    <w:rsid w:val="00780397"/>
    <w:rsid w:val="00780598"/>
    <w:rsid w:val="00780778"/>
    <w:rsid w:val="007807AE"/>
    <w:rsid w:val="00780A37"/>
    <w:rsid w:val="00780BC2"/>
    <w:rsid w:val="00780BF4"/>
    <w:rsid w:val="00780C9D"/>
    <w:rsid w:val="00780D57"/>
    <w:rsid w:val="00780DB3"/>
    <w:rsid w:val="00780EBD"/>
    <w:rsid w:val="00780FE7"/>
    <w:rsid w:val="00781025"/>
    <w:rsid w:val="007810ED"/>
    <w:rsid w:val="007813E0"/>
    <w:rsid w:val="007815F6"/>
    <w:rsid w:val="00781736"/>
    <w:rsid w:val="00781924"/>
    <w:rsid w:val="007819CD"/>
    <w:rsid w:val="00781A54"/>
    <w:rsid w:val="00781A76"/>
    <w:rsid w:val="00781D1F"/>
    <w:rsid w:val="00781EC3"/>
    <w:rsid w:val="00781FC2"/>
    <w:rsid w:val="007821D3"/>
    <w:rsid w:val="00782228"/>
    <w:rsid w:val="0078231E"/>
    <w:rsid w:val="007824CF"/>
    <w:rsid w:val="00782646"/>
    <w:rsid w:val="0078277E"/>
    <w:rsid w:val="00782B6F"/>
    <w:rsid w:val="00782BDB"/>
    <w:rsid w:val="00782D91"/>
    <w:rsid w:val="00782EBD"/>
    <w:rsid w:val="0078301E"/>
    <w:rsid w:val="007830D7"/>
    <w:rsid w:val="00783270"/>
    <w:rsid w:val="00783440"/>
    <w:rsid w:val="00783996"/>
    <w:rsid w:val="007839DD"/>
    <w:rsid w:val="00783A01"/>
    <w:rsid w:val="00783B2C"/>
    <w:rsid w:val="00783CBA"/>
    <w:rsid w:val="00783DD6"/>
    <w:rsid w:val="00783E2F"/>
    <w:rsid w:val="00783FB5"/>
    <w:rsid w:val="00784025"/>
    <w:rsid w:val="007840D3"/>
    <w:rsid w:val="00784144"/>
    <w:rsid w:val="0078418B"/>
    <w:rsid w:val="0078434C"/>
    <w:rsid w:val="00784446"/>
    <w:rsid w:val="0078459D"/>
    <w:rsid w:val="0078477F"/>
    <w:rsid w:val="00784910"/>
    <w:rsid w:val="00784A6F"/>
    <w:rsid w:val="00784E21"/>
    <w:rsid w:val="00784E57"/>
    <w:rsid w:val="00784EB0"/>
    <w:rsid w:val="00784F5A"/>
    <w:rsid w:val="0078507D"/>
    <w:rsid w:val="007850F5"/>
    <w:rsid w:val="0078512B"/>
    <w:rsid w:val="00785170"/>
    <w:rsid w:val="0078517E"/>
    <w:rsid w:val="00785424"/>
    <w:rsid w:val="00785436"/>
    <w:rsid w:val="0078543D"/>
    <w:rsid w:val="007854B6"/>
    <w:rsid w:val="007858C7"/>
    <w:rsid w:val="0078594F"/>
    <w:rsid w:val="00785953"/>
    <w:rsid w:val="00785A1B"/>
    <w:rsid w:val="00785B52"/>
    <w:rsid w:val="00785D59"/>
    <w:rsid w:val="00785D79"/>
    <w:rsid w:val="00785DA3"/>
    <w:rsid w:val="00785DCF"/>
    <w:rsid w:val="00785E04"/>
    <w:rsid w:val="00785F05"/>
    <w:rsid w:val="00786029"/>
    <w:rsid w:val="007860CE"/>
    <w:rsid w:val="007863A8"/>
    <w:rsid w:val="0078668A"/>
    <w:rsid w:val="00786765"/>
    <w:rsid w:val="00786942"/>
    <w:rsid w:val="00786A33"/>
    <w:rsid w:val="00786C44"/>
    <w:rsid w:val="00786D1F"/>
    <w:rsid w:val="00786EB2"/>
    <w:rsid w:val="00786F3F"/>
    <w:rsid w:val="00786F40"/>
    <w:rsid w:val="0078710A"/>
    <w:rsid w:val="00787227"/>
    <w:rsid w:val="007872E7"/>
    <w:rsid w:val="00787368"/>
    <w:rsid w:val="007874BA"/>
    <w:rsid w:val="00787546"/>
    <w:rsid w:val="00787620"/>
    <w:rsid w:val="007878BD"/>
    <w:rsid w:val="00787ADD"/>
    <w:rsid w:val="00787B87"/>
    <w:rsid w:val="00787BE7"/>
    <w:rsid w:val="00787C56"/>
    <w:rsid w:val="00787C80"/>
    <w:rsid w:val="00787D26"/>
    <w:rsid w:val="00787E22"/>
    <w:rsid w:val="00787E31"/>
    <w:rsid w:val="0079008A"/>
    <w:rsid w:val="00790253"/>
    <w:rsid w:val="00790330"/>
    <w:rsid w:val="0079042A"/>
    <w:rsid w:val="00790469"/>
    <w:rsid w:val="007904CD"/>
    <w:rsid w:val="007904F6"/>
    <w:rsid w:val="00790505"/>
    <w:rsid w:val="00790740"/>
    <w:rsid w:val="00790771"/>
    <w:rsid w:val="007907E3"/>
    <w:rsid w:val="007909D6"/>
    <w:rsid w:val="00790DB1"/>
    <w:rsid w:val="00790EAD"/>
    <w:rsid w:val="00790EE0"/>
    <w:rsid w:val="00791072"/>
    <w:rsid w:val="007911E9"/>
    <w:rsid w:val="00791379"/>
    <w:rsid w:val="007913CC"/>
    <w:rsid w:val="007915B0"/>
    <w:rsid w:val="007915BC"/>
    <w:rsid w:val="00791652"/>
    <w:rsid w:val="00791740"/>
    <w:rsid w:val="0079184A"/>
    <w:rsid w:val="007918D9"/>
    <w:rsid w:val="007918F2"/>
    <w:rsid w:val="0079192D"/>
    <w:rsid w:val="00791BD9"/>
    <w:rsid w:val="00791F9A"/>
    <w:rsid w:val="00792051"/>
    <w:rsid w:val="0079205B"/>
    <w:rsid w:val="0079215E"/>
    <w:rsid w:val="00792496"/>
    <w:rsid w:val="007925EC"/>
    <w:rsid w:val="00792673"/>
    <w:rsid w:val="00792759"/>
    <w:rsid w:val="00792972"/>
    <w:rsid w:val="007929EE"/>
    <w:rsid w:val="00792B42"/>
    <w:rsid w:val="00792B8E"/>
    <w:rsid w:val="00792CF6"/>
    <w:rsid w:val="00792E34"/>
    <w:rsid w:val="00792F03"/>
    <w:rsid w:val="00793124"/>
    <w:rsid w:val="00793214"/>
    <w:rsid w:val="00793257"/>
    <w:rsid w:val="007933FA"/>
    <w:rsid w:val="00793409"/>
    <w:rsid w:val="00793564"/>
    <w:rsid w:val="007937A0"/>
    <w:rsid w:val="007937AA"/>
    <w:rsid w:val="007937C1"/>
    <w:rsid w:val="0079381A"/>
    <w:rsid w:val="00793886"/>
    <w:rsid w:val="007938D3"/>
    <w:rsid w:val="00793943"/>
    <w:rsid w:val="00793BF8"/>
    <w:rsid w:val="00793D33"/>
    <w:rsid w:val="00793DAB"/>
    <w:rsid w:val="00793FC3"/>
    <w:rsid w:val="00794025"/>
    <w:rsid w:val="007941DC"/>
    <w:rsid w:val="007942B6"/>
    <w:rsid w:val="007942B7"/>
    <w:rsid w:val="00794362"/>
    <w:rsid w:val="0079439B"/>
    <w:rsid w:val="0079450A"/>
    <w:rsid w:val="007948E4"/>
    <w:rsid w:val="007948ED"/>
    <w:rsid w:val="007948F2"/>
    <w:rsid w:val="00794AA5"/>
    <w:rsid w:val="00794C88"/>
    <w:rsid w:val="007950EF"/>
    <w:rsid w:val="00795135"/>
    <w:rsid w:val="007952AB"/>
    <w:rsid w:val="007952FD"/>
    <w:rsid w:val="007953BB"/>
    <w:rsid w:val="00795431"/>
    <w:rsid w:val="0079554C"/>
    <w:rsid w:val="007956EE"/>
    <w:rsid w:val="00795733"/>
    <w:rsid w:val="0079573B"/>
    <w:rsid w:val="007959BA"/>
    <w:rsid w:val="00795B09"/>
    <w:rsid w:val="00795C62"/>
    <w:rsid w:val="00795FD5"/>
    <w:rsid w:val="00796183"/>
    <w:rsid w:val="00796204"/>
    <w:rsid w:val="00796205"/>
    <w:rsid w:val="007962C8"/>
    <w:rsid w:val="00796310"/>
    <w:rsid w:val="0079635F"/>
    <w:rsid w:val="00796499"/>
    <w:rsid w:val="007964A0"/>
    <w:rsid w:val="00796633"/>
    <w:rsid w:val="007968DD"/>
    <w:rsid w:val="007969A5"/>
    <w:rsid w:val="00796ADC"/>
    <w:rsid w:val="00796D81"/>
    <w:rsid w:val="00796E18"/>
    <w:rsid w:val="00796E94"/>
    <w:rsid w:val="00796E9E"/>
    <w:rsid w:val="007970F1"/>
    <w:rsid w:val="00797189"/>
    <w:rsid w:val="007971A9"/>
    <w:rsid w:val="0079723C"/>
    <w:rsid w:val="00797393"/>
    <w:rsid w:val="00797464"/>
    <w:rsid w:val="00797533"/>
    <w:rsid w:val="007976CB"/>
    <w:rsid w:val="0079779B"/>
    <w:rsid w:val="00797971"/>
    <w:rsid w:val="00797B06"/>
    <w:rsid w:val="00797B32"/>
    <w:rsid w:val="00797D8C"/>
    <w:rsid w:val="007A01C5"/>
    <w:rsid w:val="007A01DC"/>
    <w:rsid w:val="007A050B"/>
    <w:rsid w:val="007A0541"/>
    <w:rsid w:val="007A0700"/>
    <w:rsid w:val="007A11F3"/>
    <w:rsid w:val="007A131F"/>
    <w:rsid w:val="007A13EB"/>
    <w:rsid w:val="007A142F"/>
    <w:rsid w:val="007A1617"/>
    <w:rsid w:val="007A1734"/>
    <w:rsid w:val="007A1769"/>
    <w:rsid w:val="007A198A"/>
    <w:rsid w:val="007A1B39"/>
    <w:rsid w:val="007A1BCF"/>
    <w:rsid w:val="007A1BD2"/>
    <w:rsid w:val="007A1CF7"/>
    <w:rsid w:val="007A1D40"/>
    <w:rsid w:val="007A1D5B"/>
    <w:rsid w:val="007A1F82"/>
    <w:rsid w:val="007A2017"/>
    <w:rsid w:val="007A2018"/>
    <w:rsid w:val="007A20D2"/>
    <w:rsid w:val="007A222F"/>
    <w:rsid w:val="007A2399"/>
    <w:rsid w:val="007A2477"/>
    <w:rsid w:val="007A255F"/>
    <w:rsid w:val="007A2800"/>
    <w:rsid w:val="007A2852"/>
    <w:rsid w:val="007A28D5"/>
    <w:rsid w:val="007A2976"/>
    <w:rsid w:val="007A2A86"/>
    <w:rsid w:val="007A33AB"/>
    <w:rsid w:val="007A33AC"/>
    <w:rsid w:val="007A363B"/>
    <w:rsid w:val="007A3773"/>
    <w:rsid w:val="007A380E"/>
    <w:rsid w:val="007A39BD"/>
    <w:rsid w:val="007A3A9B"/>
    <w:rsid w:val="007A3C23"/>
    <w:rsid w:val="007A3EBE"/>
    <w:rsid w:val="007A4265"/>
    <w:rsid w:val="007A4534"/>
    <w:rsid w:val="007A459C"/>
    <w:rsid w:val="007A4AC4"/>
    <w:rsid w:val="007A4DFB"/>
    <w:rsid w:val="007A4EC8"/>
    <w:rsid w:val="007A500E"/>
    <w:rsid w:val="007A50E3"/>
    <w:rsid w:val="007A51AC"/>
    <w:rsid w:val="007A5304"/>
    <w:rsid w:val="007A5560"/>
    <w:rsid w:val="007A5670"/>
    <w:rsid w:val="007A5704"/>
    <w:rsid w:val="007A587F"/>
    <w:rsid w:val="007A59BA"/>
    <w:rsid w:val="007A5E7C"/>
    <w:rsid w:val="007A60CF"/>
    <w:rsid w:val="007A60E0"/>
    <w:rsid w:val="007A6197"/>
    <w:rsid w:val="007A61FC"/>
    <w:rsid w:val="007A6206"/>
    <w:rsid w:val="007A624D"/>
    <w:rsid w:val="007A6279"/>
    <w:rsid w:val="007A6587"/>
    <w:rsid w:val="007A65BD"/>
    <w:rsid w:val="007A65D6"/>
    <w:rsid w:val="007A6896"/>
    <w:rsid w:val="007A68A5"/>
    <w:rsid w:val="007A6927"/>
    <w:rsid w:val="007A69CF"/>
    <w:rsid w:val="007A6A5A"/>
    <w:rsid w:val="007A6B02"/>
    <w:rsid w:val="007A6BAC"/>
    <w:rsid w:val="007A6C2C"/>
    <w:rsid w:val="007A6E1D"/>
    <w:rsid w:val="007A6ED9"/>
    <w:rsid w:val="007A703E"/>
    <w:rsid w:val="007A7127"/>
    <w:rsid w:val="007A7315"/>
    <w:rsid w:val="007A742C"/>
    <w:rsid w:val="007A7570"/>
    <w:rsid w:val="007A75E7"/>
    <w:rsid w:val="007A75F5"/>
    <w:rsid w:val="007A7691"/>
    <w:rsid w:val="007A76FF"/>
    <w:rsid w:val="007A77BA"/>
    <w:rsid w:val="007A77C0"/>
    <w:rsid w:val="007A7879"/>
    <w:rsid w:val="007A79DD"/>
    <w:rsid w:val="007A7A0A"/>
    <w:rsid w:val="007A7ACD"/>
    <w:rsid w:val="007A7BCD"/>
    <w:rsid w:val="007A7C20"/>
    <w:rsid w:val="007B0071"/>
    <w:rsid w:val="007B00C7"/>
    <w:rsid w:val="007B0328"/>
    <w:rsid w:val="007B035C"/>
    <w:rsid w:val="007B048B"/>
    <w:rsid w:val="007B0764"/>
    <w:rsid w:val="007B07A8"/>
    <w:rsid w:val="007B07C4"/>
    <w:rsid w:val="007B0885"/>
    <w:rsid w:val="007B08D1"/>
    <w:rsid w:val="007B0986"/>
    <w:rsid w:val="007B0A83"/>
    <w:rsid w:val="007B0AA6"/>
    <w:rsid w:val="007B0B68"/>
    <w:rsid w:val="007B0C58"/>
    <w:rsid w:val="007B0ED2"/>
    <w:rsid w:val="007B0F05"/>
    <w:rsid w:val="007B0FAE"/>
    <w:rsid w:val="007B101D"/>
    <w:rsid w:val="007B1268"/>
    <w:rsid w:val="007B12DC"/>
    <w:rsid w:val="007B1527"/>
    <w:rsid w:val="007B175A"/>
    <w:rsid w:val="007B19F5"/>
    <w:rsid w:val="007B1BA5"/>
    <w:rsid w:val="007B1BF3"/>
    <w:rsid w:val="007B1CFB"/>
    <w:rsid w:val="007B2242"/>
    <w:rsid w:val="007B23E6"/>
    <w:rsid w:val="007B2451"/>
    <w:rsid w:val="007B2682"/>
    <w:rsid w:val="007B26F7"/>
    <w:rsid w:val="007B2890"/>
    <w:rsid w:val="007B28D6"/>
    <w:rsid w:val="007B2915"/>
    <w:rsid w:val="007B29CC"/>
    <w:rsid w:val="007B29E1"/>
    <w:rsid w:val="007B2AA3"/>
    <w:rsid w:val="007B2B78"/>
    <w:rsid w:val="007B2D2B"/>
    <w:rsid w:val="007B2DD2"/>
    <w:rsid w:val="007B307E"/>
    <w:rsid w:val="007B30B8"/>
    <w:rsid w:val="007B30F7"/>
    <w:rsid w:val="007B318B"/>
    <w:rsid w:val="007B3231"/>
    <w:rsid w:val="007B330B"/>
    <w:rsid w:val="007B3524"/>
    <w:rsid w:val="007B36F7"/>
    <w:rsid w:val="007B37AE"/>
    <w:rsid w:val="007B3914"/>
    <w:rsid w:val="007B3AB9"/>
    <w:rsid w:val="007B3C39"/>
    <w:rsid w:val="007B4142"/>
    <w:rsid w:val="007B4171"/>
    <w:rsid w:val="007B4345"/>
    <w:rsid w:val="007B4523"/>
    <w:rsid w:val="007B4566"/>
    <w:rsid w:val="007B496C"/>
    <w:rsid w:val="007B4E6C"/>
    <w:rsid w:val="007B4E99"/>
    <w:rsid w:val="007B4F83"/>
    <w:rsid w:val="007B505C"/>
    <w:rsid w:val="007B50A0"/>
    <w:rsid w:val="007B5145"/>
    <w:rsid w:val="007B5160"/>
    <w:rsid w:val="007B51E8"/>
    <w:rsid w:val="007B51F0"/>
    <w:rsid w:val="007B5473"/>
    <w:rsid w:val="007B548F"/>
    <w:rsid w:val="007B54EC"/>
    <w:rsid w:val="007B5613"/>
    <w:rsid w:val="007B5830"/>
    <w:rsid w:val="007B5ADA"/>
    <w:rsid w:val="007B5C0E"/>
    <w:rsid w:val="007B5C27"/>
    <w:rsid w:val="007B5C70"/>
    <w:rsid w:val="007B5D5F"/>
    <w:rsid w:val="007B5E93"/>
    <w:rsid w:val="007B5EBF"/>
    <w:rsid w:val="007B5F46"/>
    <w:rsid w:val="007B5F6D"/>
    <w:rsid w:val="007B6006"/>
    <w:rsid w:val="007B614A"/>
    <w:rsid w:val="007B6440"/>
    <w:rsid w:val="007B652C"/>
    <w:rsid w:val="007B658B"/>
    <w:rsid w:val="007B658E"/>
    <w:rsid w:val="007B6613"/>
    <w:rsid w:val="007B664F"/>
    <w:rsid w:val="007B6680"/>
    <w:rsid w:val="007B67C9"/>
    <w:rsid w:val="007B68B4"/>
    <w:rsid w:val="007B6A21"/>
    <w:rsid w:val="007B6BF6"/>
    <w:rsid w:val="007B6DEF"/>
    <w:rsid w:val="007B7076"/>
    <w:rsid w:val="007B732A"/>
    <w:rsid w:val="007B749C"/>
    <w:rsid w:val="007B7507"/>
    <w:rsid w:val="007B7773"/>
    <w:rsid w:val="007B7823"/>
    <w:rsid w:val="007B78CC"/>
    <w:rsid w:val="007B79DD"/>
    <w:rsid w:val="007B7B5E"/>
    <w:rsid w:val="007B7E1D"/>
    <w:rsid w:val="007B7E20"/>
    <w:rsid w:val="007C00C1"/>
    <w:rsid w:val="007C0140"/>
    <w:rsid w:val="007C0163"/>
    <w:rsid w:val="007C01E0"/>
    <w:rsid w:val="007C0231"/>
    <w:rsid w:val="007C0262"/>
    <w:rsid w:val="007C0302"/>
    <w:rsid w:val="007C060B"/>
    <w:rsid w:val="007C062B"/>
    <w:rsid w:val="007C07A2"/>
    <w:rsid w:val="007C08A3"/>
    <w:rsid w:val="007C0942"/>
    <w:rsid w:val="007C0A38"/>
    <w:rsid w:val="007C0A66"/>
    <w:rsid w:val="007C0B6C"/>
    <w:rsid w:val="007C0B9B"/>
    <w:rsid w:val="007C0C85"/>
    <w:rsid w:val="007C0D80"/>
    <w:rsid w:val="007C0D95"/>
    <w:rsid w:val="007C0DA5"/>
    <w:rsid w:val="007C0E78"/>
    <w:rsid w:val="007C0F47"/>
    <w:rsid w:val="007C10ED"/>
    <w:rsid w:val="007C113E"/>
    <w:rsid w:val="007C1237"/>
    <w:rsid w:val="007C123A"/>
    <w:rsid w:val="007C1335"/>
    <w:rsid w:val="007C1350"/>
    <w:rsid w:val="007C152E"/>
    <w:rsid w:val="007C1541"/>
    <w:rsid w:val="007C160B"/>
    <w:rsid w:val="007C1733"/>
    <w:rsid w:val="007C17E7"/>
    <w:rsid w:val="007C1826"/>
    <w:rsid w:val="007C1AE1"/>
    <w:rsid w:val="007C1E5D"/>
    <w:rsid w:val="007C1F4A"/>
    <w:rsid w:val="007C1F83"/>
    <w:rsid w:val="007C1F96"/>
    <w:rsid w:val="007C2048"/>
    <w:rsid w:val="007C21E1"/>
    <w:rsid w:val="007C225D"/>
    <w:rsid w:val="007C255E"/>
    <w:rsid w:val="007C25A9"/>
    <w:rsid w:val="007C26D3"/>
    <w:rsid w:val="007C277B"/>
    <w:rsid w:val="007C2836"/>
    <w:rsid w:val="007C28B8"/>
    <w:rsid w:val="007C299E"/>
    <w:rsid w:val="007C2E29"/>
    <w:rsid w:val="007C2EC1"/>
    <w:rsid w:val="007C30D1"/>
    <w:rsid w:val="007C3703"/>
    <w:rsid w:val="007C37A4"/>
    <w:rsid w:val="007C3913"/>
    <w:rsid w:val="007C3951"/>
    <w:rsid w:val="007C3958"/>
    <w:rsid w:val="007C395A"/>
    <w:rsid w:val="007C3A7E"/>
    <w:rsid w:val="007C3ABE"/>
    <w:rsid w:val="007C3D8C"/>
    <w:rsid w:val="007C3E9E"/>
    <w:rsid w:val="007C3FF3"/>
    <w:rsid w:val="007C4069"/>
    <w:rsid w:val="007C4374"/>
    <w:rsid w:val="007C4451"/>
    <w:rsid w:val="007C4474"/>
    <w:rsid w:val="007C4481"/>
    <w:rsid w:val="007C4494"/>
    <w:rsid w:val="007C454C"/>
    <w:rsid w:val="007C4640"/>
    <w:rsid w:val="007C4667"/>
    <w:rsid w:val="007C470D"/>
    <w:rsid w:val="007C47F6"/>
    <w:rsid w:val="007C47F8"/>
    <w:rsid w:val="007C49E3"/>
    <w:rsid w:val="007C4B04"/>
    <w:rsid w:val="007C4B07"/>
    <w:rsid w:val="007C4DC8"/>
    <w:rsid w:val="007C4E09"/>
    <w:rsid w:val="007C4FF0"/>
    <w:rsid w:val="007C5146"/>
    <w:rsid w:val="007C532B"/>
    <w:rsid w:val="007C5416"/>
    <w:rsid w:val="007C54D0"/>
    <w:rsid w:val="007C54E2"/>
    <w:rsid w:val="007C56F2"/>
    <w:rsid w:val="007C58DE"/>
    <w:rsid w:val="007C58E9"/>
    <w:rsid w:val="007C593B"/>
    <w:rsid w:val="007C5974"/>
    <w:rsid w:val="007C5A5A"/>
    <w:rsid w:val="007C5C78"/>
    <w:rsid w:val="007C5D79"/>
    <w:rsid w:val="007C5DA9"/>
    <w:rsid w:val="007C5DFB"/>
    <w:rsid w:val="007C5E6A"/>
    <w:rsid w:val="007C5EC3"/>
    <w:rsid w:val="007C5FDF"/>
    <w:rsid w:val="007C6219"/>
    <w:rsid w:val="007C65F5"/>
    <w:rsid w:val="007C6725"/>
    <w:rsid w:val="007C6A98"/>
    <w:rsid w:val="007C6C76"/>
    <w:rsid w:val="007C6E42"/>
    <w:rsid w:val="007C6F6A"/>
    <w:rsid w:val="007C72CB"/>
    <w:rsid w:val="007C73DF"/>
    <w:rsid w:val="007C7417"/>
    <w:rsid w:val="007C74A7"/>
    <w:rsid w:val="007C761C"/>
    <w:rsid w:val="007C77B5"/>
    <w:rsid w:val="007C781E"/>
    <w:rsid w:val="007C7949"/>
    <w:rsid w:val="007C7997"/>
    <w:rsid w:val="007C7A99"/>
    <w:rsid w:val="007C7BBD"/>
    <w:rsid w:val="007C7E51"/>
    <w:rsid w:val="007C7E64"/>
    <w:rsid w:val="007C7E6D"/>
    <w:rsid w:val="007C7FEE"/>
    <w:rsid w:val="007D032D"/>
    <w:rsid w:val="007D03C2"/>
    <w:rsid w:val="007D044F"/>
    <w:rsid w:val="007D0465"/>
    <w:rsid w:val="007D0496"/>
    <w:rsid w:val="007D04D4"/>
    <w:rsid w:val="007D058B"/>
    <w:rsid w:val="007D06F4"/>
    <w:rsid w:val="007D0836"/>
    <w:rsid w:val="007D086F"/>
    <w:rsid w:val="007D08BD"/>
    <w:rsid w:val="007D0B15"/>
    <w:rsid w:val="007D0BF4"/>
    <w:rsid w:val="007D0D46"/>
    <w:rsid w:val="007D0F02"/>
    <w:rsid w:val="007D0F26"/>
    <w:rsid w:val="007D0F3A"/>
    <w:rsid w:val="007D0F61"/>
    <w:rsid w:val="007D10CA"/>
    <w:rsid w:val="007D1223"/>
    <w:rsid w:val="007D142B"/>
    <w:rsid w:val="007D145B"/>
    <w:rsid w:val="007D1674"/>
    <w:rsid w:val="007D16C1"/>
    <w:rsid w:val="007D16FB"/>
    <w:rsid w:val="007D1725"/>
    <w:rsid w:val="007D1767"/>
    <w:rsid w:val="007D18FB"/>
    <w:rsid w:val="007D19A8"/>
    <w:rsid w:val="007D1CB6"/>
    <w:rsid w:val="007D1D20"/>
    <w:rsid w:val="007D2021"/>
    <w:rsid w:val="007D270C"/>
    <w:rsid w:val="007D2B37"/>
    <w:rsid w:val="007D2C84"/>
    <w:rsid w:val="007D2F8B"/>
    <w:rsid w:val="007D3023"/>
    <w:rsid w:val="007D31EF"/>
    <w:rsid w:val="007D34D6"/>
    <w:rsid w:val="007D3621"/>
    <w:rsid w:val="007D3635"/>
    <w:rsid w:val="007D3950"/>
    <w:rsid w:val="007D3A12"/>
    <w:rsid w:val="007D3A65"/>
    <w:rsid w:val="007D3A71"/>
    <w:rsid w:val="007D3C9E"/>
    <w:rsid w:val="007D3CCC"/>
    <w:rsid w:val="007D3D90"/>
    <w:rsid w:val="007D408A"/>
    <w:rsid w:val="007D41E8"/>
    <w:rsid w:val="007D4250"/>
    <w:rsid w:val="007D4276"/>
    <w:rsid w:val="007D4334"/>
    <w:rsid w:val="007D4720"/>
    <w:rsid w:val="007D4763"/>
    <w:rsid w:val="007D4842"/>
    <w:rsid w:val="007D49ED"/>
    <w:rsid w:val="007D4A81"/>
    <w:rsid w:val="007D4CB7"/>
    <w:rsid w:val="007D4CC4"/>
    <w:rsid w:val="007D4D96"/>
    <w:rsid w:val="007D4E2E"/>
    <w:rsid w:val="007D4E7C"/>
    <w:rsid w:val="007D5256"/>
    <w:rsid w:val="007D5362"/>
    <w:rsid w:val="007D551F"/>
    <w:rsid w:val="007D5740"/>
    <w:rsid w:val="007D5820"/>
    <w:rsid w:val="007D5919"/>
    <w:rsid w:val="007D59B4"/>
    <w:rsid w:val="007D5A8E"/>
    <w:rsid w:val="007D5B57"/>
    <w:rsid w:val="007D5F86"/>
    <w:rsid w:val="007D5FAA"/>
    <w:rsid w:val="007D5FB4"/>
    <w:rsid w:val="007D611C"/>
    <w:rsid w:val="007D6135"/>
    <w:rsid w:val="007D621A"/>
    <w:rsid w:val="007D6268"/>
    <w:rsid w:val="007D6461"/>
    <w:rsid w:val="007D65D7"/>
    <w:rsid w:val="007D66E9"/>
    <w:rsid w:val="007D6779"/>
    <w:rsid w:val="007D67FA"/>
    <w:rsid w:val="007D6828"/>
    <w:rsid w:val="007D68C8"/>
    <w:rsid w:val="007D698D"/>
    <w:rsid w:val="007D6A2A"/>
    <w:rsid w:val="007D6BF7"/>
    <w:rsid w:val="007D6CB9"/>
    <w:rsid w:val="007D6E64"/>
    <w:rsid w:val="007D6F6E"/>
    <w:rsid w:val="007D6F9B"/>
    <w:rsid w:val="007D6FA6"/>
    <w:rsid w:val="007D7181"/>
    <w:rsid w:val="007D7249"/>
    <w:rsid w:val="007D7798"/>
    <w:rsid w:val="007D780C"/>
    <w:rsid w:val="007D7835"/>
    <w:rsid w:val="007D7B4B"/>
    <w:rsid w:val="007D7C57"/>
    <w:rsid w:val="007D7E3B"/>
    <w:rsid w:val="007D7EB5"/>
    <w:rsid w:val="007E0047"/>
    <w:rsid w:val="007E0125"/>
    <w:rsid w:val="007E01D3"/>
    <w:rsid w:val="007E0213"/>
    <w:rsid w:val="007E029D"/>
    <w:rsid w:val="007E02FE"/>
    <w:rsid w:val="007E044E"/>
    <w:rsid w:val="007E048A"/>
    <w:rsid w:val="007E0525"/>
    <w:rsid w:val="007E052F"/>
    <w:rsid w:val="007E054E"/>
    <w:rsid w:val="007E06F4"/>
    <w:rsid w:val="007E0861"/>
    <w:rsid w:val="007E099C"/>
    <w:rsid w:val="007E09BC"/>
    <w:rsid w:val="007E0E28"/>
    <w:rsid w:val="007E1036"/>
    <w:rsid w:val="007E10A6"/>
    <w:rsid w:val="007E19E4"/>
    <w:rsid w:val="007E1A12"/>
    <w:rsid w:val="007E1A5C"/>
    <w:rsid w:val="007E1A91"/>
    <w:rsid w:val="007E1AFC"/>
    <w:rsid w:val="007E1E65"/>
    <w:rsid w:val="007E2081"/>
    <w:rsid w:val="007E210D"/>
    <w:rsid w:val="007E2124"/>
    <w:rsid w:val="007E22C9"/>
    <w:rsid w:val="007E2413"/>
    <w:rsid w:val="007E2448"/>
    <w:rsid w:val="007E2460"/>
    <w:rsid w:val="007E24C6"/>
    <w:rsid w:val="007E2605"/>
    <w:rsid w:val="007E2696"/>
    <w:rsid w:val="007E2710"/>
    <w:rsid w:val="007E2769"/>
    <w:rsid w:val="007E298A"/>
    <w:rsid w:val="007E2CCF"/>
    <w:rsid w:val="007E2D3E"/>
    <w:rsid w:val="007E2D67"/>
    <w:rsid w:val="007E2F12"/>
    <w:rsid w:val="007E3047"/>
    <w:rsid w:val="007E30C8"/>
    <w:rsid w:val="007E325B"/>
    <w:rsid w:val="007E3306"/>
    <w:rsid w:val="007E331A"/>
    <w:rsid w:val="007E334A"/>
    <w:rsid w:val="007E335C"/>
    <w:rsid w:val="007E338C"/>
    <w:rsid w:val="007E33E6"/>
    <w:rsid w:val="007E3699"/>
    <w:rsid w:val="007E391F"/>
    <w:rsid w:val="007E397F"/>
    <w:rsid w:val="007E3AB0"/>
    <w:rsid w:val="007E3CE4"/>
    <w:rsid w:val="007E3D01"/>
    <w:rsid w:val="007E3DAC"/>
    <w:rsid w:val="007E3DE8"/>
    <w:rsid w:val="007E3EBB"/>
    <w:rsid w:val="007E3EFD"/>
    <w:rsid w:val="007E3F0F"/>
    <w:rsid w:val="007E4066"/>
    <w:rsid w:val="007E40C6"/>
    <w:rsid w:val="007E42EE"/>
    <w:rsid w:val="007E430C"/>
    <w:rsid w:val="007E44D7"/>
    <w:rsid w:val="007E454F"/>
    <w:rsid w:val="007E472A"/>
    <w:rsid w:val="007E4896"/>
    <w:rsid w:val="007E4A30"/>
    <w:rsid w:val="007E4A3F"/>
    <w:rsid w:val="007E4A8B"/>
    <w:rsid w:val="007E4B0D"/>
    <w:rsid w:val="007E4BEB"/>
    <w:rsid w:val="007E4C00"/>
    <w:rsid w:val="007E4C82"/>
    <w:rsid w:val="007E4E10"/>
    <w:rsid w:val="007E50CB"/>
    <w:rsid w:val="007E50D7"/>
    <w:rsid w:val="007E50E6"/>
    <w:rsid w:val="007E51FE"/>
    <w:rsid w:val="007E5286"/>
    <w:rsid w:val="007E52E2"/>
    <w:rsid w:val="007E5328"/>
    <w:rsid w:val="007E5406"/>
    <w:rsid w:val="007E5440"/>
    <w:rsid w:val="007E54AE"/>
    <w:rsid w:val="007E571A"/>
    <w:rsid w:val="007E581A"/>
    <w:rsid w:val="007E5B62"/>
    <w:rsid w:val="007E5C95"/>
    <w:rsid w:val="007E5D63"/>
    <w:rsid w:val="007E5F55"/>
    <w:rsid w:val="007E6083"/>
    <w:rsid w:val="007E619C"/>
    <w:rsid w:val="007E62A6"/>
    <w:rsid w:val="007E6457"/>
    <w:rsid w:val="007E6711"/>
    <w:rsid w:val="007E6B6D"/>
    <w:rsid w:val="007E6BD7"/>
    <w:rsid w:val="007E6C47"/>
    <w:rsid w:val="007E6D76"/>
    <w:rsid w:val="007E6E49"/>
    <w:rsid w:val="007E6F25"/>
    <w:rsid w:val="007E6F28"/>
    <w:rsid w:val="007E709D"/>
    <w:rsid w:val="007E71B0"/>
    <w:rsid w:val="007E71C3"/>
    <w:rsid w:val="007E7259"/>
    <w:rsid w:val="007E7380"/>
    <w:rsid w:val="007E7493"/>
    <w:rsid w:val="007E753C"/>
    <w:rsid w:val="007E7689"/>
    <w:rsid w:val="007E77BF"/>
    <w:rsid w:val="007E78AA"/>
    <w:rsid w:val="007E78C3"/>
    <w:rsid w:val="007E7966"/>
    <w:rsid w:val="007E7BFC"/>
    <w:rsid w:val="007E7EFC"/>
    <w:rsid w:val="007F0005"/>
    <w:rsid w:val="007F00AE"/>
    <w:rsid w:val="007F01F0"/>
    <w:rsid w:val="007F027F"/>
    <w:rsid w:val="007F028D"/>
    <w:rsid w:val="007F0384"/>
    <w:rsid w:val="007F05D5"/>
    <w:rsid w:val="007F069C"/>
    <w:rsid w:val="007F07A6"/>
    <w:rsid w:val="007F084E"/>
    <w:rsid w:val="007F089D"/>
    <w:rsid w:val="007F08FB"/>
    <w:rsid w:val="007F0A6D"/>
    <w:rsid w:val="007F0CAC"/>
    <w:rsid w:val="007F0E7E"/>
    <w:rsid w:val="007F0F97"/>
    <w:rsid w:val="007F11C0"/>
    <w:rsid w:val="007F136E"/>
    <w:rsid w:val="007F14A1"/>
    <w:rsid w:val="007F14EE"/>
    <w:rsid w:val="007F1560"/>
    <w:rsid w:val="007F17CF"/>
    <w:rsid w:val="007F1880"/>
    <w:rsid w:val="007F19D4"/>
    <w:rsid w:val="007F1AA7"/>
    <w:rsid w:val="007F1BDB"/>
    <w:rsid w:val="007F1D18"/>
    <w:rsid w:val="007F1E5B"/>
    <w:rsid w:val="007F1ED5"/>
    <w:rsid w:val="007F2168"/>
    <w:rsid w:val="007F2458"/>
    <w:rsid w:val="007F268F"/>
    <w:rsid w:val="007F2705"/>
    <w:rsid w:val="007F273E"/>
    <w:rsid w:val="007F27CF"/>
    <w:rsid w:val="007F27E3"/>
    <w:rsid w:val="007F287D"/>
    <w:rsid w:val="007F2920"/>
    <w:rsid w:val="007F295E"/>
    <w:rsid w:val="007F2998"/>
    <w:rsid w:val="007F2A28"/>
    <w:rsid w:val="007F2D01"/>
    <w:rsid w:val="007F2DF4"/>
    <w:rsid w:val="007F2E85"/>
    <w:rsid w:val="007F2FF7"/>
    <w:rsid w:val="007F3004"/>
    <w:rsid w:val="007F3038"/>
    <w:rsid w:val="007F3104"/>
    <w:rsid w:val="007F32A6"/>
    <w:rsid w:val="007F340A"/>
    <w:rsid w:val="007F3543"/>
    <w:rsid w:val="007F3592"/>
    <w:rsid w:val="007F35EA"/>
    <w:rsid w:val="007F36EC"/>
    <w:rsid w:val="007F37BB"/>
    <w:rsid w:val="007F386E"/>
    <w:rsid w:val="007F38A0"/>
    <w:rsid w:val="007F38A3"/>
    <w:rsid w:val="007F396B"/>
    <w:rsid w:val="007F39BF"/>
    <w:rsid w:val="007F3BC6"/>
    <w:rsid w:val="007F3DD9"/>
    <w:rsid w:val="007F3F84"/>
    <w:rsid w:val="007F41A4"/>
    <w:rsid w:val="007F42B5"/>
    <w:rsid w:val="007F43D1"/>
    <w:rsid w:val="007F44DE"/>
    <w:rsid w:val="007F459C"/>
    <w:rsid w:val="007F46DE"/>
    <w:rsid w:val="007F4928"/>
    <w:rsid w:val="007F499E"/>
    <w:rsid w:val="007F4C77"/>
    <w:rsid w:val="007F4CAA"/>
    <w:rsid w:val="007F4DB7"/>
    <w:rsid w:val="007F4F2E"/>
    <w:rsid w:val="007F4FBD"/>
    <w:rsid w:val="007F5058"/>
    <w:rsid w:val="007F5204"/>
    <w:rsid w:val="007F54D0"/>
    <w:rsid w:val="007F55ED"/>
    <w:rsid w:val="007F560A"/>
    <w:rsid w:val="007F5680"/>
    <w:rsid w:val="007F5688"/>
    <w:rsid w:val="007F59E7"/>
    <w:rsid w:val="007F5ADA"/>
    <w:rsid w:val="007F5B1F"/>
    <w:rsid w:val="007F5BFB"/>
    <w:rsid w:val="007F5CF6"/>
    <w:rsid w:val="007F6090"/>
    <w:rsid w:val="007F614E"/>
    <w:rsid w:val="007F6159"/>
    <w:rsid w:val="007F62E3"/>
    <w:rsid w:val="007F634D"/>
    <w:rsid w:val="007F658A"/>
    <w:rsid w:val="007F6691"/>
    <w:rsid w:val="007F66BE"/>
    <w:rsid w:val="007F6999"/>
    <w:rsid w:val="007F6A36"/>
    <w:rsid w:val="007F6C8E"/>
    <w:rsid w:val="007F6C96"/>
    <w:rsid w:val="007F6D1E"/>
    <w:rsid w:val="007F6F99"/>
    <w:rsid w:val="007F705C"/>
    <w:rsid w:val="007F70FD"/>
    <w:rsid w:val="007F7109"/>
    <w:rsid w:val="007F721C"/>
    <w:rsid w:val="007F72FA"/>
    <w:rsid w:val="007F73AC"/>
    <w:rsid w:val="007F73B7"/>
    <w:rsid w:val="007F746A"/>
    <w:rsid w:val="007F76A1"/>
    <w:rsid w:val="007F7DC1"/>
    <w:rsid w:val="007F7DF3"/>
    <w:rsid w:val="008000DA"/>
    <w:rsid w:val="008002CC"/>
    <w:rsid w:val="00800429"/>
    <w:rsid w:val="008005B8"/>
    <w:rsid w:val="00800602"/>
    <w:rsid w:val="008006A5"/>
    <w:rsid w:val="008006E4"/>
    <w:rsid w:val="00800797"/>
    <w:rsid w:val="0080083A"/>
    <w:rsid w:val="008009D7"/>
    <w:rsid w:val="00800A7B"/>
    <w:rsid w:val="00800BBF"/>
    <w:rsid w:val="00800BE2"/>
    <w:rsid w:val="00800D43"/>
    <w:rsid w:val="00800D79"/>
    <w:rsid w:val="00800F45"/>
    <w:rsid w:val="00801004"/>
    <w:rsid w:val="00801320"/>
    <w:rsid w:val="00801640"/>
    <w:rsid w:val="008016F5"/>
    <w:rsid w:val="008017D1"/>
    <w:rsid w:val="00801AE0"/>
    <w:rsid w:val="00801AF2"/>
    <w:rsid w:val="00801B65"/>
    <w:rsid w:val="00801F56"/>
    <w:rsid w:val="00802074"/>
    <w:rsid w:val="008020CC"/>
    <w:rsid w:val="008021C0"/>
    <w:rsid w:val="008026B8"/>
    <w:rsid w:val="008028E3"/>
    <w:rsid w:val="00802998"/>
    <w:rsid w:val="008029E7"/>
    <w:rsid w:val="00802B8D"/>
    <w:rsid w:val="00802C73"/>
    <w:rsid w:val="00802C99"/>
    <w:rsid w:val="00802CA1"/>
    <w:rsid w:val="00802D1D"/>
    <w:rsid w:val="00802D2B"/>
    <w:rsid w:val="00802E07"/>
    <w:rsid w:val="00802E60"/>
    <w:rsid w:val="00802F5F"/>
    <w:rsid w:val="00803114"/>
    <w:rsid w:val="00803188"/>
    <w:rsid w:val="008031F6"/>
    <w:rsid w:val="00803225"/>
    <w:rsid w:val="008032AC"/>
    <w:rsid w:val="0080337D"/>
    <w:rsid w:val="00803390"/>
    <w:rsid w:val="008035D4"/>
    <w:rsid w:val="00803676"/>
    <w:rsid w:val="008036C1"/>
    <w:rsid w:val="008036CB"/>
    <w:rsid w:val="00803724"/>
    <w:rsid w:val="00803A83"/>
    <w:rsid w:val="00803B25"/>
    <w:rsid w:val="00803D42"/>
    <w:rsid w:val="00803ECA"/>
    <w:rsid w:val="008040E9"/>
    <w:rsid w:val="008047EA"/>
    <w:rsid w:val="00804807"/>
    <w:rsid w:val="00804857"/>
    <w:rsid w:val="00804921"/>
    <w:rsid w:val="00804AF2"/>
    <w:rsid w:val="00804C4F"/>
    <w:rsid w:val="00804CF4"/>
    <w:rsid w:val="00804DD2"/>
    <w:rsid w:val="00804DF2"/>
    <w:rsid w:val="00804F96"/>
    <w:rsid w:val="00805005"/>
    <w:rsid w:val="00805042"/>
    <w:rsid w:val="0080517A"/>
    <w:rsid w:val="00805283"/>
    <w:rsid w:val="0080532F"/>
    <w:rsid w:val="00805427"/>
    <w:rsid w:val="008054E7"/>
    <w:rsid w:val="008054FF"/>
    <w:rsid w:val="0080573F"/>
    <w:rsid w:val="00805836"/>
    <w:rsid w:val="0080584F"/>
    <w:rsid w:val="00805A8A"/>
    <w:rsid w:val="00805B76"/>
    <w:rsid w:val="00805FFF"/>
    <w:rsid w:val="00806020"/>
    <w:rsid w:val="00806290"/>
    <w:rsid w:val="00806321"/>
    <w:rsid w:val="00806571"/>
    <w:rsid w:val="00806715"/>
    <w:rsid w:val="00806725"/>
    <w:rsid w:val="0080678C"/>
    <w:rsid w:val="00806AA0"/>
    <w:rsid w:val="00806C82"/>
    <w:rsid w:val="00806D23"/>
    <w:rsid w:val="00806D5C"/>
    <w:rsid w:val="00806EA1"/>
    <w:rsid w:val="00806FDB"/>
    <w:rsid w:val="008071EC"/>
    <w:rsid w:val="00807364"/>
    <w:rsid w:val="008074BE"/>
    <w:rsid w:val="008074E1"/>
    <w:rsid w:val="00807580"/>
    <w:rsid w:val="00807581"/>
    <w:rsid w:val="008075A7"/>
    <w:rsid w:val="0080767D"/>
    <w:rsid w:val="008076A1"/>
    <w:rsid w:val="008076F0"/>
    <w:rsid w:val="0080788B"/>
    <w:rsid w:val="00807930"/>
    <w:rsid w:val="00807B5B"/>
    <w:rsid w:val="00807C7C"/>
    <w:rsid w:val="00807CEB"/>
    <w:rsid w:val="00807DE7"/>
    <w:rsid w:val="00807EEF"/>
    <w:rsid w:val="00807F91"/>
    <w:rsid w:val="00810103"/>
    <w:rsid w:val="008101A0"/>
    <w:rsid w:val="00810630"/>
    <w:rsid w:val="00810861"/>
    <w:rsid w:val="00810891"/>
    <w:rsid w:val="008108A8"/>
    <w:rsid w:val="0081090B"/>
    <w:rsid w:val="00810AB5"/>
    <w:rsid w:val="00810CE9"/>
    <w:rsid w:val="00810E54"/>
    <w:rsid w:val="00810EA0"/>
    <w:rsid w:val="00810F1A"/>
    <w:rsid w:val="00810FDC"/>
    <w:rsid w:val="0081138C"/>
    <w:rsid w:val="00811512"/>
    <w:rsid w:val="0081175C"/>
    <w:rsid w:val="00811767"/>
    <w:rsid w:val="00811812"/>
    <w:rsid w:val="0081181B"/>
    <w:rsid w:val="008118A2"/>
    <w:rsid w:val="00811C81"/>
    <w:rsid w:val="00811E13"/>
    <w:rsid w:val="00811F5C"/>
    <w:rsid w:val="00812280"/>
    <w:rsid w:val="00812413"/>
    <w:rsid w:val="00812430"/>
    <w:rsid w:val="0081249F"/>
    <w:rsid w:val="00812592"/>
    <w:rsid w:val="008125A5"/>
    <w:rsid w:val="00812664"/>
    <w:rsid w:val="00812942"/>
    <w:rsid w:val="00812B4C"/>
    <w:rsid w:val="00812D85"/>
    <w:rsid w:val="00812E73"/>
    <w:rsid w:val="00812ED0"/>
    <w:rsid w:val="00812FA0"/>
    <w:rsid w:val="00813146"/>
    <w:rsid w:val="008132C2"/>
    <w:rsid w:val="008132D8"/>
    <w:rsid w:val="0081368F"/>
    <w:rsid w:val="0081388F"/>
    <w:rsid w:val="008138A0"/>
    <w:rsid w:val="00813C2C"/>
    <w:rsid w:val="008141BE"/>
    <w:rsid w:val="008141C4"/>
    <w:rsid w:val="008143A0"/>
    <w:rsid w:val="008144DA"/>
    <w:rsid w:val="00814539"/>
    <w:rsid w:val="008146F6"/>
    <w:rsid w:val="00814A22"/>
    <w:rsid w:val="00814C1D"/>
    <w:rsid w:val="00814D3D"/>
    <w:rsid w:val="00814DE4"/>
    <w:rsid w:val="00814E0E"/>
    <w:rsid w:val="008150CA"/>
    <w:rsid w:val="0081524E"/>
    <w:rsid w:val="00815254"/>
    <w:rsid w:val="00815356"/>
    <w:rsid w:val="008154F2"/>
    <w:rsid w:val="0081558D"/>
    <w:rsid w:val="00815631"/>
    <w:rsid w:val="00815685"/>
    <w:rsid w:val="008157A5"/>
    <w:rsid w:val="0081590A"/>
    <w:rsid w:val="00815A7E"/>
    <w:rsid w:val="00815C0E"/>
    <w:rsid w:val="00815CA1"/>
    <w:rsid w:val="00815D28"/>
    <w:rsid w:val="00815E48"/>
    <w:rsid w:val="00816002"/>
    <w:rsid w:val="008161CE"/>
    <w:rsid w:val="00816432"/>
    <w:rsid w:val="008164CE"/>
    <w:rsid w:val="008167DD"/>
    <w:rsid w:val="0081681A"/>
    <w:rsid w:val="00816AEC"/>
    <w:rsid w:val="00816F76"/>
    <w:rsid w:val="0081722F"/>
    <w:rsid w:val="0081732A"/>
    <w:rsid w:val="00817395"/>
    <w:rsid w:val="00817531"/>
    <w:rsid w:val="00817935"/>
    <w:rsid w:val="00817C01"/>
    <w:rsid w:val="00817D4D"/>
    <w:rsid w:val="00817E83"/>
    <w:rsid w:val="00817EB8"/>
    <w:rsid w:val="00817EE6"/>
    <w:rsid w:val="00817F6D"/>
    <w:rsid w:val="00817FAB"/>
    <w:rsid w:val="00820248"/>
    <w:rsid w:val="00820441"/>
    <w:rsid w:val="00820580"/>
    <w:rsid w:val="00820610"/>
    <w:rsid w:val="008206D8"/>
    <w:rsid w:val="008207D6"/>
    <w:rsid w:val="00820969"/>
    <w:rsid w:val="00820BE6"/>
    <w:rsid w:val="00820E10"/>
    <w:rsid w:val="00820E2C"/>
    <w:rsid w:val="00820EE6"/>
    <w:rsid w:val="0082104E"/>
    <w:rsid w:val="0082144A"/>
    <w:rsid w:val="008215B0"/>
    <w:rsid w:val="008217A9"/>
    <w:rsid w:val="00821826"/>
    <w:rsid w:val="008219BB"/>
    <w:rsid w:val="00821A73"/>
    <w:rsid w:val="00821BBD"/>
    <w:rsid w:val="00821CCD"/>
    <w:rsid w:val="00821D4E"/>
    <w:rsid w:val="00821DD2"/>
    <w:rsid w:val="00822105"/>
    <w:rsid w:val="0082218C"/>
    <w:rsid w:val="008222AC"/>
    <w:rsid w:val="00822304"/>
    <w:rsid w:val="0082250A"/>
    <w:rsid w:val="00822847"/>
    <w:rsid w:val="0082295D"/>
    <w:rsid w:val="008229AD"/>
    <w:rsid w:val="00822EC9"/>
    <w:rsid w:val="00822F34"/>
    <w:rsid w:val="00823147"/>
    <w:rsid w:val="00823332"/>
    <w:rsid w:val="00823436"/>
    <w:rsid w:val="00823577"/>
    <w:rsid w:val="00823656"/>
    <w:rsid w:val="008237C3"/>
    <w:rsid w:val="008237FB"/>
    <w:rsid w:val="00823A08"/>
    <w:rsid w:val="00823A1F"/>
    <w:rsid w:val="00823D6A"/>
    <w:rsid w:val="00823D7F"/>
    <w:rsid w:val="00823E56"/>
    <w:rsid w:val="00823ECE"/>
    <w:rsid w:val="00823FDA"/>
    <w:rsid w:val="00824052"/>
    <w:rsid w:val="008240F7"/>
    <w:rsid w:val="0082411B"/>
    <w:rsid w:val="00824141"/>
    <w:rsid w:val="008241C5"/>
    <w:rsid w:val="008243B8"/>
    <w:rsid w:val="00824436"/>
    <w:rsid w:val="0082449D"/>
    <w:rsid w:val="008244FA"/>
    <w:rsid w:val="0082452F"/>
    <w:rsid w:val="00824589"/>
    <w:rsid w:val="00824652"/>
    <w:rsid w:val="00824664"/>
    <w:rsid w:val="00824882"/>
    <w:rsid w:val="00824966"/>
    <w:rsid w:val="00824AE4"/>
    <w:rsid w:val="00824B4D"/>
    <w:rsid w:val="00824C7C"/>
    <w:rsid w:val="00824D33"/>
    <w:rsid w:val="00824E10"/>
    <w:rsid w:val="00824EA0"/>
    <w:rsid w:val="00824EC3"/>
    <w:rsid w:val="00824F53"/>
    <w:rsid w:val="0082537C"/>
    <w:rsid w:val="008253A1"/>
    <w:rsid w:val="008254DE"/>
    <w:rsid w:val="00825540"/>
    <w:rsid w:val="00825685"/>
    <w:rsid w:val="0082569E"/>
    <w:rsid w:val="00825738"/>
    <w:rsid w:val="00825825"/>
    <w:rsid w:val="0082588F"/>
    <w:rsid w:val="008258A8"/>
    <w:rsid w:val="00825940"/>
    <w:rsid w:val="008259D0"/>
    <w:rsid w:val="00825B99"/>
    <w:rsid w:val="00825BF2"/>
    <w:rsid w:val="00825C09"/>
    <w:rsid w:val="00825D61"/>
    <w:rsid w:val="00825DAA"/>
    <w:rsid w:val="00825E84"/>
    <w:rsid w:val="00825F43"/>
    <w:rsid w:val="008263A2"/>
    <w:rsid w:val="008263B9"/>
    <w:rsid w:val="008264B2"/>
    <w:rsid w:val="00826607"/>
    <w:rsid w:val="008266B5"/>
    <w:rsid w:val="00826732"/>
    <w:rsid w:val="00826750"/>
    <w:rsid w:val="00826774"/>
    <w:rsid w:val="0082677E"/>
    <w:rsid w:val="00826802"/>
    <w:rsid w:val="008268E6"/>
    <w:rsid w:val="008268EF"/>
    <w:rsid w:val="008269AA"/>
    <w:rsid w:val="00826BAE"/>
    <w:rsid w:val="00826BB9"/>
    <w:rsid w:val="00826C06"/>
    <w:rsid w:val="00826C31"/>
    <w:rsid w:val="00826C51"/>
    <w:rsid w:val="00826D44"/>
    <w:rsid w:val="00826E48"/>
    <w:rsid w:val="00826F09"/>
    <w:rsid w:val="00826F49"/>
    <w:rsid w:val="0082710D"/>
    <w:rsid w:val="0082725A"/>
    <w:rsid w:val="0082727E"/>
    <w:rsid w:val="00827397"/>
    <w:rsid w:val="0082745D"/>
    <w:rsid w:val="008277D6"/>
    <w:rsid w:val="0082785D"/>
    <w:rsid w:val="00827A99"/>
    <w:rsid w:val="00827B76"/>
    <w:rsid w:val="00827B7A"/>
    <w:rsid w:val="00827B81"/>
    <w:rsid w:val="00827C47"/>
    <w:rsid w:val="00827D50"/>
    <w:rsid w:val="00827DC5"/>
    <w:rsid w:val="00827ED8"/>
    <w:rsid w:val="00827FB9"/>
    <w:rsid w:val="00830200"/>
    <w:rsid w:val="008303B3"/>
    <w:rsid w:val="0083052A"/>
    <w:rsid w:val="00830535"/>
    <w:rsid w:val="0083053F"/>
    <w:rsid w:val="00830542"/>
    <w:rsid w:val="00830556"/>
    <w:rsid w:val="00830721"/>
    <w:rsid w:val="008307CC"/>
    <w:rsid w:val="00830875"/>
    <w:rsid w:val="00830890"/>
    <w:rsid w:val="008308FA"/>
    <w:rsid w:val="00830966"/>
    <w:rsid w:val="00830A17"/>
    <w:rsid w:val="008310DB"/>
    <w:rsid w:val="008311BE"/>
    <w:rsid w:val="0083171B"/>
    <w:rsid w:val="00831785"/>
    <w:rsid w:val="008318BE"/>
    <w:rsid w:val="00831B79"/>
    <w:rsid w:val="00831C3C"/>
    <w:rsid w:val="00831D1C"/>
    <w:rsid w:val="00831F41"/>
    <w:rsid w:val="00831FA0"/>
    <w:rsid w:val="00832023"/>
    <w:rsid w:val="0083216F"/>
    <w:rsid w:val="008321C0"/>
    <w:rsid w:val="008321CD"/>
    <w:rsid w:val="0083234C"/>
    <w:rsid w:val="008324C4"/>
    <w:rsid w:val="00832527"/>
    <w:rsid w:val="008325EE"/>
    <w:rsid w:val="00832A49"/>
    <w:rsid w:val="00832A56"/>
    <w:rsid w:val="00832A69"/>
    <w:rsid w:val="00833205"/>
    <w:rsid w:val="0083334D"/>
    <w:rsid w:val="008334BD"/>
    <w:rsid w:val="00833619"/>
    <w:rsid w:val="0083375B"/>
    <w:rsid w:val="00833816"/>
    <w:rsid w:val="0083382A"/>
    <w:rsid w:val="00833964"/>
    <w:rsid w:val="00833AA1"/>
    <w:rsid w:val="00833C8E"/>
    <w:rsid w:val="00833D4A"/>
    <w:rsid w:val="00833E99"/>
    <w:rsid w:val="00833EF0"/>
    <w:rsid w:val="00833F64"/>
    <w:rsid w:val="008341C5"/>
    <w:rsid w:val="008341CC"/>
    <w:rsid w:val="00834298"/>
    <w:rsid w:val="0083473D"/>
    <w:rsid w:val="008348E7"/>
    <w:rsid w:val="008348F1"/>
    <w:rsid w:val="00834A26"/>
    <w:rsid w:val="00834EAC"/>
    <w:rsid w:val="00834EE0"/>
    <w:rsid w:val="008350E1"/>
    <w:rsid w:val="00835429"/>
    <w:rsid w:val="00835514"/>
    <w:rsid w:val="0083553A"/>
    <w:rsid w:val="008355B0"/>
    <w:rsid w:val="008356CF"/>
    <w:rsid w:val="008357A0"/>
    <w:rsid w:val="0083581B"/>
    <w:rsid w:val="00835B1E"/>
    <w:rsid w:val="00835B44"/>
    <w:rsid w:val="00835B90"/>
    <w:rsid w:val="00835BCD"/>
    <w:rsid w:val="00835D31"/>
    <w:rsid w:val="00835D5B"/>
    <w:rsid w:val="00835D88"/>
    <w:rsid w:val="00835F35"/>
    <w:rsid w:val="00836239"/>
    <w:rsid w:val="00836323"/>
    <w:rsid w:val="008365D8"/>
    <w:rsid w:val="008366BF"/>
    <w:rsid w:val="008368D2"/>
    <w:rsid w:val="008369E3"/>
    <w:rsid w:val="008369E5"/>
    <w:rsid w:val="00836D68"/>
    <w:rsid w:val="00836D95"/>
    <w:rsid w:val="008372A4"/>
    <w:rsid w:val="008372D7"/>
    <w:rsid w:val="00837397"/>
    <w:rsid w:val="00837510"/>
    <w:rsid w:val="00837781"/>
    <w:rsid w:val="008377A1"/>
    <w:rsid w:val="00837989"/>
    <w:rsid w:val="00837C46"/>
    <w:rsid w:val="00837C6F"/>
    <w:rsid w:val="00837F98"/>
    <w:rsid w:val="008400C8"/>
    <w:rsid w:val="008401B0"/>
    <w:rsid w:val="00840205"/>
    <w:rsid w:val="00840266"/>
    <w:rsid w:val="00840315"/>
    <w:rsid w:val="00840761"/>
    <w:rsid w:val="0084086F"/>
    <w:rsid w:val="008408A1"/>
    <w:rsid w:val="008408A2"/>
    <w:rsid w:val="00840B24"/>
    <w:rsid w:val="00840D04"/>
    <w:rsid w:val="00841234"/>
    <w:rsid w:val="0084125F"/>
    <w:rsid w:val="008412BD"/>
    <w:rsid w:val="00841478"/>
    <w:rsid w:val="00841485"/>
    <w:rsid w:val="00841737"/>
    <w:rsid w:val="00841760"/>
    <w:rsid w:val="00841C9A"/>
    <w:rsid w:val="00841FFE"/>
    <w:rsid w:val="0084217C"/>
    <w:rsid w:val="00842499"/>
    <w:rsid w:val="008424F4"/>
    <w:rsid w:val="00842688"/>
    <w:rsid w:val="008426D7"/>
    <w:rsid w:val="00842838"/>
    <w:rsid w:val="00842845"/>
    <w:rsid w:val="00842886"/>
    <w:rsid w:val="00842889"/>
    <w:rsid w:val="00842CB1"/>
    <w:rsid w:val="0084302F"/>
    <w:rsid w:val="008432B6"/>
    <w:rsid w:val="00843444"/>
    <w:rsid w:val="0084379C"/>
    <w:rsid w:val="008439E2"/>
    <w:rsid w:val="00843C98"/>
    <w:rsid w:val="00843CA0"/>
    <w:rsid w:val="00843D7F"/>
    <w:rsid w:val="00843E76"/>
    <w:rsid w:val="00843F3E"/>
    <w:rsid w:val="00844246"/>
    <w:rsid w:val="008442E1"/>
    <w:rsid w:val="0084447B"/>
    <w:rsid w:val="0084461F"/>
    <w:rsid w:val="00844725"/>
    <w:rsid w:val="00844858"/>
    <w:rsid w:val="0084488A"/>
    <w:rsid w:val="00844953"/>
    <w:rsid w:val="00844C0F"/>
    <w:rsid w:val="00844C60"/>
    <w:rsid w:val="00844DBA"/>
    <w:rsid w:val="00844E67"/>
    <w:rsid w:val="008452AC"/>
    <w:rsid w:val="008452B2"/>
    <w:rsid w:val="008452C3"/>
    <w:rsid w:val="00845426"/>
    <w:rsid w:val="0084555B"/>
    <w:rsid w:val="0084575F"/>
    <w:rsid w:val="00845769"/>
    <w:rsid w:val="0084577F"/>
    <w:rsid w:val="008457D7"/>
    <w:rsid w:val="00845825"/>
    <w:rsid w:val="00845919"/>
    <w:rsid w:val="008459F4"/>
    <w:rsid w:val="00845B97"/>
    <w:rsid w:val="00845BE2"/>
    <w:rsid w:val="00845D59"/>
    <w:rsid w:val="00845D89"/>
    <w:rsid w:val="00845DFD"/>
    <w:rsid w:val="00845EBD"/>
    <w:rsid w:val="00845FE7"/>
    <w:rsid w:val="00846289"/>
    <w:rsid w:val="00846804"/>
    <w:rsid w:val="008469A5"/>
    <w:rsid w:val="00846AE2"/>
    <w:rsid w:val="00846AF7"/>
    <w:rsid w:val="00846BBE"/>
    <w:rsid w:val="00846C4F"/>
    <w:rsid w:val="00846E90"/>
    <w:rsid w:val="00846EEE"/>
    <w:rsid w:val="00847069"/>
    <w:rsid w:val="00847271"/>
    <w:rsid w:val="00847372"/>
    <w:rsid w:val="00847413"/>
    <w:rsid w:val="00847609"/>
    <w:rsid w:val="00847616"/>
    <w:rsid w:val="00847673"/>
    <w:rsid w:val="0084777E"/>
    <w:rsid w:val="00847C94"/>
    <w:rsid w:val="00847F21"/>
    <w:rsid w:val="00850102"/>
    <w:rsid w:val="008502D1"/>
    <w:rsid w:val="008505FC"/>
    <w:rsid w:val="00850698"/>
    <w:rsid w:val="0085081A"/>
    <w:rsid w:val="00850D4B"/>
    <w:rsid w:val="00850D7C"/>
    <w:rsid w:val="00850E35"/>
    <w:rsid w:val="00850E70"/>
    <w:rsid w:val="00850EAC"/>
    <w:rsid w:val="00851000"/>
    <w:rsid w:val="008510CA"/>
    <w:rsid w:val="008511F2"/>
    <w:rsid w:val="00851326"/>
    <w:rsid w:val="00851467"/>
    <w:rsid w:val="00851475"/>
    <w:rsid w:val="008514E8"/>
    <w:rsid w:val="00851543"/>
    <w:rsid w:val="0085163C"/>
    <w:rsid w:val="00851642"/>
    <w:rsid w:val="00851686"/>
    <w:rsid w:val="008516E0"/>
    <w:rsid w:val="00851737"/>
    <w:rsid w:val="008517C0"/>
    <w:rsid w:val="0085185A"/>
    <w:rsid w:val="008518C6"/>
    <w:rsid w:val="00851AD6"/>
    <w:rsid w:val="00851B20"/>
    <w:rsid w:val="00851C37"/>
    <w:rsid w:val="00851D00"/>
    <w:rsid w:val="00851E4C"/>
    <w:rsid w:val="00851EA6"/>
    <w:rsid w:val="00852047"/>
    <w:rsid w:val="00852118"/>
    <w:rsid w:val="008521AB"/>
    <w:rsid w:val="0085228E"/>
    <w:rsid w:val="00852331"/>
    <w:rsid w:val="00852358"/>
    <w:rsid w:val="008523F9"/>
    <w:rsid w:val="00852414"/>
    <w:rsid w:val="008525F1"/>
    <w:rsid w:val="00852664"/>
    <w:rsid w:val="00852912"/>
    <w:rsid w:val="00852A85"/>
    <w:rsid w:val="00852B3E"/>
    <w:rsid w:val="00852C14"/>
    <w:rsid w:val="00852C41"/>
    <w:rsid w:val="008531F8"/>
    <w:rsid w:val="0085320B"/>
    <w:rsid w:val="00853222"/>
    <w:rsid w:val="00853686"/>
    <w:rsid w:val="0085392E"/>
    <w:rsid w:val="0085393A"/>
    <w:rsid w:val="00853E5A"/>
    <w:rsid w:val="00853FA3"/>
    <w:rsid w:val="00853FA6"/>
    <w:rsid w:val="00853FF9"/>
    <w:rsid w:val="00854155"/>
    <w:rsid w:val="0085417B"/>
    <w:rsid w:val="008542D9"/>
    <w:rsid w:val="0085431E"/>
    <w:rsid w:val="008545D1"/>
    <w:rsid w:val="0085474C"/>
    <w:rsid w:val="00854821"/>
    <w:rsid w:val="0085486C"/>
    <w:rsid w:val="0085490C"/>
    <w:rsid w:val="008549B8"/>
    <w:rsid w:val="00854A8D"/>
    <w:rsid w:val="00854C33"/>
    <w:rsid w:val="00854E26"/>
    <w:rsid w:val="00854E36"/>
    <w:rsid w:val="00854E7D"/>
    <w:rsid w:val="00854F20"/>
    <w:rsid w:val="00855089"/>
    <w:rsid w:val="00855114"/>
    <w:rsid w:val="008551F1"/>
    <w:rsid w:val="008552D0"/>
    <w:rsid w:val="00855397"/>
    <w:rsid w:val="00855460"/>
    <w:rsid w:val="008557FF"/>
    <w:rsid w:val="00855961"/>
    <w:rsid w:val="00855C59"/>
    <w:rsid w:val="00855D0F"/>
    <w:rsid w:val="00855EE2"/>
    <w:rsid w:val="00855F6F"/>
    <w:rsid w:val="0085605A"/>
    <w:rsid w:val="00856223"/>
    <w:rsid w:val="008562C4"/>
    <w:rsid w:val="008562D2"/>
    <w:rsid w:val="0085643A"/>
    <w:rsid w:val="008564ED"/>
    <w:rsid w:val="008566B9"/>
    <w:rsid w:val="008566D6"/>
    <w:rsid w:val="008566DC"/>
    <w:rsid w:val="0085670B"/>
    <w:rsid w:val="008567E5"/>
    <w:rsid w:val="00856940"/>
    <w:rsid w:val="00856A61"/>
    <w:rsid w:val="00856D61"/>
    <w:rsid w:val="00856E61"/>
    <w:rsid w:val="008572DA"/>
    <w:rsid w:val="008573D9"/>
    <w:rsid w:val="008574FA"/>
    <w:rsid w:val="00857538"/>
    <w:rsid w:val="0085779C"/>
    <w:rsid w:val="008578C6"/>
    <w:rsid w:val="008578DE"/>
    <w:rsid w:val="00857AF9"/>
    <w:rsid w:val="00857DF2"/>
    <w:rsid w:val="00857E13"/>
    <w:rsid w:val="00857EA6"/>
    <w:rsid w:val="00857F1B"/>
    <w:rsid w:val="00857F25"/>
    <w:rsid w:val="00857F6F"/>
    <w:rsid w:val="0086003C"/>
    <w:rsid w:val="008603D7"/>
    <w:rsid w:val="00860493"/>
    <w:rsid w:val="008604DA"/>
    <w:rsid w:val="0086075F"/>
    <w:rsid w:val="0086078F"/>
    <w:rsid w:val="0086088E"/>
    <w:rsid w:val="008608B7"/>
    <w:rsid w:val="008608E0"/>
    <w:rsid w:val="00860A30"/>
    <w:rsid w:val="00860C7B"/>
    <w:rsid w:val="00860D0B"/>
    <w:rsid w:val="00860EBD"/>
    <w:rsid w:val="00860ED4"/>
    <w:rsid w:val="00860F14"/>
    <w:rsid w:val="008610E2"/>
    <w:rsid w:val="008611FB"/>
    <w:rsid w:val="00861390"/>
    <w:rsid w:val="008614C4"/>
    <w:rsid w:val="00861507"/>
    <w:rsid w:val="00861599"/>
    <w:rsid w:val="008615E5"/>
    <w:rsid w:val="0086164F"/>
    <w:rsid w:val="00861722"/>
    <w:rsid w:val="008617BA"/>
    <w:rsid w:val="00861839"/>
    <w:rsid w:val="00861895"/>
    <w:rsid w:val="0086193B"/>
    <w:rsid w:val="00861B43"/>
    <w:rsid w:val="00861C0E"/>
    <w:rsid w:val="00861C25"/>
    <w:rsid w:val="00861C5B"/>
    <w:rsid w:val="00861C70"/>
    <w:rsid w:val="00861E15"/>
    <w:rsid w:val="00862033"/>
    <w:rsid w:val="0086218B"/>
    <w:rsid w:val="008623BA"/>
    <w:rsid w:val="0086267E"/>
    <w:rsid w:val="00862882"/>
    <w:rsid w:val="00862BEC"/>
    <w:rsid w:val="00862E20"/>
    <w:rsid w:val="00862EE8"/>
    <w:rsid w:val="00862F3C"/>
    <w:rsid w:val="00863413"/>
    <w:rsid w:val="0086345E"/>
    <w:rsid w:val="00863507"/>
    <w:rsid w:val="0086373A"/>
    <w:rsid w:val="008637BB"/>
    <w:rsid w:val="00863993"/>
    <w:rsid w:val="00863BDD"/>
    <w:rsid w:val="00863BF5"/>
    <w:rsid w:val="00863E97"/>
    <w:rsid w:val="00863F59"/>
    <w:rsid w:val="00863FC6"/>
    <w:rsid w:val="00864019"/>
    <w:rsid w:val="0086401E"/>
    <w:rsid w:val="00864136"/>
    <w:rsid w:val="008642DE"/>
    <w:rsid w:val="008644CC"/>
    <w:rsid w:val="0086452B"/>
    <w:rsid w:val="0086454B"/>
    <w:rsid w:val="00864689"/>
    <w:rsid w:val="008646C1"/>
    <w:rsid w:val="00864943"/>
    <w:rsid w:val="00864CAF"/>
    <w:rsid w:val="00864D09"/>
    <w:rsid w:val="00864D6F"/>
    <w:rsid w:val="00864F2B"/>
    <w:rsid w:val="00864F8B"/>
    <w:rsid w:val="00864FDA"/>
    <w:rsid w:val="00865357"/>
    <w:rsid w:val="00865752"/>
    <w:rsid w:val="00865906"/>
    <w:rsid w:val="00865986"/>
    <w:rsid w:val="00865B70"/>
    <w:rsid w:val="00865CBF"/>
    <w:rsid w:val="00865D9A"/>
    <w:rsid w:val="00865DAA"/>
    <w:rsid w:val="00865DDA"/>
    <w:rsid w:val="00865FBE"/>
    <w:rsid w:val="008660DB"/>
    <w:rsid w:val="008663FD"/>
    <w:rsid w:val="008664A3"/>
    <w:rsid w:val="008665B0"/>
    <w:rsid w:val="008666CC"/>
    <w:rsid w:val="00866887"/>
    <w:rsid w:val="00866957"/>
    <w:rsid w:val="00866A50"/>
    <w:rsid w:val="00866AA5"/>
    <w:rsid w:val="00866DB1"/>
    <w:rsid w:val="00866F3A"/>
    <w:rsid w:val="00867222"/>
    <w:rsid w:val="00867242"/>
    <w:rsid w:val="00867294"/>
    <w:rsid w:val="008672DC"/>
    <w:rsid w:val="00867336"/>
    <w:rsid w:val="0086733E"/>
    <w:rsid w:val="00867413"/>
    <w:rsid w:val="0086742A"/>
    <w:rsid w:val="00867434"/>
    <w:rsid w:val="0086743F"/>
    <w:rsid w:val="00867669"/>
    <w:rsid w:val="0086774A"/>
    <w:rsid w:val="0086776B"/>
    <w:rsid w:val="0086790A"/>
    <w:rsid w:val="00867A7B"/>
    <w:rsid w:val="00867A8D"/>
    <w:rsid w:val="00867C7A"/>
    <w:rsid w:val="00867C96"/>
    <w:rsid w:val="00867CE9"/>
    <w:rsid w:val="00867E1A"/>
    <w:rsid w:val="00867EDE"/>
    <w:rsid w:val="00867F1F"/>
    <w:rsid w:val="00870076"/>
    <w:rsid w:val="00870132"/>
    <w:rsid w:val="008701A6"/>
    <w:rsid w:val="008701BD"/>
    <w:rsid w:val="00870323"/>
    <w:rsid w:val="0087039D"/>
    <w:rsid w:val="008704D1"/>
    <w:rsid w:val="008707EC"/>
    <w:rsid w:val="0087082A"/>
    <w:rsid w:val="0087094F"/>
    <w:rsid w:val="00870A68"/>
    <w:rsid w:val="00870C2B"/>
    <w:rsid w:val="00870C36"/>
    <w:rsid w:val="00870E59"/>
    <w:rsid w:val="00871074"/>
    <w:rsid w:val="00871180"/>
    <w:rsid w:val="008712D6"/>
    <w:rsid w:val="00871480"/>
    <w:rsid w:val="00871573"/>
    <w:rsid w:val="00871640"/>
    <w:rsid w:val="0087165A"/>
    <w:rsid w:val="00871700"/>
    <w:rsid w:val="00871896"/>
    <w:rsid w:val="008718B5"/>
    <w:rsid w:val="0087194D"/>
    <w:rsid w:val="00871AF4"/>
    <w:rsid w:val="00871BBD"/>
    <w:rsid w:val="00871F0E"/>
    <w:rsid w:val="00871FEE"/>
    <w:rsid w:val="008720E5"/>
    <w:rsid w:val="00872332"/>
    <w:rsid w:val="008723D8"/>
    <w:rsid w:val="00872406"/>
    <w:rsid w:val="008724AF"/>
    <w:rsid w:val="0087258E"/>
    <w:rsid w:val="008725D1"/>
    <w:rsid w:val="008727AD"/>
    <w:rsid w:val="008727C9"/>
    <w:rsid w:val="008728FC"/>
    <w:rsid w:val="0087292E"/>
    <w:rsid w:val="00872978"/>
    <w:rsid w:val="00872B7D"/>
    <w:rsid w:val="00872BC5"/>
    <w:rsid w:val="00872BEA"/>
    <w:rsid w:val="00872CC9"/>
    <w:rsid w:val="00872D61"/>
    <w:rsid w:val="00872DBC"/>
    <w:rsid w:val="00872E2B"/>
    <w:rsid w:val="00872FCC"/>
    <w:rsid w:val="008730D9"/>
    <w:rsid w:val="0087322C"/>
    <w:rsid w:val="008732FF"/>
    <w:rsid w:val="00873331"/>
    <w:rsid w:val="008733F6"/>
    <w:rsid w:val="00873572"/>
    <w:rsid w:val="008736C2"/>
    <w:rsid w:val="008736E5"/>
    <w:rsid w:val="008736E6"/>
    <w:rsid w:val="00873778"/>
    <w:rsid w:val="008737A2"/>
    <w:rsid w:val="00873929"/>
    <w:rsid w:val="00873988"/>
    <w:rsid w:val="00873A96"/>
    <w:rsid w:val="00873B00"/>
    <w:rsid w:val="00873BCA"/>
    <w:rsid w:val="00873CA9"/>
    <w:rsid w:val="00873D3B"/>
    <w:rsid w:val="00873E47"/>
    <w:rsid w:val="00873F3B"/>
    <w:rsid w:val="00874078"/>
    <w:rsid w:val="00874102"/>
    <w:rsid w:val="00874146"/>
    <w:rsid w:val="00874326"/>
    <w:rsid w:val="00874398"/>
    <w:rsid w:val="0087477A"/>
    <w:rsid w:val="00874BD2"/>
    <w:rsid w:val="00874CFF"/>
    <w:rsid w:val="00874D80"/>
    <w:rsid w:val="00874DA4"/>
    <w:rsid w:val="00874EF2"/>
    <w:rsid w:val="00874FF5"/>
    <w:rsid w:val="008752BD"/>
    <w:rsid w:val="008753AE"/>
    <w:rsid w:val="00875457"/>
    <w:rsid w:val="008754F9"/>
    <w:rsid w:val="00875540"/>
    <w:rsid w:val="00875612"/>
    <w:rsid w:val="00875707"/>
    <w:rsid w:val="0087581C"/>
    <w:rsid w:val="0087589F"/>
    <w:rsid w:val="00875A7B"/>
    <w:rsid w:val="00875B8C"/>
    <w:rsid w:val="00875B9D"/>
    <w:rsid w:val="00875D8E"/>
    <w:rsid w:val="00875E27"/>
    <w:rsid w:val="00875E30"/>
    <w:rsid w:val="00875FBD"/>
    <w:rsid w:val="00876025"/>
    <w:rsid w:val="008760EC"/>
    <w:rsid w:val="00876203"/>
    <w:rsid w:val="00876482"/>
    <w:rsid w:val="00876588"/>
    <w:rsid w:val="008767AF"/>
    <w:rsid w:val="0087693C"/>
    <w:rsid w:val="00876ACF"/>
    <w:rsid w:val="00876E56"/>
    <w:rsid w:val="00876EA5"/>
    <w:rsid w:val="00876F62"/>
    <w:rsid w:val="00876F7C"/>
    <w:rsid w:val="00876FA3"/>
    <w:rsid w:val="00877330"/>
    <w:rsid w:val="008774A1"/>
    <w:rsid w:val="008777F3"/>
    <w:rsid w:val="0087789E"/>
    <w:rsid w:val="0087794D"/>
    <w:rsid w:val="0087794E"/>
    <w:rsid w:val="008779A1"/>
    <w:rsid w:val="00877A62"/>
    <w:rsid w:val="00877AD6"/>
    <w:rsid w:val="00877BD0"/>
    <w:rsid w:val="0088001C"/>
    <w:rsid w:val="008800DB"/>
    <w:rsid w:val="0088028F"/>
    <w:rsid w:val="008802BE"/>
    <w:rsid w:val="0088059A"/>
    <w:rsid w:val="0088066E"/>
    <w:rsid w:val="0088068E"/>
    <w:rsid w:val="008806D6"/>
    <w:rsid w:val="008806E3"/>
    <w:rsid w:val="008807D6"/>
    <w:rsid w:val="00880AFD"/>
    <w:rsid w:val="00880C95"/>
    <w:rsid w:val="00880CEA"/>
    <w:rsid w:val="00880DB8"/>
    <w:rsid w:val="00880DE0"/>
    <w:rsid w:val="00880E96"/>
    <w:rsid w:val="00880F90"/>
    <w:rsid w:val="00880FB3"/>
    <w:rsid w:val="00881398"/>
    <w:rsid w:val="0088145F"/>
    <w:rsid w:val="008814D7"/>
    <w:rsid w:val="008817FD"/>
    <w:rsid w:val="008819C7"/>
    <w:rsid w:val="00881D60"/>
    <w:rsid w:val="00881DAF"/>
    <w:rsid w:val="00881DC9"/>
    <w:rsid w:val="008820A1"/>
    <w:rsid w:val="00882118"/>
    <w:rsid w:val="008822B6"/>
    <w:rsid w:val="008824B3"/>
    <w:rsid w:val="0088259F"/>
    <w:rsid w:val="008826E3"/>
    <w:rsid w:val="00882834"/>
    <w:rsid w:val="00882837"/>
    <w:rsid w:val="008828DC"/>
    <w:rsid w:val="00882942"/>
    <w:rsid w:val="0088295C"/>
    <w:rsid w:val="00882B04"/>
    <w:rsid w:val="00882BC5"/>
    <w:rsid w:val="00882CFB"/>
    <w:rsid w:val="00882DD4"/>
    <w:rsid w:val="00882DF3"/>
    <w:rsid w:val="00882F93"/>
    <w:rsid w:val="00882FA9"/>
    <w:rsid w:val="008831D5"/>
    <w:rsid w:val="0088321E"/>
    <w:rsid w:val="008832A0"/>
    <w:rsid w:val="00883392"/>
    <w:rsid w:val="0088339E"/>
    <w:rsid w:val="008834C3"/>
    <w:rsid w:val="00883703"/>
    <w:rsid w:val="0088395E"/>
    <w:rsid w:val="008839A9"/>
    <w:rsid w:val="00883A9A"/>
    <w:rsid w:val="00883C33"/>
    <w:rsid w:val="00883D1D"/>
    <w:rsid w:val="00883D85"/>
    <w:rsid w:val="00883DB9"/>
    <w:rsid w:val="00883E0C"/>
    <w:rsid w:val="00883FFF"/>
    <w:rsid w:val="00884086"/>
    <w:rsid w:val="008843CF"/>
    <w:rsid w:val="008846AB"/>
    <w:rsid w:val="0088480B"/>
    <w:rsid w:val="00884B4B"/>
    <w:rsid w:val="00884B71"/>
    <w:rsid w:val="00884C1C"/>
    <w:rsid w:val="00884C30"/>
    <w:rsid w:val="00884D48"/>
    <w:rsid w:val="00884E0F"/>
    <w:rsid w:val="00884FCD"/>
    <w:rsid w:val="008851F3"/>
    <w:rsid w:val="0088527A"/>
    <w:rsid w:val="008853C1"/>
    <w:rsid w:val="008854CC"/>
    <w:rsid w:val="0088562B"/>
    <w:rsid w:val="00885667"/>
    <w:rsid w:val="008859BA"/>
    <w:rsid w:val="00885B17"/>
    <w:rsid w:val="00885B9E"/>
    <w:rsid w:val="00885C94"/>
    <w:rsid w:val="00885DB9"/>
    <w:rsid w:val="00885F8A"/>
    <w:rsid w:val="00885FA6"/>
    <w:rsid w:val="00885FFB"/>
    <w:rsid w:val="008861FD"/>
    <w:rsid w:val="008862D4"/>
    <w:rsid w:val="00886417"/>
    <w:rsid w:val="008864C0"/>
    <w:rsid w:val="00886957"/>
    <w:rsid w:val="00886A77"/>
    <w:rsid w:val="00886A7A"/>
    <w:rsid w:val="00886AC4"/>
    <w:rsid w:val="00886CBB"/>
    <w:rsid w:val="00886DD8"/>
    <w:rsid w:val="00886E2B"/>
    <w:rsid w:val="00886F50"/>
    <w:rsid w:val="00886F83"/>
    <w:rsid w:val="008870B7"/>
    <w:rsid w:val="00887196"/>
    <w:rsid w:val="008871E1"/>
    <w:rsid w:val="0088723D"/>
    <w:rsid w:val="008872FA"/>
    <w:rsid w:val="008873DA"/>
    <w:rsid w:val="00887677"/>
    <w:rsid w:val="0088767E"/>
    <w:rsid w:val="008876F9"/>
    <w:rsid w:val="00887722"/>
    <w:rsid w:val="0088787A"/>
    <w:rsid w:val="008879FD"/>
    <w:rsid w:val="00887B57"/>
    <w:rsid w:val="00887B78"/>
    <w:rsid w:val="00887DA5"/>
    <w:rsid w:val="00887DAA"/>
    <w:rsid w:val="00887DD0"/>
    <w:rsid w:val="008903EB"/>
    <w:rsid w:val="008904DE"/>
    <w:rsid w:val="00890512"/>
    <w:rsid w:val="0089057E"/>
    <w:rsid w:val="008906B5"/>
    <w:rsid w:val="008907B9"/>
    <w:rsid w:val="00890870"/>
    <w:rsid w:val="00890C41"/>
    <w:rsid w:val="00890E53"/>
    <w:rsid w:val="00890EDC"/>
    <w:rsid w:val="008910F3"/>
    <w:rsid w:val="00891287"/>
    <w:rsid w:val="00891301"/>
    <w:rsid w:val="008915C3"/>
    <w:rsid w:val="00891713"/>
    <w:rsid w:val="0089185B"/>
    <w:rsid w:val="008918C2"/>
    <w:rsid w:val="00891914"/>
    <w:rsid w:val="0089197E"/>
    <w:rsid w:val="00891CDC"/>
    <w:rsid w:val="00891D55"/>
    <w:rsid w:val="00891E41"/>
    <w:rsid w:val="00891FA1"/>
    <w:rsid w:val="00892042"/>
    <w:rsid w:val="008921C2"/>
    <w:rsid w:val="008921D6"/>
    <w:rsid w:val="0089229F"/>
    <w:rsid w:val="0089232E"/>
    <w:rsid w:val="0089235F"/>
    <w:rsid w:val="0089245C"/>
    <w:rsid w:val="00892479"/>
    <w:rsid w:val="0089259C"/>
    <w:rsid w:val="008925AD"/>
    <w:rsid w:val="008926DE"/>
    <w:rsid w:val="00892727"/>
    <w:rsid w:val="00892733"/>
    <w:rsid w:val="008927B9"/>
    <w:rsid w:val="00892843"/>
    <w:rsid w:val="008928EA"/>
    <w:rsid w:val="00892CFC"/>
    <w:rsid w:val="00892DE8"/>
    <w:rsid w:val="00892F7B"/>
    <w:rsid w:val="00892F90"/>
    <w:rsid w:val="00892FF5"/>
    <w:rsid w:val="0089302A"/>
    <w:rsid w:val="00893310"/>
    <w:rsid w:val="00893328"/>
    <w:rsid w:val="008933C4"/>
    <w:rsid w:val="0089352A"/>
    <w:rsid w:val="00893601"/>
    <w:rsid w:val="0089361A"/>
    <w:rsid w:val="008937E5"/>
    <w:rsid w:val="00893A37"/>
    <w:rsid w:val="00893C17"/>
    <w:rsid w:val="00893C87"/>
    <w:rsid w:val="00893D4C"/>
    <w:rsid w:val="00893F63"/>
    <w:rsid w:val="00893F9F"/>
    <w:rsid w:val="008940A2"/>
    <w:rsid w:val="008942DC"/>
    <w:rsid w:val="00894682"/>
    <w:rsid w:val="008947F4"/>
    <w:rsid w:val="008949DF"/>
    <w:rsid w:val="00894B17"/>
    <w:rsid w:val="00894C0B"/>
    <w:rsid w:val="00894EFB"/>
    <w:rsid w:val="0089542C"/>
    <w:rsid w:val="00895476"/>
    <w:rsid w:val="008955CB"/>
    <w:rsid w:val="00895769"/>
    <w:rsid w:val="00895896"/>
    <w:rsid w:val="008959A0"/>
    <w:rsid w:val="008959E7"/>
    <w:rsid w:val="00895AC2"/>
    <w:rsid w:val="00895AD4"/>
    <w:rsid w:val="00895B4F"/>
    <w:rsid w:val="00895E20"/>
    <w:rsid w:val="00895E4A"/>
    <w:rsid w:val="008961BF"/>
    <w:rsid w:val="00896227"/>
    <w:rsid w:val="00896310"/>
    <w:rsid w:val="00896434"/>
    <w:rsid w:val="008965F5"/>
    <w:rsid w:val="008969DB"/>
    <w:rsid w:val="00896A78"/>
    <w:rsid w:val="00896B46"/>
    <w:rsid w:val="00896C70"/>
    <w:rsid w:val="00896C8B"/>
    <w:rsid w:val="00896CAC"/>
    <w:rsid w:val="00896FAD"/>
    <w:rsid w:val="00897032"/>
    <w:rsid w:val="00897228"/>
    <w:rsid w:val="00897247"/>
    <w:rsid w:val="00897262"/>
    <w:rsid w:val="008972FB"/>
    <w:rsid w:val="008973D8"/>
    <w:rsid w:val="00897464"/>
    <w:rsid w:val="008974A8"/>
    <w:rsid w:val="008974B3"/>
    <w:rsid w:val="0089768F"/>
    <w:rsid w:val="00897868"/>
    <w:rsid w:val="0089787F"/>
    <w:rsid w:val="00897A18"/>
    <w:rsid w:val="00897C68"/>
    <w:rsid w:val="00897D1F"/>
    <w:rsid w:val="00897E06"/>
    <w:rsid w:val="00897F44"/>
    <w:rsid w:val="008A00EB"/>
    <w:rsid w:val="008A0214"/>
    <w:rsid w:val="008A05C0"/>
    <w:rsid w:val="008A0665"/>
    <w:rsid w:val="008A0857"/>
    <w:rsid w:val="008A09DB"/>
    <w:rsid w:val="008A0A53"/>
    <w:rsid w:val="008A0BC3"/>
    <w:rsid w:val="008A0BC6"/>
    <w:rsid w:val="008A0D34"/>
    <w:rsid w:val="008A110C"/>
    <w:rsid w:val="008A1313"/>
    <w:rsid w:val="008A1414"/>
    <w:rsid w:val="008A145B"/>
    <w:rsid w:val="008A1653"/>
    <w:rsid w:val="008A16E6"/>
    <w:rsid w:val="008A170E"/>
    <w:rsid w:val="008A184C"/>
    <w:rsid w:val="008A1963"/>
    <w:rsid w:val="008A19C4"/>
    <w:rsid w:val="008A1A0C"/>
    <w:rsid w:val="008A1A98"/>
    <w:rsid w:val="008A1BBC"/>
    <w:rsid w:val="008A1BF5"/>
    <w:rsid w:val="008A1D59"/>
    <w:rsid w:val="008A1E4D"/>
    <w:rsid w:val="008A1EE8"/>
    <w:rsid w:val="008A1EF3"/>
    <w:rsid w:val="008A23B3"/>
    <w:rsid w:val="008A24B8"/>
    <w:rsid w:val="008A2628"/>
    <w:rsid w:val="008A264B"/>
    <w:rsid w:val="008A26D8"/>
    <w:rsid w:val="008A2876"/>
    <w:rsid w:val="008A29AF"/>
    <w:rsid w:val="008A2A4F"/>
    <w:rsid w:val="008A2B66"/>
    <w:rsid w:val="008A2BD1"/>
    <w:rsid w:val="008A2CAF"/>
    <w:rsid w:val="008A30C1"/>
    <w:rsid w:val="008A3131"/>
    <w:rsid w:val="008A323B"/>
    <w:rsid w:val="008A32BB"/>
    <w:rsid w:val="008A3609"/>
    <w:rsid w:val="008A363E"/>
    <w:rsid w:val="008A3963"/>
    <w:rsid w:val="008A3C1C"/>
    <w:rsid w:val="008A3E0D"/>
    <w:rsid w:val="008A3EC6"/>
    <w:rsid w:val="008A3FBF"/>
    <w:rsid w:val="008A4010"/>
    <w:rsid w:val="008A405A"/>
    <w:rsid w:val="008A40F5"/>
    <w:rsid w:val="008A425B"/>
    <w:rsid w:val="008A42BA"/>
    <w:rsid w:val="008A43B5"/>
    <w:rsid w:val="008A4513"/>
    <w:rsid w:val="008A4525"/>
    <w:rsid w:val="008A4568"/>
    <w:rsid w:val="008A46CD"/>
    <w:rsid w:val="008A475C"/>
    <w:rsid w:val="008A48CD"/>
    <w:rsid w:val="008A48E3"/>
    <w:rsid w:val="008A4A15"/>
    <w:rsid w:val="008A4AFD"/>
    <w:rsid w:val="008A4C39"/>
    <w:rsid w:val="008A4E88"/>
    <w:rsid w:val="008A4EB6"/>
    <w:rsid w:val="008A4FF8"/>
    <w:rsid w:val="008A516E"/>
    <w:rsid w:val="008A51F1"/>
    <w:rsid w:val="008A53E9"/>
    <w:rsid w:val="008A54F7"/>
    <w:rsid w:val="008A55AF"/>
    <w:rsid w:val="008A55F4"/>
    <w:rsid w:val="008A56DF"/>
    <w:rsid w:val="008A5832"/>
    <w:rsid w:val="008A59EC"/>
    <w:rsid w:val="008A5AF8"/>
    <w:rsid w:val="008A5B6A"/>
    <w:rsid w:val="008A5FCD"/>
    <w:rsid w:val="008A604D"/>
    <w:rsid w:val="008A617A"/>
    <w:rsid w:val="008A62DB"/>
    <w:rsid w:val="008A6326"/>
    <w:rsid w:val="008A6550"/>
    <w:rsid w:val="008A6570"/>
    <w:rsid w:val="008A65B4"/>
    <w:rsid w:val="008A6637"/>
    <w:rsid w:val="008A6678"/>
    <w:rsid w:val="008A66A8"/>
    <w:rsid w:val="008A6917"/>
    <w:rsid w:val="008A6DEB"/>
    <w:rsid w:val="008A6E5D"/>
    <w:rsid w:val="008A6F61"/>
    <w:rsid w:val="008A7036"/>
    <w:rsid w:val="008A7121"/>
    <w:rsid w:val="008A716E"/>
    <w:rsid w:val="008A71EE"/>
    <w:rsid w:val="008A7209"/>
    <w:rsid w:val="008A72F1"/>
    <w:rsid w:val="008A7396"/>
    <w:rsid w:val="008A75FC"/>
    <w:rsid w:val="008A7737"/>
    <w:rsid w:val="008A775D"/>
    <w:rsid w:val="008A78EC"/>
    <w:rsid w:val="008A79E0"/>
    <w:rsid w:val="008A7A84"/>
    <w:rsid w:val="008A7AAD"/>
    <w:rsid w:val="008B0005"/>
    <w:rsid w:val="008B0116"/>
    <w:rsid w:val="008B02BA"/>
    <w:rsid w:val="008B02CA"/>
    <w:rsid w:val="008B0318"/>
    <w:rsid w:val="008B03EA"/>
    <w:rsid w:val="008B05A0"/>
    <w:rsid w:val="008B05F3"/>
    <w:rsid w:val="008B0634"/>
    <w:rsid w:val="008B06D7"/>
    <w:rsid w:val="008B08CD"/>
    <w:rsid w:val="008B0A8D"/>
    <w:rsid w:val="008B0B3B"/>
    <w:rsid w:val="008B0C35"/>
    <w:rsid w:val="008B0F17"/>
    <w:rsid w:val="008B116B"/>
    <w:rsid w:val="008B11B8"/>
    <w:rsid w:val="008B1261"/>
    <w:rsid w:val="008B13D4"/>
    <w:rsid w:val="008B1410"/>
    <w:rsid w:val="008B14DE"/>
    <w:rsid w:val="008B152E"/>
    <w:rsid w:val="008B1786"/>
    <w:rsid w:val="008B17F8"/>
    <w:rsid w:val="008B1C55"/>
    <w:rsid w:val="008B1CA0"/>
    <w:rsid w:val="008B1DC0"/>
    <w:rsid w:val="008B1E6E"/>
    <w:rsid w:val="008B1FB8"/>
    <w:rsid w:val="008B1FD3"/>
    <w:rsid w:val="008B21A2"/>
    <w:rsid w:val="008B226F"/>
    <w:rsid w:val="008B2313"/>
    <w:rsid w:val="008B2445"/>
    <w:rsid w:val="008B25C4"/>
    <w:rsid w:val="008B2635"/>
    <w:rsid w:val="008B26A2"/>
    <w:rsid w:val="008B334C"/>
    <w:rsid w:val="008B36B4"/>
    <w:rsid w:val="008B3808"/>
    <w:rsid w:val="008B3A9C"/>
    <w:rsid w:val="008B3BA3"/>
    <w:rsid w:val="008B3C98"/>
    <w:rsid w:val="008B43CF"/>
    <w:rsid w:val="008B43D4"/>
    <w:rsid w:val="008B46A3"/>
    <w:rsid w:val="008B487D"/>
    <w:rsid w:val="008B48D2"/>
    <w:rsid w:val="008B4957"/>
    <w:rsid w:val="008B4B87"/>
    <w:rsid w:val="008B5099"/>
    <w:rsid w:val="008B50AA"/>
    <w:rsid w:val="008B50DF"/>
    <w:rsid w:val="008B5192"/>
    <w:rsid w:val="008B532A"/>
    <w:rsid w:val="008B5357"/>
    <w:rsid w:val="008B5417"/>
    <w:rsid w:val="008B5439"/>
    <w:rsid w:val="008B5CB3"/>
    <w:rsid w:val="008B624F"/>
    <w:rsid w:val="008B63BA"/>
    <w:rsid w:val="008B63C1"/>
    <w:rsid w:val="008B63C7"/>
    <w:rsid w:val="008B6506"/>
    <w:rsid w:val="008B65DC"/>
    <w:rsid w:val="008B662A"/>
    <w:rsid w:val="008B66F7"/>
    <w:rsid w:val="008B674E"/>
    <w:rsid w:val="008B680B"/>
    <w:rsid w:val="008B6BAF"/>
    <w:rsid w:val="008B6BEE"/>
    <w:rsid w:val="008B6E27"/>
    <w:rsid w:val="008B6F8C"/>
    <w:rsid w:val="008B7135"/>
    <w:rsid w:val="008B7273"/>
    <w:rsid w:val="008B735D"/>
    <w:rsid w:val="008B7436"/>
    <w:rsid w:val="008B743A"/>
    <w:rsid w:val="008B7577"/>
    <w:rsid w:val="008B770D"/>
    <w:rsid w:val="008B78B9"/>
    <w:rsid w:val="008B7B07"/>
    <w:rsid w:val="008B7DCF"/>
    <w:rsid w:val="008B7F0F"/>
    <w:rsid w:val="008B7F2C"/>
    <w:rsid w:val="008C006B"/>
    <w:rsid w:val="008C0109"/>
    <w:rsid w:val="008C018E"/>
    <w:rsid w:val="008C019E"/>
    <w:rsid w:val="008C0207"/>
    <w:rsid w:val="008C0433"/>
    <w:rsid w:val="008C051A"/>
    <w:rsid w:val="008C060A"/>
    <w:rsid w:val="008C06FC"/>
    <w:rsid w:val="008C0731"/>
    <w:rsid w:val="008C088F"/>
    <w:rsid w:val="008C0995"/>
    <w:rsid w:val="008C0A00"/>
    <w:rsid w:val="008C0C4E"/>
    <w:rsid w:val="008C0CCA"/>
    <w:rsid w:val="008C0DED"/>
    <w:rsid w:val="008C0F66"/>
    <w:rsid w:val="008C0FF5"/>
    <w:rsid w:val="008C10E7"/>
    <w:rsid w:val="008C1100"/>
    <w:rsid w:val="008C112F"/>
    <w:rsid w:val="008C1224"/>
    <w:rsid w:val="008C1263"/>
    <w:rsid w:val="008C1368"/>
    <w:rsid w:val="008C13D2"/>
    <w:rsid w:val="008C13DE"/>
    <w:rsid w:val="008C13F1"/>
    <w:rsid w:val="008C142E"/>
    <w:rsid w:val="008C145E"/>
    <w:rsid w:val="008C14B4"/>
    <w:rsid w:val="008C168E"/>
    <w:rsid w:val="008C19C9"/>
    <w:rsid w:val="008C1ACB"/>
    <w:rsid w:val="008C1CF2"/>
    <w:rsid w:val="008C1FBB"/>
    <w:rsid w:val="008C2550"/>
    <w:rsid w:val="008C258E"/>
    <w:rsid w:val="008C25C3"/>
    <w:rsid w:val="008C2C77"/>
    <w:rsid w:val="008C2D25"/>
    <w:rsid w:val="008C2DE7"/>
    <w:rsid w:val="008C2E46"/>
    <w:rsid w:val="008C2ED0"/>
    <w:rsid w:val="008C2FF4"/>
    <w:rsid w:val="008C314C"/>
    <w:rsid w:val="008C3187"/>
    <w:rsid w:val="008C3223"/>
    <w:rsid w:val="008C32B3"/>
    <w:rsid w:val="008C32BB"/>
    <w:rsid w:val="008C335F"/>
    <w:rsid w:val="008C3360"/>
    <w:rsid w:val="008C352C"/>
    <w:rsid w:val="008C3534"/>
    <w:rsid w:val="008C35B2"/>
    <w:rsid w:val="008C3626"/>
    <w:rsid w:val="008C381E"/>
    <w:rsid w:val="008C3941"/>
    <w:rsid w:val="008C398D"/>
    <w:rsid w:val="008C3ABE"/>
    <w:rsid w:val="008C3AD4"/>
    <w:rsid w:val="008C3AE6"/>
    <w:rsid w:val="008C3BE4"/>
    <w:rsid w:val="008C3BFD"/>
    <w:rsid w:val="008C3DC2"/>
    <w:rsid w:val="008C4184"/>
    <w:rsid w:val="008C41AA"/>
    <w:rsid w:val="008C431B"/>
    <w:rsid w:val="008C45C5"/>
    <w:rsid w:val="008C4667"/>
    <w:rsid w:val="008C480A"/>
    <w:rsid w:val="008C488C"/>
    <w:rsid w:val="008C4928"/>
    <w:rsid w:val="008C49D8"/>
    <w:rsid w:val="008C4A43"/>
    <w:rsid w:val="008C4C94"/>
    <w:rsid w:val="008C4D42"/>
    <w:rsid w:val="008C4F48"/>
    <w:rsid w:val="008C4F97"/>
    <w:rsid w:val="008C501C"/>
    <w:rsid w:val="008C50FD"/>
    <w:rsid w:val="008C532C"/>
    <w:rsid w:val="008C5434"/>
    <w:rsid w:val="008C54AD"/>
    <w:rsid w:val="008C59B0"/>
    <w:rsid w:val="008C5B7E"/>
    <w:rsid w:val="008C5C56"/>
    <w:rsid w:val="008C5DBD"/>
    <w:rsid w:val="008C5FEA"/>
    <w:rsid w:val="008C60BC"/>
    <w:rsid w:val="008C60F1"/>
    <w:rsid w:val="008C61D3"/>
    <w:rsid w:val="008C626F"/>
    <w:rsid w:val="008C6405"/>
    <w:rsid w:val="008C6429"/>
    <w:rsid w:val="008C64BB"/>
    <w:rsid w:val="008C6611"/>
    <w:rsid w:val="008C671B"/>
    <w:rsid w:val="008C671F"/>
    <w:rsid w:val="008C6771"/>
    <w:rsid w:val="008C6992"/>
    <w:rsid w:val="008C6AE5"/>
    <w:rsid w:val="008C6AF6"/>
    <w:rsid w:val="008C70F6"/>
    <w:rsid w:val="008C7117"/>
    <w:rsid w:val="008C71DE"/>
    <w:rsid w:val="008C73D0"/>
    <w:rsid w:val="008C76A9"/>
    <w:rsid w:val="008C76F0"/>
    <w:rsid w:val="008C76F6"/>
    <w:rsid w:val="008C79F0"/>
    <w:rsid w:val="008C7A20"/>
    <w:rsid w:val="008C7B61"/>
    <w:rsid w:val="008C7CB1"/>
    <w:rsid w:val="008C7CBA"/>
    <w:rsid w:val="008C7CC5"/>
    <w:rsid w:val="008C7D54"/>
    <w:rsid w:val="008C7D56"/>
    <w:rsid w:val="008D00CB"/>
    <w:rsid w:val="008D015B"/>
    <w:rsid w:val="008D01DC"/>
    <w:rsid w:val="008D02A7"/>
    <w:rsid w:val="008D0300"/>
    <w:rsid w:val="008D0414"/>
    <w:rsid w:val="008D054B"/>
    <w:rsid w:val="008D0599"/>
    <w:rsid w:val="008D067E"/>
    <w:rsid w:val="008D0727"/>
    <w:rsid w:val="008D0786"/>
    <w:rsid w:val="008D08DC"/>
    <w:rsid w:val="008D0AF8"/>
    <w:rsid w:val="008D0BF9"/>
    <w:rsid w:val="008D0C20"/>
    <w:rsid w:val="008D0CAA"/>
    <w:rsid w:val="008D0D32"/>
    <w:rsid w:val="008D0DD5"/>
    <w:rsid w:val="008D0F24"/>
    <w:rsid w:val="008D104E"/>
    <w:rsid w:val="008D1290"/>
    <w:rsid w:val="008D1293"/>
    <w:rsid w:val="008D1312"/>
    <w:rsid w:val="008D142F"/>
    <w:rsid w:val="008D1462"/>
    <w:rsid w:val="008D17CB"/>
    <w:rsid w:val="008D1989"/>
    <w:rsid w:val="008D19EF"/>
    <w:rsid w:val="008D1D68"/>
    <w:rsid w:val="008D1FEF"/>
    <w:rsid w:val="008D2137"/>
    <w:rsid w:val="008D239C"/>
    <w:rsid w:val="008D23D5"/>
    <w:rsid w:val="008D2438"/>
    <w:rsid w:val="008D24C4"/>
    <w:rsid w:val="008D2724"/>
    <w:rsid w:val="008D2884"/>
    <w:rsid w:val="008D2988"/>
    <w:rsid w:val="008D29B7"/>
    <w:rsid w:val="008D2A25"/>
    <w:rsid w:val="008D2A27"/>
    <w:rsid w:val="008D2C9C"/>
    <w:rsid w:val="008D2DDC"/>
    <w:rsid w:val="008D2E11"/>
    <w:rsid w:val="008D2E39"/>
    <w:rsid w:val="008D2ED4"/>
    <w:rsid w:val="008D2FAC"/>
    <w:rsid w:val="008D3235"/>
    <w:rsid w:val="008D35F7"/>
    <w:rsid w:val="008D3686"/>
    <w:rsid w:val="008D38A2"/>
    <w:rsid w:val="008D3A4E"/>
    <w:rsid w:val="008D3AAA"/>
    <w:rsid w:val="008D3D8D"/>
    <w:rsid w:val="008D3E01"/>
    <w:rsid w:val="008D3E0A"/>
    <w:rsid w:val="008D3E3A"/>
    <w:rsid w:val="008D3F20"/>
    <w:rsid w:val="008D4184"/>
    <w:rsid w:val="008D4236"/>
    <w:rsid w:val="008D423A"/>
    <w:rsid w:val="008D4350"/>
    <w:rsid w:val="008D43A2"/>
    <w:rsid w:val="008D43D7"/>
    <w:rsid w:val="008D443B"/>
    <w:rsid w:val="008D4475"/>
    <w:rsid w:val="008D4495"/>
    <w:rsid w:val="008D4572"/>
    <w:rsid w:val="008D4704"/>
    <w:rsid w:val="008D48D1"/>
    <w:rsid w:val="008D4E9F"/>
    <w:rsid w:val="008D4EEE"/>
    <w:rsid w:val="008D4FE6"/>
    <w:rsid w:val="008D50B8"/>
    <w:rsid w:val="008D5146"/>
    <w:rsid w:val="008D5253"/>
    <w:rsid w:val="008D52CD"/>
    <w:rsid w:val="008D5461"/>
    <w:rsid w:val="008D54E6"/>
    <w:rsid w:val="008D55C9"/>
    <w:rsid w:val="008D56BC"/>
    <w:rsid w:val="008D56D6"/>
    <w:rsid w:val="008D57B4"/>
    <w:rsid w:val="008D58E0"/>
    <w:rsid w:val="008D5A04"/>
    <w:rsid w:val="008D5A55"/>
    <w:rsid w:val="008D5AB1"/>
    <w:rsid w:val="008D5B75"/>
    <w:rsid w:val="008D5B9E"/>
    <w:rsid w:val="008D5C20"/>
    <w:rsid w:val="008D5C31"/>
    <w:rsid w:val="008D6026"/>
    <w:rsid w:val="008D606F"/>
    <w:rsid w:val="008D6096"/>
    <w:rsid w:val="008D60A4"/>
    <w:rsid w:val="008D60C0"/>
    <w:rsid w:val="008D6645"/>
    <w:rsid w:val="008D666E"/>
    <w:rsid w:val="008D6851"/>
    <w:rsid w:val="008D6887"/>
    <w:rsid w:val="008D68F3"/>
    <w:rsid w:val="008D6BFC"/>
    <w:rsid w:val="008D6E0B"/>
    <w:rsid w:val="008D6E66"/>
    <w:rsid w:val="008D6ECF"/>
    <w:rsid w:val="008D70A5"/>
    <w:rsid w:val="008D7100"/>
    <w:rsid w:val="008D72AC"/>
    <w:rsid w:val="008D72FC"/>
    <w:rsid w:val="008D73BB"/>
    <w:rsid w:val="008D7439"/>
    <w:rsid w:val="008D7638"/>
    <w:rsid w:val="008D77E1"/>
    <w:rsid w:val="008D78BE"/>
    <w:rsid w:val="008D7B79"/>
    <w:rsid w:val="008D7EB2"/>
    <w:rsid w:val="008D7F1C"/>
    <w:rsid w:val="008D7F97"/>
    <w:rsid w:val="008D7FDC"/>
    <w:rsid w:val="008E00DF"/>
    <w:rsid w:val="008E01D3"/>
    <w:rsid w:val="008E021E"/>
    <w:rsid w:val="008E02EE"/>
    <w:rsid w:val="008E0478"/>
    <w:rsid w:val="008E0524"/>
    <w:rsid w:val="008E08CA"/>
    <w:rsid w:val="008E08DB"/>
    <w:rsid w:val="008E093E"/>
    <w:rsid w:val="008E0C76"/>
    <w:rsid w:val="008E0CB2"/>
    <w:rsid w:val="008E0D6B"/>
    <w:rsid w:val="008E0DB2"/>
    <w:rsid w:val="008E0E73"/>
    <w:rsid w:val="008E0EF9"/>
    <w:rsid w:val="008E0FB8"/>
    <w:rsid w:val="008E140C"/>
    <w:rsid w:val="008E140D"/>
    <w:rsid w:val="008E1438"/>
    <w:rsid w:val="008E1487"/>
    <w:rsid w:val="008E14ED"/>
    <w:rsid w:val="008E178F"/>
    <w:rsid w:val="008E17BA"/>
    <w:rsid w:val="008E17DA"/>
    <w:rsid w:val="008E17DC"/>
    <w:rsid w:val="008E17F1"/>
    <w:rsid w:val="008E1C3E"/>
    <w:rsid w:val="008E1DAA"/>
    <w:rsid w:val="008E1DF9"/>
    <w:rsid w:val="008E21DE"/>
    <w:rsid w:val="008E21F3"/>
    <w:rsid w:val="008E2215"/>
    <w:rsid w:val="008E23AF"/>
    <w:rsid w:val="008E2598"/>
    <w:rsid w:val="008E26C5"/>
    <w:rsid w:val="008E2727"/>
    <w:rsid w:val="008E273E"/>
    <w:rsid w:val="008E2859"/>
    <w:rsid w:val="008E287B"/>
    <w:rsid w:val="008E2CAF"/>
    <w:rsid w:val="008E2CB5"/>
    <w:rsid w:val="008E2D86"/>
    <w:rsid w:val="008E2E6E"/>
    <w:rsid w:val="008E2F52"/>
    <w:rsid w:val="008E3108"/>
    <w:rsid w:val="008E3244"/>
    <w:rsid w:val="008E327C"/>
    <w:rsid w:val="008E3417"/>
    <w:rsid w:val="008E3490"/>
    <w:rsid w:val="008E35B5"/>
    <w:rsid w:val="008E3699"/>
    <w:rsid w:val="008E36F2"/>
    <w:rsid w:val="008E37DE"/>
    <w:rsid w:val="008E38E5"/>
    <w:rsid w:val="008E3926"/>
    <w:rsid w:val="008E3967"/>
    <w:rsid w:val="008E3C86"/>
    <w:rsid w:val="008E3F05"/>
    <w:rsid w:val="008E4022"/>
    <w:rsid w:val="008E40CF"/>
    <w:rsid w:val="008E4179"/>
    <w:rsid w:val="008E44B1"/>
    <w:rsid w:val="008E4644"/>
    <w:rsid w:val="008E47FA"/>
    <w:rsid w:val="008E4944"/>
    <w:rsid w:val="008E4AB8"/>
    <w:rsid w:val="008E4C96"/>
    <w:rsid w:val="008E4F42"/>
    <w:rsid w:val="008E56F5"/>
    <w:rsid w:val="008E579C"/>
    <w:rsid w:val="008E57A2"/>
    <w:rsid w:val="008E57B7"/>
    <w:rsid w:val="008E57C6"/>
    <w:rsid w:val="008E587B"/>
    <w:rsid w:val="008E5954"/>
    <w:rsid w:val="008E5979"/>
    <w:rsid w:val="008E5AEF"/>
    <w:rsid w:val="008E5C33"/>
    <w:rsid w:val="008E5D3B"/>
    <w:rsid w:val="008E5E80"/>
    <w:rsid w:val="008E5F51"/>
    <w:rsid w:val="008E6047"/>
    <w:rsid w:val="008E60CF"/>
    <w:rsid w:val="008E6118"/>
    <w:rsid w:val="008E6269"/>
    <w:rsid w:val="008E6345"/>
    <w:rsid w:val="008E64D1"/>
    <w:rsid w:val="008E657B"/>
    <w:rsid w:val="008E65FC"/>
    <w:rsid w:val="008E66D5"/>
    <w:rsid w:val="008E6803"/>
    <w:rsid w:val="008E6892"/>
    <w:rsid w:val="008E69C8"/>
    <w:rsid w:val="008E6B8C"/>
    <w:rsid w:val="008E6BC5"/>
    <w:rsid w:val="008E6CA0"/>
    <w:rsid w:val="008E6F2C"/>
    <w:rsid w:val="008E7086"/>
    <w:rsid w:val="008E7171"/>
    <w:rsid w:val="008E724C"/>
    <w:rsid w:val="008E7457"/>
    <w:rsid w:val="008E7538"/>
    <w:rsid w:val="008E754E"/>
    <w:rsid w:val="008E758E"/>
    <w:rsid w:val="008E75EA"/>
    <w:rsid w:val="008E76C2"/>
    <w:rsid w:val="008E76FE"/>
    <w:rsid w:val="008E770F"/>
    <w:rsid w:val="008E77CA"/>
    <w:rsid w:val="008E78B4"/>
    <w:rsid w:val="008E79E7"/>
    <w:rsid w:val="008E7A57"/>
    <w:rsid w:val="008E7AA0"/>
    <w:rsid w:val="008E7BBD"/>
    <w:rsid w:val="008E7C42"/>
    <w:rsid w:val="008E7C68"/>
    <w:rsid w:val="008E7D9D"/>
    <w:rsid w:val="008F090C"/>
    <w:rsid w:val="008F0A5E"/>
    <w:rsid w:val="008F0B36"/>
    <w:rsid w:val="008F0B6D"/>
    <w:rsid w:val="008F0C06"/>
    <w:rsid w:val="008F0C93"/>
    <w:rsid w:val="008F0EDD"/>
    <w:rsid w:val="008F0EE0"/>
    <w:rsid w:val="008F1189"/>
    <w:rsid w:val="008F122D"/>
    <w:rsid w:val="008F1241"/>
    <w:rsid w:val="008F12A7"/>
    <w:rsid w:val="008F1591"/>
    <w:rsid w:val="008F184E"/>
    <w:rsid w:val="008F18DC"/>
    <w:rsid w:val="008F19D3"/>
    <w:rsid w:val="008F1C1F"/>
    <w:rsid w:val="008F1CAC"/>
    <w:rsid w:val="008F1DA5"/>
    <w:rsid w:val="008F1F06"/>
    <w:rsid w:val="008F207E"/>
    <w:rsid w:val="008F2193"/>
    <w:rsid w:val="008F2260"/>
    <w:rsid w:val="008F25AA"/>
    <w:rsid w:val="008F2762"/>
    <w:rsid w:val="008F279B"/>
    <w:rsid w:val="008F2896"/>
    <w:rsid w:val="008F28D1"/>
    <w:rsid w:val="008F2A93"/>
    <w:rsid w:val="008F2ACD"/>
    <w:rsid w:val="008F2B07"/>
    <w:rsid w:val="008F2BB9"/>
    <w:rsid w:val="008F2C58"/>
    <w:rsid w:val="008F2C8E"/>
    <w:rsid w:val="008F2EB3"/>
    <w:rsid w:val="008F30AD"/>
    <w:rsid w:val="008F30EB"/>
    <w:rsid w:val="008F32C8"/>
    <w:rsid w:val="008F3401"/>
    <w:rsid w:val="008F36B5"/>
    <w:rsid w:val="008F378C"/>
    <w:rsid w:val="008F38F7"/>
    <w:rsid w:val="008F3A50"/>
    <w:rsid w:val="008F3C00"/>
    <w:rsid w:val="008F3DEE"/>
    <w:rsid w:val="008F4164"/>
    <w:rsid w:val="008F428E"/>
    <w:rsid w:val="008F42E8"/>
    <w:rsid w:val="008F430B"/>
    <w:rsid w:val="008F442B"/>
    <w:rsid w:val="008F44EA"/>
    <w:rsid w:val="008F46E2"/>
    <w:rsid w:val="008F47B7"/>
    <w:rsid w:val="008F49A8"/>
    <w:rsid w:val="008F4AD5"/>
    <w:rsid w:val="008F4BA1"/>
    <w:rsid w:val="008F4C57"/>
    <w:rsid w:val="008F4D15"/>
    <w:rsid w:val="008F4D5C"/>
    <w:rsid w:val="008F4F74"/>
    <w:rsid w:val="008F5012"/>
    <w:rsid w:val="008F5043"/>
    <w:rsid w:val="008F52D7"/>
    <w:rsid w:val="008F52FD"/>
    <w:rsid w:val="008F53E5"/>
    <w:rsid w:val="008F53F7"/>
    <w:rsid w:val="008F5445"/>
    <w:rsid w:val="008F5487"/>
    <w:rsid w:val="008F55ED"/>
    <w:rsid w:val="008F563F"/>
    <w:rsid w:val="008F57B8"/>
    <w:rsid w:val="008F5918"/>
    <w:rsid w:val="008F592A"/>
    <w:rsid w:val="008F5998"/>
    <w:rsid w:val="008F5B0F"/>
    <w:rsid w:val="008F5C43"/>
    <w:rsid w:val="008F5DE4"/>
    <w:rsid w:val="008F5EE1"/>
    <w:rsid w:val="008F5F95"/>
    <w:rsid w:val="008F5FCA"/>
    <w:rsid w:val="008F5FCE"/>
    <w:rsid w:val="008F6119"/>
    <w:rsid w:val="008F634B"/>
    <w:rsid w:val="008F6578"/>
    <w:rsid w:val="008F6618"/>
    <w:rsid w:val="008F6742"/>
    <w:rsid w:val="008F67C6"/>
    <w:rsid w:val="008F67C8"/>
    <w:rsid w:val="008F6850"/>
    <w:rsid w:val="008F691A"/>
    <w:rsid w:val="008F691D"/>
    <w:rsid w:val="008F6C08"/>
    <w:rsid w:val="008F6C23"/>
    <w:rsid w:val="008F6C27"/>
    <w:rsid w:val="008F6C3D"/>
    <w:rsid w:val="008F6D21"/>
    <w:rsid w:val="008F6D2D"/>
    <w:rsid w:val="008F6DED"/>
    <w:rsid w:val="008F6FD5"/>
    <w:rsid w:val="008F6FF3"/>
    <w:rsid w:val="008F7077"/>
    <w:rsid w:val="008F7190"/>
    <w:rsid w:val="008F7236"/>
    <w:rsid w:val="008F728E"/>
    <w:rsid w:val="008F736C"/>
    <w:rsid w:val="008F745C"/>
    <w:rsid w:val="008F7538"/>
    <w:rsid w:val="008F754C"/>
    <w:rsid w:val="008F76A2"/>
    <w:rsid w:val="008F7803"/>
    <w:rsid w:val="008F7ACD"/>
    <w:rsid w:val="008F7B1A"/>
    <w:rsid w:val="008F7C99"/>
    <w:rsid w:val="008F7D46"/>
    <w:rsid w:val="00900041"/>
    <w:rsid w:val="00900085"/>
    <w:rsid w:val="00900163"/>
    <w:rsid w:val="0090020C"/>
    <w:rsid w:val="009002C7"/>
    <w:rsid w:val="009002ED"/>
    <w:rsid w:val="00900395"/>
    <w:rsid w:val="00900497"/>
    <w:rsid w:val="009004F2"/>
    <w:rsid w:val="00900560"/>
    <w:rsid w:val="0090058F"/>
    <w:rsid w:val="00900662"/>
    <w:rsid w:val="009008C5"/>
    <w:rsid w:val="009008CE"/>
    <w:rsid w:val="00900967"/>
    <w:rsid w:val="00900B20"/>
    <w:rsid w:val="00900C2A"/>
    <w:rsid w:val="00900CEF"/>
    <w:rsid w:val="00900D02"/>
    <w:rsid w:val="00900E80"/>
    <w:rsid w:val="00901147"/>
    <w:rsid w:val="0090114D"/>
    <w:rsid w:val="0090133B"/>
    <w:rsid w:val="0090138E"/>
    <w:rsid w:val="009013CF"/>
    <w:rsid w:val="009014C8"/>
    <w:rsid w:val="00901632"/>
    <w:rsid w:val="00901640"/>
    <w:rsid w:val="00901649"/>
    <w:rsid w:val="0090174B"/>
    <w:rsid w:val="009017F1"/>
    <w:rsid w:val="0090190C"/>
    <w:rsid w:val="009019C8"/>
    <w:rsid w:val="00901A43"/>
    <w:rsid w:val="00901B22"/>
    <w:rsid w:val="00901B99"/>
    <w:rsid w:val="00901C1B"/>
    <w:rsid w:val="00901CF3"/>
    <w:rsid w:val="00901D1E"/>
    <w:rsid w:val="00901FA6"/>
    <w:rsid w:val="009021A0"/>
    <w:rsid w:val="00902269"/>
    <w:rsid w:val="00902443"/>
    <w:rsid w:val="0090251B"/>
    <w:rsid w:val="009026DC"/>
    <w:rsid w:val="00902AB9"/>
    <w:rsid w:val="00902BCD"/>
    <w:rsid w:val="00902C4A"/>
    <w:rsid w:val="00902D7F"/>
    <w:rsid w:val="00902F85"/>
    <w:rsid w:val="00903074"/>
    <w:rsid w:val="009030A6"/>
    <w:rsid w:val="00903249"/>
    <w:rsid w:val="00903480"/>
    <w:rsid w:val="00903487"/>
    <w:rsid w:val="00903546"/>
    <w:rsid w:val="00903708"/>
    <w:rsid w:val="0090370F"/>
    <w:rsid w:val="009037B6"/>
    <w:rsid w:val="009038C0"/>
    <w:rsid w:val="009039DF"/>
    <w:rsid w:val="00903A89"/>
    <w:rsid w:val="00903B82"/>
    <w:rsid w:val="00903BBF"/>
    <w:rsid w:val="00903BFD"/>
    <w:rsid w:val="00903ECF"/>
    <w:rsid w:val="00903ED3"/>
    <w:rsid w:val="00903F1D"/>
    <w:rsid w:val="00903FA3"/>
    <w:rsid w:val="00903FCB"/>
    <w:rsid w:val="00904131"/>
    <w:rsid w:val="00904140"/>
    <w:rsid w:val="00904220"/>
    <w:rsid w:val="00904355"/>
    <w:rsid w:val="009043C3"/>
    <w:rsid w:val="0090465B"/>
    <w:rsid w:val="00904912"/>
    <w:rsid w:val="00904922"/>
    <w:rsid w:val="00904EBB"/>
    <w:rsid w:val="00904F65"/>
    <w:rsid w:val="009050FE"/>
    <w:rsid w:val="009050FF"/>
    <w:rsid w:val="0090511C"/>
    <w:rsid w:val="0090537A"/>
    <w:rsid w:val="009053BA"/>
    <w:rsid w:val="009053D5"/>
    <w:rsid w:val="009053FA"/>
    <w:rsid w:val="009055D3"/>
    <w:rsid w:val="009055F6"/>
    <w:rsid w:val="009057D3"/>
    <w:rsid w:val="00905849"/>
    <w:rsid w:val="009058AE"/>
    <w:rsid w:val="009059FF"/>
    <w:rsid w:val="00905B7F"/>
    <w:rsid w:val="00905C13"/>
    <w:rsid w:val="00905C2D"/>
    <w:rsid w:val="00905D1A"/>
    <w:rsid w:val="00905D39"/>
    <w:rsid w:val="00905DDE"/>
    <w:rsid w:val="00905E8C"/>
    <w:rsid w:val="00905EA0"/>
    <w:rsid w:val="00905F26"/>
    <w:rsid w:val="00906077"/>
    <w:rsid w:val="00906095"/>
    <w:rsid w:val="00906174"/>
    <w:rsid w:val="00906218"/>
    <w:rsid w:val="00906280"/>
    <w:rsid w:val="0090632A"/>
    <w:rsid w:val="0090635D"/>
    <w:rsid w:val="0090640E"/>
    <w:rsid w:val="0090645A"/>
    <w:rsid w:val="00906578"/>
    <w:rsid w:val="009065F6"/>
    <w:rsid w:val="00906798"/>
    <w:rsid w:val="0090687A"/>
    <w:rsid w:val="009068DF"/>
    <w:rsid w:val="00906A1A"/>
    <w:rsid w:val="00906ADB"/>
    <w:rsid w:val="00906B0A"/>
    <w:rsid w:val="00906BC5"/>
    <w:rsid w:val="00906C05"/>
    <w:rsid w:val="00906CA3"/>
    <w:rsid w:val="00906CC0"/>
    <w:rsid w:val="00906D70"/>
    <w:rsid w:val="00906E26"/>
    <w:rsid w:val="00906F27"/>
    <w:rsid w:val="00906F2C"/>
    <w:rsid w:val="00906F79"/>
    <w:rsid w:val="00906FBD"/>
    <w:rsid w:val="00907068"/>
    <w:rsid w:val="00907645"/>
    <w:rsid w:val="00907684"/>
    <w:rsid w:val="0090773B"/>
    <w:rsid w:val="00907754"/>
    <w:rsid w:val="009077C0"/>
    <w:rsid w:val="009078E2"/>
    <w:rsid w:val="00907B4E"/>
    <w:rsid w:val="00907C4F"/>
    <w:rsid w:val="00907FD1"/>
    <w:rsid w:val="009100B1"/>
    <w:rsid w:val="00910364"/>
    <w:rsid w:val="00910388"/>
    <w:rsid w:val="00910399"/>
    <w:rsid w:val="009103D5"/>
    <w:rsid w:val="0091050F"/>
    <w:rsid w:val="009105E2"/>
    <w:rsid w:val="00910650"/>
    <w:rsid w:val="00910735"/>
    <w:rsid w:val="00910745"/>
    <w:rsid w:val="00910901"/>
    <w:rsid w:val="00910A3D"/>
    <w:rsid w:val="00910A86"/>
    <w:rsid w:val="00910C9D"/>
    <w:rsid w:val="00910D02"/>
    <w:rsid w:val="00910E58"/>
    <w:rsid w:val="00910ED1"/>
    <w:rsid w:val="00910FAA"/>
    <w:rsid w:val="00911196"/>
    <w:rsid w:val="009112AB"/>
    <w:rsid w:val="009112DE"/>
    <w:rsid w:val="00911463"/>
    <w:rsid w:val="009115F0"/>
    <w:rsid w:val="009116B1"/>
    <w:rsid w:val="009118C3"/>
    <w:rsid w:val="009119C2"/>
    <w:rsid w:val="00911A01"/>
    <w:rsid w:val="00911AD4"/>
    <w:rsid w:val="00911B0B"/>
    <w:rsid w:val="00911BD6"/>
    <w:rsid w:val="00911F40"/>
    <w:rsid w:val="00912089"/>
    <w:rsid w:val="00912205"/>
    <w:rsid w:val="0091226D"/>
    <w:rsid w:val="009122BB"/>
    <w:rsid w:val="0091236F"/>
    <w:rsid w:val="00912477"/>
    <w:rsid w:val="0091256F"/>
    <w:rsid w:val="009125EB"/>
    <w:rsid w:val="0091260F"/>
    <w:rsid w:val="009126E6"/>
    <w:rsid w:val="0091276C"/>
    <w:rsid w:val="009127CF"/>
    <w:rsid w:val="00912831"/>
    <w:rsid w:val="00912D52"/>
    <w:rsid w:val="00912E13"/>
    <w:rsid w:val="00912FC0"/>
    <w:rsid w:val="00913237"/>
    <w:rsid w:val="00913395"/>
    <w:rsid w:val="00913518"/>
    <w:rsid w:val="00913785"/>
    <w:rsid w:val="0091378F"/>
    <w:rsid w:val="009137DE"/>
    <w:rsid w:val="009138E3"/>
    <w:rsid w:val="009138FD"/>
    <w:rsid w:val="00913B2F"/>
    <w:rsid w:val="00913C18"/>
    <w:rsid w:val="00913C9D"/>
    <w:rsid w:val="00913CD0"/>
    <w:rsid w:val="00913D49"/>
    <w:rsid w:val="00913DCB"/>
    <w:rsid w:val="00913DE4"/>
    <w:rsid w:val="00913DEC"/>
    <w:rsid w:val="00913E4A"/>
    <w:rsid w:val="00913F76"/>
    <w:rsid w:val="00913FE8"/>
    <w:rsid w:val="00914135"/>
    <w:rsid w:val="0091445F"/>
    <w:rsid w:val="0091449B"/>
    <w:rsid w:val="009144B1"/>
    <w:rsid w:val="00914552"/>
    <w:rsid w:val="009145A6"/>
    <w:rsid w:val="00914871"/>
    <w:rsid w:val="009148CC"/>
    <w:rsid w:val="0091495A"/>
    <w:rsid w:val="00914EC1"/>
    <w:rsid w:val="00914ECE"/>
    <w:rsid w:val="009151CC"/>
    <w:rsid w:val="00915252"/>
    <w:rsid w:val="00915289"/>
    <w:rsid w:val="0091544D"/>
    <w:rsid w:val="0091551D"/>
    <w:rsid w:val="009155C9"/>
    <w:rsid w:val="0091570C"/>
    <w:rsid w:val="00915844"/>
    <w:rsid w:val="0091598C"/>
    <w:rsid w:val="00915B58"/>
    <w:rsid w:val="00915BDB"/>
    <w:rsid w:val="00915D57"/>
    <w:rsid w:val="00915EB2"/>
    <w:rsid w:val="00916068"/>
    <w:rsid w:val="00916133"/>
    <w:rsid w:val="00916231"/>
    <w:rsid w:val="009162E0"/>
    <w:rsid w:val="009165CA"/>
    <w:rsid w:val="009167F8"/>
    <w:rsid w:val="009167FB"/>
    <w:rsid w:val="00916976"/>
    <w:rsid w:val="00916A03"/>
    <w:rsid w:val="00916C5C"/>
    <w:rsid w:val="00916D5E"/>
    <w:rsid w:val="00916E6B"/>
    <w:rsid w:val="00916E86"/>
    <w:rsid w:val="00916F71"/>
    <w:rsid w:val="00916FF7"/>
    <w:rsid w:val="0091714A"/>
    <w:rsid w:val="00917161"/>
    <w:rsid w:val="00917216"/>
    <w:rsid w:val="009172A3"/>
    <w:rsid w:val="009172E2"/>
    <w:rsid w:val="009172E6"/>
    <w:rsid w:val="00917665"/>
    <w:rsid w:val="009176ED"/>
    <w:rsid w:val="0091796B"/>
    <w:rsid w:val="00917A53"/>
    <w:rsid w:val="00917A7F"/>
    <w:rsid w:val="00917B5A"/>
    <w:rsid w:val="00917BE0"/>
    <w:rsid w:val="00917C7D"/>
    <w:rsid w:val="00917D4B"/>
    <w:rsid w:val="00917D7B"/>
    <w:rsid w:val="00917FA5"/>
    <w:rsid w:val="009200C9"/>
    <w:rsid w:val="009200D9"/>
    <w:rsid w:val="009201B3"/>
    <w:rsid w:val="00920444"/>
    <w:rsid w:val="009205D3"/>
    <w:rsid w:val="009206AE"/>
    <w:rsid w:val="009209AA"/>
    <w:rsid w:val="00920A53"/>
    <w:rsid w:val="00920B17"/>
    <w:rsid w:val="00920CC9"/>
    <w:rsid w:val="00920DF9"/>
    <w:rsid w:val="00920E80"/>
    <w:rsid w:val="00921000"/>
    <w:rsid w:val="009210E4"/>
    <w:rsid w:val="0092120C"/>
    <w:rsid w:val="00921378"/>
    <w:rsid w:val="009213AA"/>
    <w:rsid w:val="0092157A"/>
    <w:rsid w:val="0092159D"/>
    <w:rsid w:val="009215E5"/>
    <w:rsid w:val="00921692"/>
    <w:rsid w:val="00921919"/>
    <w:rsid w:val="00921B51"/>
    <w:rsid w:val="00921C0C"/>
    <w:rsid w:val="00921C4E"/>
    <w:rsid w:val="00921F08"/>
    <w:rsid w:val="00921FCA"/>
    <w:rsid w:val="009220F3"/>
    <w:rsid w:val="009222DB"/>
    <w:rsid w:val="009222DC"/>
    <w:rsid w:val="009223DE"/>
    <w:rsid w:val="00922902"/>
    <w:rsid w:val="009229EC"/>
    <w:rsid w:val="00922A28"/>
    <w:rsid w:val="00922A39"/>
    <w:rsid w:val="00922D1F"/>
    <w:rsid w:val="00922DC3"/>
    <w:rsid w:val="00923063"/>
    <w:rsid w:val="00923089"/>
    <w:rsid w:val="0092308D"/>
    <w:rsid w:val="0092309D"/>
    <w:rsid w:val="009230CE"/>
    <w:rsid w:val="00923266"/>
    <w:rsid w:val="00923362"/>
    <w:rsid w:val="00923531"/>
    <w:rsid w:val="00923634"/>
    <w:rsid w:val="00923A17"/>
    <w:rsid w:val="00923B60"/>
    <w:rsid w:val="00923D4E"/>
    <w:rsid w:val="00923D8B"/>
    <w:rsid w:val="009240A6"/>
    <w:rsid w:val="009240B3"/>
    <w:rsid w:val="009240C5"/>
    <w:rsid w:val="00924130"/>
    <w:rsid w:val="009241AD"/>
    <w:rsid w:val="009241F2"/>
    <w:rsid w:val="009242D4"/>
    <w:rsid w:val="0092434A"/>
    <w:rsid w:val="00924383"/>
    <w:rsid w:val="009245D0"/>
    <w:rsid w:val="00924773"/>
    <w:rsid w:val="009247A7"/>
    <w:rsid w:val="009247AF"/>
    <w:rsid w:val="0092481A"/>
    <w:rsid w:val="00924892"/>
    <w:rsid w:val="00924932"/>
    <w:rsid w:val="00924C8B"/>
    <w:rsid w:val="00924D3B"/>
    <w:rsid w:val="00924DE9"/>
    <w:rsid w:val="00924E49"/>
    <w:rsid w:val="00925039"/>
    <w:rsid w:val="009251AC"/>
    <w:rsid w:val="00925268"/>
    <w:rsid w:val="0092537D"/>
    <w:rsid w:val="0092548A"/>
    <w:rsid w:val="009255BD"/>
    <w:rsid w:val="009257D1"/>
    <w:rsid w:val="00925900"/>
    <w:rsid w:val="0092599A"/>
    <w:rsid w:val="00925A76"/>
    <w:rsid w:val="00925CFD"/>
    <w:rsid w:val="00925D76"/>
    <w:rsid w:val="00925EB8"/>
    <w:rsid w:val="00925EFF"/>
    <w:rsid w:val="0092603C"/>
    <w:rsid w:val="0092610A"/>
    <w:rsid w:val="009263BD"/>
    <w:rsid w:val="009265F5"/>
    <w:rsid w:val="00926745"/>
    <w:rsid w:val="009267C9"/>
    <w:rsid w:val="00926AD1"/>
    <w:rsid w:val="00926B0F"/>
    <w:rsid w:val="00926BCA"/>
    <w:rsid w:val="00926BDE"/>
    <w:rsid w:val="00926E7E"/>
    <w:rsid w:val="00926EDE"/>
    <w:rsid w:val="009270CF"/>
    <w:rsid w:val="0092729A"/>
    <w:rsid w:val="009276D1"/>
    <w:rsid w:val="00927A84"/>
    <w:rsid w:val="00927EE3"/>
    <w:rsid w:val="00930070"/>
    <w:rsid w:val="00930095"/>
    <w:rsid w:val="00930166"/>
    <w:rsid w:val="00930335"/>
    <w:rsid w:val="00930415"/>
    <w:rsid w:val="0093052E"/>
    <w:rsid w:val="0093086F"/>
    <w:rsid w:val="00930949"/>
    <w:rsid w:val="00930A9A"/>
    <w:rsid w:val="00930B8D"/>
    <w:rsid w:val="00930D7D"/>
    <w:rsid w:val="009310B8"/>
    <w:rsid w:val="009310C6"/>
    <w:rsid w:val="00931214"/>
    <w:rsid w:val="0093131C"/>
    <w:rsid w:val="009314E8"/>
    <w:rsid w:val="009316AC"/>
    <w:rsid w:val="00931794"/>
    <w:rsid w:val="009319C7"/>
    <w:rsid w:val="00931DAA"/>
    <w:rsid w:val="00931E3E"/>
    <w:rsid w:val="0093207B"/>
    <w:rsid w:val="00932168"/>
    <w:rsid w:val="009321B3"/>
    <w:rsid w:val="009321D6"/>
    <w:rsid w:val="009323F6"/>
    <w:rsid w:val="0093254F"/>
    <w:rsid w:val="0093262D"/>
    <w:rsid w:val="009326EE"/>
    <w:rsid w:val="0093279E"/>
    <w:rsid w:val="0093286C"/>
    <w:rsid w:val="00932A65"/>
    <w:rsid w:val="00932AE5"/>
    <w:rsid w:val="00932C9A"/>
    <w:rsid w:val="00932CEF"/>
    <w:rsid w:val="00932DD1"/>
    <w:rsid w:val="00933020"/>
    <w:rsid w:val="00933059"/>
    <w:rsid w:val="00933081"/>
    <w:rsid w:val="009330D0"/>
    <w:rsid w:val="00933250"/>
    <w:rsid w:val="0093363E"/>
    <w:rsid w:val="009337DF"/>
    <w:rsid w:val="009337F8"/>
    <w:rsid w:val="00933808"/>
    <w:rsid w:val="00933A66"/>
    <w:rsid w:val="00933B3E"/>
    <w:rsid w:val="00933BC3"/>
    <w:rsid w:val="00933D4E"/>
    <w:rsid w:val="00933EAF"/>
    <w:rsid w:val="00933FC0"/>
    <w:rsid w:val="00934173"/>
    <w:rsid w:val="00934275"/>
    <w:rsid w:val="009345B0"/>
    <w:rsid w:val="009347F8"/>
    <w:rsid w:val="009348BC"/>
    <w:rsid w:val="00934BAE"/>
    <w:rsid w:val="0093550B"/>
    <w:rsid w:val="0093552F"/>
    <w:rsid w:val="009357A1"/>
    <w:rsid w:val="00935948"/>
    <w:rsid w:val="0093594E"/>
    <w:rsid w:val="00935AE5"/>
    <w:rsid w:val="00935CAF"/>
    <w:rsid w:val="00935E17"/>
    <w:rsid w:val="00935EF4"/>
    <w:rsid w:val="00935F1B"/>
    <w:rsid w:val="0093606A"/>
    <w:rsid w:val="009360B3"/>
    <w:rsid w:val="0093632E"/>
    <w:rsid w:val="00936597"/>
    <w:rsid w:val="00936749"/>
    <w:rsid w:val="00936769"/>
    <w:rsid w:val="009369B2"/>
    <w:rsid w:val="00936A44"/>
    <w:rsid w:val="00936D04"/>
    <w:rsid w:val="00936DB7"/>
    <w:rsid w:val="00936FCD"/>
    <w:rsid w:val="00936FEE"/>
    <w:rsid w:val="00937075"/>
    <w:rsid w:val="00937259"/>
    <w:rsid w:val="0093732F"/>
    <w:rsid w:val="00937443"/>
    <w:rsid w:val="0093746A"/>
    <w:rsid w:val="00937507"/>
    <w:rsid w:val="009375A4"/>
    <w:rsid w:val="0093761E"/>
    <w:rsid w:val="0093788A"/>
    <w:rsid w:val="00937B3C"/>
    <w:rsid w:val="00937B85"/>
    <w:rsid w:val="00937DAC"/>
    <w:rsid w:val="00937ED5"/>
    <w:rsid w:val="00937EDD"/>
    <w:rsid w:val="0094015E"/>
    <w:rsid w:val="00940287"/>
    <w:rsid w:val="0094042D"/>
    <w:rsid w:val="009404F2"/>
    <w:rsid w:val="009408F3"/>
    <w:rsid w:val="009409D5"/>
    <w:rsid w:val="00940B0C"/>
    <w:rsid w:val="00940D86"/>
    <w:rsid w:val="0094119E"/>
    <w:rsid w:val="009411DE"/>
    <w:rsid w:val="0094124B"/>
    <w:rsid w:val="0094134E"/>
    <w:rsid w:val="00941919"/>
    <w:rsid w:val="00941921"/>
    <w:rsid w:val="00941BB1"/>
    <w:rsid w:val="00941BDE"/>
    <w:rsid w:val="00941C41"/>
    <w:rsid w:val="009421F0"/>
    <w:rsid w:val="009422FA"/>
    <w:rsid w:val="0094235B"/>
    <w:rsid w:val="009425A9"/>
    <w:rsid w:val="00942638"/>
    <w:rsid w:val="00942928"/>
    <w:rsid w:val="009429DD"/>
    <w:rsid w:val="00942AEB"/>
    <w:rsid w:val="00942B05"/>
    <w:rsid w:val="00942BD2"/>
    <w:rsid w:val="00942D5D"/>
    <w:rsid w:val="00942F7A"/>
    <w:rsid w:val="0094311C"/>
    <w:rsid w:val="0094316B"/>
    <w:rsid w:val="00943296"/>
    <w:rsid w:val="00943327"/>
    <w:rsid w:val="009435C9"/>
    <w:rsid w:val="009435ED"/>
    <w:rsid w:val="00943647"/>
    <w:rsid w:val="0094365E"/>
    <w:rsid w:val="0094379E"/>
    <w:rsid w:val="00943A83"/>
    <w:rsid w:val="00943B21"/>
    <w:rsid w:val="00943B55"/>
    <w:rsid w:val="00943CBD"/>
    <w:rsid w:val="00943CF8"/>
    <w:rsid w:val="00943D41"/>
    <w:rsid w:val="00943D79"/>
    <w:rsid w:val="00943FFA"/>
    <w:rsid w:val="00944076"/>
    <w:rsid w:val="00944187"/>
    <w:rsid w:val="00944486"/>
    <w:rsid w:val="0094469D"/>
    <w:rsid w:val="009446B1"/>
    <w:rsid w:val="0094476C"/>
    <w:rsid w:val="009449AA"/>
    <w:rsid w:val="00944A96"/>
    <w:rsid w:val="00944AE3"/>
    <w:rsid w:val="00944C2E"/>
    <w:rsid w:val="00944CF6"/>
    <w:rsid w:val="00944D13"/>
    <w:rsid w:val="00945019"/>
    <w:rsid w:val="00945196"/>
    <w:rsid w:val="009451B0"/>
    <w:rsid w:val="009452B5"/>
    <w:rsid w:val="009455D9"/>
    <w:rsid w:val="00945794"/>
    <w:rsid w:val="009457F0"/>
    <w:rsid w:val="00945927"/>
    <w:rsid w:val="00945ADA"/>
    <w:rsid w:val="00945B86"/>
    <w:rsid w:val="00945BDC"/>
    <w:rsid w:val="00945C30"/>
    <w:rsid w:val="00945CCC"/>
    <w:rsid w:val="00945D09"/>
    <w:rsid w:val="00945DD2"/>
    <w:rsid w:val="00945E07"/>
    <w:rsid w:val="00945FE1"/>
    <w:rsid w:val="0094605F"/>
    <w:rsid w:val="009460D9"/>
    <w:rsid w:val="00946146"/>
    <w:rsid w:val="0094637F"/>
    <w:rsid w:val="0094658E"/>
    <w:rsid w:val="00946693"/>
    <w:rsid w:val="0094679A"/>
    <w:rsid w:val="0094697A"/>
    <w:rsid w:val="00946A8A"/>
    <w:rsid w:val="00946BE9"/>
    <w:rsid w:val="00946D91"/>
    <w:rsid w:val="00947206"/>
    <w:rsid w:val="00947231"/>
    <w:rsid w:val="0094729E"/>
    <w:rsid w:val="00947315"/>
    <w:rsid w:val="00947504"/>
    <w:rsid w:val="00947541"/>
    <w:rsid w:val="00947564"/>
    <w:rsid w:val="009475FB"/>
    <w:rsid w:val="009476CE"/>
    <w:rsid w:val="00947704"/>
    <w:rsid w:val="00947B27"/>
    <w:rsid w:val="00947B86"/>
    <w:rsid w:val="00947E94"/>
    <w:rsid w:val="009500A4"/>
    <w:rsid w:val="009500E1"/>
    <w:rsid w:val="009503DE"/>
    <w:rsid w:val="0095052B"/>
    <w:rsid w:val="00950968"/>
    <w:rsid w:val="00950978"/>
    <w:rsid w:val="00950A5B"/>
    <w:rsid w:val="00950B15"/>
    <w:rsid w:val="00950BEA"/>
    <w:rsid w:val="00950C0E"/>
    <w:rsid w:val="00950CE5"/>
    <w:rsid w:val="00950DA4"/>
    <w:rsid w:val="00950DC4"/>
    <w:rsid w:val="00950FAF"/>
    <w:rsid w:val="00950FBD"/>
    <w:rsid w:val="0095111A"/>
    <w:rsid w:val="00951369"/>
    <w:rsid w:val="009514A7"/>
    <w:rsid w:val="009515B0"/>
    <w:rsid w:val="009516D0"/>
    <w:rsid w:val="009517DB"/>
    <w:rsid w:val="009518F9"/>
    <w:rsid w:val="0095194D"/>
    <w:rsid w:val="0095198B"/>
    <w:rsid w:val="00951A3E"/>
    <w:rsid w:val="00951A4C"/>
    <w:rsid w:val="00951B24"/>
    <w:rsid w:val="00951C0C"/>
    <w:rsid w:val="00951CCA"/>
    <w:rsid w:val="00951F89"/>
    <w:rsid w:val="0095210C"/>
    <w:rsid w:val="0095217E"/>
    <w:rsid w:val="00952185"/>
    <w:rsid w:val="009521B9"/>
    <w:rsid w:val="009521D9"/>
    <w:rsid w:val="009521FC"/>
    <w:rsid w:val="00952234"/>
    <w:rsid w:val="00952476"/>
    <w:rsid w:val="0095257B"/>
    <w:rsid w:val="0095287F"/>
    <w:rsid w:val="00952953"/>
    <w:rsid w:val="00952969"/>
    <w:rsid w:val="00952A6A"/>
    <w:rsid w:val="00952A70"/>
    <w:rsid w:val="00952CCF"/>
    <w:rsid w:val="00952CF2"/>
    <w:rsid w:val="00952E4E"/>
    <w:rsid w:val="0095310C"/>
    <w:rsid w:val="0095332A"/>
    <w:rsid w:val="009533F2"/>
    <w:rsid w:val="00953422"/>
    <w:rsid w:val="00953512"/>
    <w:rsid w:val="0095382A"/>
    <w:rsid w:val="00953858"/>
    <w:rsid w:val="00953A59"/>
    <w:rsid w:val="00953AB9"/>
    <w:rsid w:val="00953AEA"/>
    <w:rsid w:val="00953B2F"/>
    <w:rsid w:val="00953B9E"/>
    <w:rsid w:val="00953CE3"/>
    <w:rsid w:val="00953CF5"/>
    <w:rsid w:val="00953EBA"/>
    <w:rsid w:val="00953F17"/>
    <w:rsid w:val="00953F8D"/>
    <w:rsid w:val="00953FCB"/>
    <w:rsid w:val="009540E5"/>
    <w:rsid w:val="009543A1"/>
    <w:rsid w:val="009544BD"/>
    <w:rsid w:val="009544F3"/>
    <w:rsid w:val="0095453C"/>
    <w:rsid w:val="009548AC"/>
    <w:rsid w:val="009549D7"/>
    <w:rsid w:val="00954A76"/>
    <w:rsid w:val="00954C15"/>
    <w:rsid w:val="00954C8E"/>
    <w:rsid w:val="00954DAD"/>
    <w:rsid w:val="00954FA6"/>
    <w:rsid w:val="00955066"/>
    <w:rsid w:val="0095547E"/>
    <w:rsid w:val="00955565"/>
    <w:rsid w:val="00955653"/>
    <w:rsid w:val="00955716"/>
    <w:rsid w:val="00955737"/>
    <w:rsid w:val="0095574A"/>
    <w:rsid w:val="009557A9"/>
    <w:rsid w:val="00955C7F"/>
    <w:rsid w:val="00955C9B"/>
    <w:rsid w:val="00955EC0"/>
    <w:rsid w:val="00955FBB"/>
    <w:rsid w:val="00955FD8"/>
    <w:rsid w:val="00955FE5"/>
    <w:rsid w:val="00956166"/>
    <w:rsid w:val="00956337"/>
    <w:rsid w:val="00956338"/>
    <w:rsid w:val="0095644E"/>
    <w:rsid w:val="009564A6"/>
    <w:rsid w:val="00956698"/>
    <w:rsid w:val="00956734"/>
    <w:rsid w:val="00956A18"/>
    <w:rsid w:val="00956A19"/>
    <w:rsid w:val="00956CD3"/>
    <w:rsid w:val="00956D41"/>
    <w:rsid w:val="00956E22"/>
    <w:rsid w:val="00956E9A"/>
    <w:rsid w:val="00956F87"/>
    <w:rsid w:val="009572D7"/>
    <w:rsid w:val="00957603"/>
    <w:rsid w:val="00957746"/>
    <w:rsid w:val="009579EE"/>
    <w:rsid w:val="00957B02"/>
    <w:rsid w:val="00957C67"/>
    <w:rsid w:val="00957D1D"/>
    <w:rsid w:val="00957EF7"/>
    <w:rsid w:val="00957F9C"/>
    <w:rsid w:val="00960012"/>
    <w:rsid w:val="0096004B"/>
    <w:rsid w:val="00960055"/>
    <w:rsid w:val="0096014B"/>
    <w:rsid w:val="009601B4"/>
    <w:rsid w:val="0096021F"/>
    <w:rsid w:val="00960266"/>
    <w:rsid w:val="00960291"/>
    <w:rsid w:val="009602C3"/>
    <w:rsid w:val="00960379"/>
    <w:rsid w:val="009605B8"/>
    <w:rsid w:val="00960809"/>
    <w:rsid w:val="0096085B"/>
    <w:rsid w:val="00960943"/>
    <w:rsid w:val="00960B85"/>
    <w:rsid w:val="00960B99"/>
    <w:rsid w:val="00960CAC"/>
    <w:rsid w:val="00960E4A"/>
    <w:rsid w:val="00960F63"/>
    <w:rsid w:val="00960F95"/>
    <w:rsid w:val="009610A8"/>
    <w:rsid w:val="00961341"/>
    <w:rsid w:val="0096134A"/>
    <w:rsid w:val="00961516"/>
    <w:rsid w:val="0096164D"/>
    <w:rsid w:val="00961674"/>
    <w:rsid w:val="00961824"/>
    <w:rsid w:val="009618BC"/>
    <w:rsid w:val="00961908"/>
    <w:rsid w:val="009619FA"/>
    <w:rsid w:val="00961B9D"/>
    <w:rsid w:val="00961F2B"/>
    <w:rsid w:val="00961F6E"/>
    <w:rsid w:val="00961FF7"/>
    <w:rsid w:val="0096207F"/>
    <w:rsid w:val="00962226"/>
    <w:rsid w:val="0096227E"/>
    <w:rsid w:val="00962431"/>
    <w:rsid w:val="00962454"/>
    <w:rsid w:val="009624A1"/>
    <w:rsid w:val="009624CE"/>
    <w:rsid w:val="00962638"/>
    <w:rsid w:val="0096267A"/>
    <w:rsid w:val="009626A4"/>
    <w:rsid w:val="009627DD"/>
    <w:rsid w:val="00962905"/>
    <w:rsid w:val="0096299D"/>
    <w:rsid w:val="00962A02"/>
    <w:rsid w:val="00962C77"/>
    <w:rsid w:val="00962C89"/>
    <w:rsid w:val="00962DD2"/>
    <w:rsid w:val="00962F5E"/>
    <w:rsid w:val="00963023"/>
    <w:rsid w:val="0096311E"/>
    <w:rsid w:val="009632D4"/>
    <w:rsid w:val="0096331A"/>
    <w:rsid w:val="00963340"/>
    <w:rsid w:val="00963687"/>
    <w:rsid w:val="00963690"/>
    <w:rsid w:val="0096374F"/>
    <w:rsid w:val="00963AC2"/>
    <w:rsid w:val="00963B61"/>
    <w:rsid w:val="00963DE8"/>
    <w:rsid w:val="00963EB2"/>
    <w:rsid w:val="00963EDE"/>
    <w:rsid w:val="009640BB"/>
    <w:rsid w:val="00964131"/>
    <w:rsid w:val="009642C2"/>
    <w:rsid w:val="009643AD"/>
    <w:rsid w:val="009643BC"/>
    <w:rsid w:val="00964535"/>
    <w:rsid w:val="00964554"/>
    <w:rsid w:val="009645A9"/>
    <w:rsid w:val="0096498A"/>
    <w:rsid w:val="00964A28"/>
    <w:rsid w:val="00964B01"/>
    <w:rsid w:val="00964B8F"/>
    <w:rsid w:val="00964B9B"/>
    <w:rsid w:val="00964BFB"/>
    <w:rsid w:val="00964D7E"/>
    <w:rsid w:val="00965007"/>
    <w:rsid w:val="009650CA"/>
    <w:rsid w:val="009651A0"/>
    <w:rsid w:val="0096530B"/>
    <w:rsid w:val="0096533A"/>
    <w:rsid w:val="00965555"/>
    <w:rsid w:val="00965579"/>
    <w:rsid w:val="0096592F"/>
    <w:rsid w:val="00965A37"/>
    <w:rsid w:val="00965CB9"/>
    <w:rsid w:val="00965F64"/>
    <w:rsid w:val="0096609F"/>
    <w:rsid w:val="009661CE"/>
    <w:rsid w:val="00966244"/>
    <w:rsid w:val="00966322"/>
    <w:rsid w:val="00966365"/>
    <w:rsid w:val="0096652E"/>
    <w:rsid w:val="0096654C"/>
    <w:rsid w:val="009668B2"/>
    <w:rsid w:val="009669AB"/>
    <w:rsid w:val="00966BEA"/>
    <w:rsid w:val="00966DD8"/>
    <w:rsid w:val="00966F8A"/>
    <w:rsid w:val="00966FC1"/>
    <w:rsid w:val="00966FED"/>
    <w:rsid w:val="00967128"/>
    <w:rsid w:val="00967141"/>
    <w:rsid w:val="00967173"/>
    <w:rsid w:val="0096740E"/>
    <w:rsid w:val="00967540"/>
    <w:rsid w:val="009675A9"/>
    <w:rsid w:val="00967689"/>
    <w:rsid w:val="00967703"/>
    <w:rsid w:val="009677BA"/>
    <w:rsid w:val="009678AE"/>
    <w:rsid w:val="00967906"/>
    <w:rsid w:val="0096799B"/>
    <w:rsid w:val="00967ABB"/>
    <w:rsid w:val="00967BB4"/>
    <w:rsid w:val="00967C80"/>
    <w:rsid w:val="00967D0B"/>
    <w:rsid w:val="00967F12"/>
    <w:rsid w:val="0096FB74"/>
    <w:rsid w:val="00970092"/>
    <w:rsid w:val="009705F1"/>
    <w:rsid w:val="00970675"/>
    <w:rsid w:val="009706BE"/>
    <w:rsid w:val="009707DC"/>
    <w:rsid w:val="009707E0"/>
    <w:rsid w:val="0097083B"/>
    <w:rsid w:val="009708EB"/>
    <w:rsid w:val="00970A72"/>
    <w:rsid w:val="00970C85"/>
    <w:rsid w:val="00970D03"/>
    <w:rsid w:val="00970D1D"/>
    <w:rsid w:val="00970E38"/>
    <w:rsid w:val="00970E97"/>
    <w:rsid w:val="00971081"/>
    <w:rsid w:val="009710C1"/>
    <w:rsid w:val="0097133A"/>
    <w:rsid w:val="0097134F"/>
    <w:rsid w:val="009715C8"/>
    <w:rsid w:val="00971618"/>
    <w:rsid w:val="00971767"/>
    <w:rsid w:val="009717CC"/>
    <w:rsid w:val="00971A74"/>
    <w:rsid w:val="00971B2F"/>
    <w:rsid w:val="00971C1C"/>
    <w:rsid w:val="00971CDA"/>
    <w:rsid w:val="00971E38"/>
    <w:rsid w:val="00971E39"/>
    <w:rsid w:val="00971FC8"/>
    <w:rsid w:val="0097211A"/>
    <w:rsid w:val="0097213D"/>
    <w:rsid w:val="0097218C"/>
    <w:rsid w:val="0097220D"/>
    <w:rsid w:val="0097231D"/>
    <w:rsid w:val="009723CD"/>
    <w:rsid w:val="00972539"/>
    <w:rsid w:val="00972716"/>
    <w:rsid w:val="0097283F"/>
    <w:rsid w:val="0097291E"/>
    <w:rsid w:val="00972B47"/>
    <w:rsid w:val="00972CC1"/>
    <w:rsid w:val="00972D54"/>
    <w:rsid w:val="00972DF5"/>
    <w:rsid w:val="00972E8F"/>
    <w:rsid w:val="009730C2"/>
    <w:rsid w:val="00973460"/>
    <w:rsid w:val="0097349E"/>
    <w:rsid w:val="00973597"/>
    <w:rsid w:val="009735C0"/>
    <w:rsid w:val="00973922"/>
    <w:rsid w:val="009739AF"/>
    <w:rsid w:val="00973A8F"/>
    <w:rsid w:val="00973BA0"/>
    <w:rsid w:val="00973D0A"/>
    <w:rsid w:val="00973D5D"/>
    <w:rsid w:val="00974038"/>
    <w:rsid w:val="00974150"/>
    <w:rsid w:val="0097427E"/>
    <w:rsid w:val="00974287"/>
    <w:rsid w:val="00974367"/>
    <w:rsid w:val="009744E5"/>
    <w:rsid w:val="0097452B"/>
    <w:rsid w:val="00974B8F"/>
    <w:rsid w:val="00974E03"/>
    <w:rsid w:val="00974E16"/>
    <w:rsid w:val="0097514F"/>
    <w:rsid w:val="00975186"/>
    <w:rsid w:val="00975321"/>
    <w:rsid w:val="0097536F"/>
    <w:rsid w:val="00975540"/>
    <w:rsid w:val="0097595D"/>
    <w:rsid w:val="00975A3F"/>
    <w:rsid w:val="00975B6F"/>
    <w:rsid w:val="00975CC4"/>
    <w:rsid w:val="00975D22"/>
    <w:rsid w:val="00975DDB"/>
    <w:rsid w:val="009763EB"/>
    <w:rsid w:val="0097654D"/>
    <w:rsid w:val="00976556"/>
    <w:rsid w:val="00976855"/>
    <w:rsid w:val="00976B22"/>
    <w:rsid w:val="00976B8A"/>
    <w:rsid w:val="00976BA8"/>
    <w:rsid w:val="00976C6A"/>
    <w:rsid w:val="00976D1A"/>
    <w:rsid w:val="00976D5E"/>
    <w:rsid w:val="00977293"/>
    <w:rsid w:val="0097729A"/>
    <w:rsid w:val="009772B4"/>
    <w:rsid w:val="00977495"/>
    <w:rsid w:val="009774DC"/>
    <w:rsid w:val="00977548"/>
    <w:rsid w:val="00977610"/>
    <w:rsid w:val="0097765D"/>
    <w:rsid w:val="009776BE"/>
    <w:rsid w:val="00977993"/>
    <w:rsid w:val="00977A49"/>
    <w:rsid w:val="00977AD9"/>
    <w:rsid w:val="00977C01"/>
    <w:rsid w:val="00977C0B"/>
    <w:rsid w:val="00977E29"/>
    <w:rsid w:val="00977F5E"/>
    <w:rsid w:val="0098034E"/>
    <w:rsid w:val="00980375"/>
    <w:rsid w:val="009803C0"/>
    <w:rsid w:val="0098081B"/>
    <w:rsid w:val="00980897"/>
    <w:rsid w:val="00980986"/>
    <w:rsid w:val="00980A0D"/>
    <w:rsid w:val="00980A2B"/>
    <w:rsid w:val="00980A30"/>
    <w:rsid w:val="00980BA9"/>
    <w:rsid w:val="00980DCB"/>
    <w:rsid w:val="00981062"/>
    <w:rsid w:val="009810D4"/>
    <w:rsid w:val="009810EF"/>
    <w:rsid w:val="00981166"/>
    <w:rsid w:val="00981474"/>
    <w:rsid w:val="009814F9"/>
    <w:rsid w:val="00981543"/>
    <w:rsid w:val="00981557"/>
    <w:rsid w:val="00981728"/>
    <w:rsid w:val="0098183F"/>
    <w:rsid w:val="00981A06"/>
    <w:rsid w:val="00981BE0"/>
    <w:rsid w:val="00981C4B"/>
    <w:rsid w:val="00981D5C"/>
    <w:rsid w:val="00981E11"/>
    <w:rsid w:val="00981E29"/>
    <w:rsid w:val="00981F2A"/>
    <w:rsid w:val="00982124"/>
    <w:rsid w:val="00982269"/>
    <w:rsid w:val="009826B8"/>
    <w:rsid w:val="009827D2"/>
    <w:rsid w:val="009827F9"/>
    <w:rsid w:val="00982B9B"/>
    <w:rsid w:val="00982BC0"/>
    <w:rsid w:val="00982C05"/>
    <w:rsid w:val="00982CF7"/>
    <w:rsid w:val="00982D47"/>
    <w:rsid w:val="00982F13"/>
    <w:rsid w:val="0098315C"/>
    <w:rsid w:val="00983484"/>
    <w:rsid w:val="00983671"/>
    <w:rsid w:val="00983772"/>
    <w:rsid w:val="009838C1"/>
    <w:rsid w:val="00983B56"/>
    <w:rsid w:val="00983CCB"/>
    <w:rsid w:val="00983CCD"/>
    <w:rsid w:val="00983D84"/>
    <w:rsid w:val="00984064"/>
    <w:rsid w:val="00984085"/>
    <w:rsid w:val="0098413E"/>
    <w:rsid w:val="009841C5"/>
    <w:rsid w:val="0098420F"/>
    <w:rsid w:val="00984374"/>
    <w:rsid w:val="00984479"/>
    <w:rsid w:val="009844C8"/>
    <w:rsid w:val="00984515"/>
    <w:rsid w:val="0098453B"/>
    <w:rsid w:val="00984622"/>
    <w:rsid w:val="00984829"/>
    <w:rsid w:val="00984850"/>
    <w:rsid w:val="009848A1"/>
    <w:rsid w:val="009849C5"/>
    <w:rsid w:val="00984A6F"/>
    <w:rsid w:val="00984ACA"/>
    <w:rsid w:val="00984B7B"/>
    <w:rsid w:val="00984D58"/>
    <w:rsid w:val="00984EC5"/>
    <w:rsid w:val="009850DA"/>
    <w:rsid w:val="009850FA"/>
    <w:rsid w:val="00985102"/>
    <w:rsid w:val="009851E0"/>
    <w:rsid w:val="0098541A"/>
    <w:rsid w:val="00985550"/>
    <w:rsid w:val="00985832"/>
    <w:rsid w:val="009859C9"/>
    <w:rsid w:val="00985A47"/>
    <w:rsid w:val="00985BD3"/>
    <w:rsid w:val="00985D32"/>
    <w:rsid w:val="00985D6F"/>
    <w:rsid w:val="00985D8C"/>
    <w:rsid w:val="0098633A"/>
    <w:rsid w:val="00986441"/>
    <w:rsid w:val="009864CA"/>
    <w:rsid w:val="00986612"/>
    <w:rsid w:val="00986710"/>
    <w:rsid w:val="0098672B"/>
    <w:rsid w:val="00986922"/>
    <w:rsid w:val="00986933"/>
    <w:rsid w:val="00986C08"/>
    <w:rsid w:val="00986CF2"/>
    <w:rsid w:val="00986D5D"/>
    <w:rsid w:val="00986EE2"/>
    <w:rsid w:val="0098711C"/>
    <w:rsid w:val="0098714B"/>
    <w:rsid w:val="0098722C"/>
    <w:rsid w:val="0098731D"/>
    <w:rsid w:val="00987350"/>
    <w:rsid w:val="009873EF"/>
    <w:rsid w:val="00987435"/>
    <w:rsid w:val="00987480"/>
    <w:rsid w:val="009874C6"/>
    <w:rsid w:val="00987649"/>
    <w:rsid w:val="00987676"/>
    <w:rsid w:val="00987876"/>
    <w:rsid w:val="00987A4A"/>
    <w:rsid w:val="00987C0B"/>
    <w:rsid w:val="00987C16"/>
    <w:rsid w:val="00987CCB"/>
    <w:rsid w:val="00987D34"/>
    <w:rsid w:val="00987E56"/>
    <w:rsid w:val="00987E99"/>
    <w:rsid w:val="009905B7"/>
    <w:rsid w:val="00990667"/>
    <w:rsid w:val="009907D3"/>
    <w:rsid w:val="0099093B"/>
    <w:rsid w:val="00990B8A"/>
    <w:rsid w:val="00990BCF"/>
    <w:rsid w:val="00990E20"/>
    <w:rsid w:val="00991011"/>
    <w:rsid w:val="00991161"/>
    <w:rsid w:val="009911A8"/>
    <w:rsid w:val="009911ED"/>
    <w:rsid w:val="0099132C"/>
    <w:rsid w:val="00991369"/>
    <w:rsid w:val="009913C9"/>
    <w:rsid w:val="009913E3"/>
    <w:rsid w:val="0099143E"/>
    <w:rsid w:val="00991566"/>
    <w:rsid w:val="009915C7"/>
    <w:rsid w:val="00991700"/>
    <w:rsid w:val="00991863"/>
    <w:rsid w:val="00991AE7"/>
    <w:rsid w:val="00991BFB"/>
    <w:rsid w:val="00991CED"/>
    <w:rsid w:val="00991DE8"/>
    <w:rsid w:val="00991F2C"/>
    <w:rsid w:val="00992120"/>
    <w:rsid w:val="0099215D"/>
    <w:rsid w:val="0099229E"/>
    <w:rsid w:val="00992457"/>
    <w:rsid w:val="00992463"/>
    <w:rsid w:val="00992495"/>
    <w:rsid w:val="00992499"/>
    <w:rsid w:val="009924D9"/>
    <w:rsid w:val="0099259A"/>
    <w:rsid w:val="00992738"/>
    <w:rsid w:val="00992899"/>
    <w:rsid w:val="009928C2"/>
    <w:rsid w:val="009929C8"/>
    <w:rsid w:val="00992DE9"/>
    <w:rsid w:val="00993087"/>
    <w:rsid w:val="0099345F"/>
    <w:rsid w:val="00993461"/>
    <w:rsid w:val="009935EF"/>
    <w:rsid w:val="009935F4"/>
    <w:rsid w:val="0099375D"/>
    <w:rsid w:val="00993A69"/>
    <w:rsid w:val="00993BDB"/>
    <w:rsid w:val="00993C03"/>
    <w:rsid w:val="00993C94"/>
    <w:rsid w:val="00993D8C"/>
    <w:rsid w:val="00993DBD"/>
    <w:rsid w:val="00993EA0"/>
    <w:rsid w:val="00994371"/>
    <w:rsid w:val="00994513"/>
    <w:rsid w:val="009947B1"/>
    <w:rsid w:val="00994850"/>
    <w:rsid w:val="009949CE"/>
    <w:rsid w:val="00994CC5"/>
    <w:rsid w:val="00994CC9"/>
    <w:rsid w:val="00994EAB"/>
    <w:rsid w:val="00995282"/>
    <w:rsid w:val="00995287"/>
    <w:rsid w:val="0099543D"/>
    <w:rsid w:val="0099569C"/>
    <w:rsid w:val="009958BB"/>
    <w:rsid w:val="0099596F"/>
    <w:rsid w:val="00995A6F"/>
    <w:rsid w:val="00995F3A"/>
    <w:rsid w:val="009960F1"/>
    <w:rsid w:val="00996292"/>
    <w:rsid w:val="009963B1"/>
    <w:rsid w:val="00996501"/>
    <w:rsid w:val="0099653D"/>
    <w:rsid w:val="00996605"/>
    <w:rsid w:val="0099663C"/>
    <w:rsid w:val="009966E8"/>
    <w:rsid w:val="009966F3"/>
    <w:rsid w:val="009968AD"/>
    <w:rsid w:val="0099694D"/>
    <w:rsid w:val="00996983"/>
    <w:rsid w:val="00996D27"/>
    <w:rsid w:val="0099751C"/>
    <w:rsid w:val="00997525"/>
    <w:rsid w:val="0099787E"/>
    <w:rsid w:val="00997BA1"/>
    <w:rsid w:val="00997C52"/>
    <w:rsid w:val="00997C81"/>
    <w:rsid w:val="00997E1D"/>
    <w:rsid w:val="00997EC5"/>
    <w:rsid w:val="009A008D"/>
    <w:rsid w:val="009A0155"/>
    <w:rsid w:val="009A0670"/>
    <w:rsid w:val="009A0751"/>
    <w:rsid w:val="009A0863"/>
    <w:rsid w:val="009A0882"/>
    <w:rsid w:val="009A08A0"/>
    <w:rsid w:val="009A08C2"/>
    <w:rsid w:val="009A0BF7"/>
    <w:rsid w:val="009A0D47"/>
    <w:rsid w:val="009A0E08"/>
    <w:rsid w:val="009A0E24"/>
    <w:rsid w:val="009A103E"/>
    <w:rsid w:val="009A11B0"/>
    <w:rsid w:val="009A1324"/>
    <w:rsid w:val="009A1336"/>
    <w:rsid w:val="009A1368"/>
    <w:rsid w:val="009A13F5"/>
    <w:rsid w:val="009A1575"/>
    <w:rsid w:val="009A171F"/>
    <w:rsid w:val="009A17B4"/>
    <w:rsid w:val="009A18C2"/>
    <w:rsid w:val="009A18ED"/>
    <w:rsid w:val="009A1CB7"/>
    <w:rsid w:val="009A1D48"/>
    <w:rsid w:val="009A1D5D"/>
    <w:rsid w:val="009A1E01"/>
    <w:rsid w:val="009A1E96"/>
    <w:rsid w:val="009A1F3C"/>
    <w:rsid w:val="009A1F9D"/>
    <w:rsid w:val="009A21F4"/>
    <w:rsid w:val="009A23A0"/>
    <w:rsid w:val="009A2700"/>
    <w:rsid w:val="009A29B1"/>
    <w:rsid w:val="009A2AC8"/>
    <w:rsid w:val="009A2B53"/>
    <w:rsid w:val="009A2CBB"/>
    <w:rsid w:val="009A2D3A"/>
    <w:rsid w:val="009A2E9E"/>
    <w:rsid w:val="009A300E"/>
    <w:rsid w:val="009A30E4"/>
    <w:rsid w:val="009A31B6"/>
    <w:rsid w:val="009A33B7"/>
    <w:rsid w:val="009A3410"/>
    <w:rsid w:val="009A375E"/>
    <w:rsid w:val="009A38AF"/>
    <w:rsid w:val="009A3BFA"/>
    <w:rsid w:val="009A3CD5"/>
    <w:rsid w:val="009A3EA3"/>
    <w:rsid w:val="009A4004"/>
    <w:rsid w:val="009A41EF"/>
    <w:rsid w:val="009A42AA"/>
    <w:rsid w:val="009A44A1"/>
    <w:rsid w:val="009A4635"/>
    <w:rsid w:val="009A4648"/>
    <w:rsid w:val="009A4888"/>
    <w:rsid w:val="009A494C"/>
    <w:rsid w:val="009A49B7"/>
    <w:rsid w:val="009A4B42"/>
    <w:rsid w:val="009A4C4D"/>
    <w:rsid w:val="009A4CA4"/>
    <w:rsid w:val="009A4DD3"/>
    <w:rsid w:val="009A5031"/>
    <w:rsid w:val="009A506B"/>
    <w:rsid w:val="009A50CA"/>
    <w:rsid w:val="009A5392"/>
    <w:rsid w:val="009A53E1"/>
    <w:rsid w:val="009A546E"/>
    <w:rsid w:val="009A54D1"/>
    <w:rsid w:val="009A57FB"/>
    <w:rsid w:val="009A5833"/>
    <w:rsid w:val="009A58F3"/>
    <w:rsid w:val="009A5953"/>
    <w:rsid w:val="009A59F1"/>
    <w:rsid w:val="009A5A38"/>
    <w:rsid w:val="009A5A48"/>
    <w:rsid w:val="009A5B14"/>
    <w:rsid w:val="009A5B39"/>
    <w:rsid w:val="009A5B4F"/>
    <w:rsid w:val="009A615A"/>
    <w:rsid w:val="009A616C"/>
    <w:rsid w:val="009A65D9"/>
    <w:rsid w:val="009A670D"/>
    <w:rsid w:val="009A678F"/>
    <w:rsid w:val="009A6916"/>
    <w:rsid w:val="009A6938"/>
    <w:rsid w:val="009A69E4"/>
    <w:rsid w:val="009A6A7B"/>
    <w:rsid w:val="009A6ADD"/>
    <w:rsid w:val="009A6CE1"/>
    <w:rsid w:val="009A6CF3"/>
    <w:rsid w:val="009A6DD1"/>
    <w:rsid w:val="009A6E18"/>
    <w:rsid w:val="009A6EDB"/>
    <w:rsid w:val="009A7002"/>
    <w:rsid w:val="009A7180"/>
    <w:rsid w:val="009A71C9"/>
    <w:rsid w:val="009A739A"/>
    <w:rsid w:val="009A743D"/>
    <w:rsid w:val="009A74B8"/>
    <w:rsid w:val="009A75F6"/>
    <w:rsid w:val="009A77B8"/>
    <w:rsid w:val="009A785D"/>
    <w:rsid w:val="009A795D"/>
    <w:rsid w:val="009A7B67"/>
    <w:rsid w:val="009A7D75"/>
    <w:rsid w:val="009A7DAE"/>
    <w:rsid w:val="009A7DDE"/>
    <w:rsid w:val="009A7FDB"/>
    <w:rsid w:val="009A7FF2"/>
    <w:rsid w:val="009B0185"/>
    <w:rsid w:val="009B0212"/>
    <w:rsid w:val="009B0321"/>
    <w:rsid w:val="009B0425"/>
    <w:rsid w:val="009B04B3"/>
    <w:rsid w:val="009B07F0"/>
    <w:rsid w:val="009B08F6"/>
    <w:rsid w:val="009B0918"/>
    <w:rsid w:val="009B0926"/>
    <w:rsid w:val="009B092F"/>
    <w:rsid w:val="009B09EA"/>
    <w:rsid w:val="009B0B35"/>
    <w:rsid w:val="009B0D47"/>
    <w:rsid w:val="009B0DCE"/>
    <w:rsid w:val="009B0FB6"/>
    <w:rsid w:val="009B0FBB"/>
    <w:rsid w:val="009B0FCA"/>
    <w:rsid w:val="009B1476"/>
    <w:rsid w:val="009B148D"/>
    <w:rsid w:val="009B1617"/>
    <w:rsid w:val="009B163A"/>
    <w:rsid w:val="009B16BF"/>
    <w:rsid w:val="009B18D4"/>
    <w:rsid w:val="009B1906"/>
    <w:rsid w:val="009B1A5B"/>
    <w:rsid w:val="009B1AEF"/>
    <w:rsid w:val="009B1B1B"/>
    <w:rsid w:val="009B1C60"/>
    <w:rsid w:val="009B1C82"/>
    <w:rsid w:val="009B1F7B"/>
    <w:rsid w:val="009B2209"/>
    <w:rsid w:val="009B2273"/>
    <w:rsid w:val="009B2460"/>
    <w:rsid w:val="009B268A"/>
    <w:rsid w:val="009B26FA"/>
    <w:rsid w:val="009B2761"/>
    <w:rsid w:val="009B27D4"/>
    <w:rsid w:val="009B2858"/>
    <w:rsid w:val="009B287B"/>
    <w:rsid w:val="009B2985"/>
    <w:rsid w:val="009B2AB5"/>
    <w:rsid w:val="009B2C23"/>
    <w:rsid w:val="009B2CEF"/>
    <w:rsid w:val="009B2D7B"/>
    <w:rsid w:val="009B2EF6"/>
    <w:rsid w:val="009B2F3D"/>
    <w:rsid w:val="009B2FBA"/>
    <w:rsid w:val="009B30D5"/>
    <w:rsid w:val="009B3127"/>
    <w:rsid w:val="009B320B"/>
    <w:rsid w:val="009B3253"/>
    <w:rsid w:val="009B32A3"/>
    <w:rsid w:val="009B340E"/>
    <w:rsid w:val="009B3475"/>
    <w:rsid w:val="009B34C3"/>
    <w:rsid w:val="009B3518"/>
    <w:rsid w:val="009B3766"/>
    <w:rsid w:val="009B3772"/>
    <w:rsid w:val="009B3ABD"/>
    <w:rsid w:val="009B3B54"/>
    <w:rsid w:val="009B3BE3"/>
    <w:rsid w:val="009B3BE7"/>
    <w:rsid w:val="009B3C17"/>
    <w:rsid w:val="009B3C82"/>
    <w:rsid w:val="009B3C9C"/>
    <w:rsid w:val="009B3DDB"/>
    <w:rsid w:val="009B3F8D"/>
    <w:rsid w:val="009B3FEC"/>
    <w:rsid w:val="009B4146"/>
    <w:rsid w:val="009B4211"/>
    <w:rsid w:val="009B431E"/>
    <w:rsid w:val="009B4358"/>
    <w:rsid w:val="009B4442"/>
    <w:rsid w:val="009B4568"/>
    <w:rsid w:val="009B46EF"/>
    <w:rsid w:val="009B4795"/>
    <w:rsid w:val="009B48C9"/>
    <w:rsid w:val="009B4B78"/>
    <w:rsid w:val="009B4C6D"/>
    <w:rsid w:val="009B4E15"/>
    <w:rsid w:val="009B4F12"/>
    <w:rsid w:val="009B4FB7"/>
    <w:rsid w:val="009B50A9"/>
    <w:rsid w:val="009B5112"/>
    <w:rsid w:val="009B5319"/>
    <w:rsid w:val="009B5617"/>
    <w:rsid w:val="009B56DD"/>
    <w:rsid w:val="009B571B"/>
    <w:rsid w:val="009B5729"/>
    <w:rsid w:val="009B576C"/>
    <w:rsid w:val="009B576E"/>
    <w:rsid w:val="009B5B61"/>
    <w:rsid w:val="009B5E89"/>
    <w:rsid w:val="009B5F8D"/>
    <w:rsid w:val="009B5FE5"/>
    <w:rsid w:val="009B606E"/>
    <w:rsid w:val="009B6152"/>
    <w:rsid w:val="009B631D"/>
    <w:rsid w:val="009B6466"/>
    <w:rsid w:val="009B665D"/>
    <w:rsid w:val="009B677C"/>
    <w:rsid w:val="009B6840"/>
    <w:rsid w:val="009B6A5A"/>
    <w:rsid w:val="009B6AE8"/>
    <w:rsid w:val="009B6DF9"/>
    <w:rsid w:val="009B702B"/>
    <w:rsid w:val="009B72E7"/>
    <w:rsid w:val="009B7533"/>
    <w:rsid w:val="009B765A"/>
    <w:rsid w:val="009B76DB"/>
    <w:rsid w:val="009B775B"/>
    <w:rsid w:val="009C0153"/>
    <w:rsid w:val="009C0164"/>
    <w:rsid w:val="009C036C"/>
    <w:rsid w:val="009C04DC"/>
    <w:rsid w:val="009C052C"/>
    <w:rsid w:val="009C053B"/>
    <w:rsid w:val="009C0669"/>
    <w:rsid w:val="009C0691"/>
    <w:rsid w:val="009C07ED"/>
    <w:rsid w:val="009C0864"/>
    <w:rsid w:val="009C08B9"/>
    <w:rsid w:val="009C0A7E"/>
    <w:rsid w:val="009C0A8B"/>
    <w:rsid w:val="009C0BB2"/>
    <w:rsid w:val="009C0DAB"/>
    <w:rsid w:val="009C0F58"/>
    <w:rsid w:val="009C114F"/>
    <w:rsid w:val="009C1152"/>
    <w:rsid w:val="009C1241"/>
    <w:rsid w:val="009C1279"/>
    <w:rsid w:val="009C1319"/>
    <w:rsid w:val="009C131B"/>
    <w:rsid w:val="009C135A"/>
    <w:rsid w:val="009C17C2"/>
    <w:rsid w:val="009C19D0"/>
    <w:rsid w:val="009C1A12"/>
    <w:rsid w:val="009C1B4B"/>
    <w:rsid w:val="009C1D2E"/>
    <w:rsid w:val="009C1E34"/>
    <w:rsid w:val="009C1E76"/>
    <w:rsid w:val="009C1EB4"/>
    <w:rsid w:val="009C206B"/>
    <w:rsid w:val="009C2279"/>
    <w:rsid w:val="009C228F"/>
    <w:rsid w:val="009C22A4"/>
    <w:rsid w:val="009C2460"/>
    <w:rsid w:val="009C2977"/>
    <w:rsid w:val="009C2B77"/>
    <w:rsid w:val="009C2C19"/>
    <w:rsid w:val="009C2CC8"/>
    <w:rsid w:val="009C2E5B"/>
    <w:rsid w:val="009C2FFC"/>
    <w:rsid w:val="009C3006"/>
    <w:rsid w:val="009C300E"/>
    <w:rsid w:val="009C347D"/>
    <w:rsid w:val="009C3482"/>
    <w:rsid w:val="009C34E5"/>
    <w:rsid w:val="009C35BD"/>
    <w:rsid w:val="009C37BD"/>
    <w:rsid w:val="009C39AE"/>
    <w:rsid w:val="009C3A4E"/>
    <w:rsid w:val="009C3B63"/>
    <w:rsid w:val="009C3B66"/>
    <w:rsid w:val="009C3B6D"/>
    <w:rsid w:val="009C3B88"/>
    <w:rsid w:val="009C3CED"/>
    <w:rsid w:val="009C3DA3"/>
    <w:rsid w:val="009C3E1C"/>
    <w:rsid w:val="009C3E1E"/>
    <w:rsid w:val="009C3E37"/>
    <w:rsid w:val="009C3E78"/>
    <w:rsid w:val="009C3FB7"/>
    <w:rsid w:val="009C411A"/>
    <w:rsid w:val="009C4182"/>
    <w:rsid w:val="009C4209"/>
    <w:rsid w:val="009C42C7"/>
    <w:rsid w:val="009C4604"/>
    <w:rsid w:val="009C4651"/>
    <w:rsid w:val="009C4751"/>
    <w:rsid w:val="009C4809"/>
    <w:rsid w:val="009C4A4D"/>
    <w:rsid w:val="009C4B3E"/>
    <w:rsid w:val="009C4B58"/>
    <w:rsid w:val="009C4C23"/>
    <w:rsid w:val="009C4E04"/>
    <w:rsid w:val="009C4E6F"/>
    <w:rsid w:val="009C4F15"/>
    <w:rsid w:val="009C501F"/>
    <w:rsid w:val="009C50E1"/>
    <w:rsid w:val="009C5602"/>
    <w:rsid w:val="009C564F"/>
    <w:rsid w:val="009C5674"/>
    <w:rsid w:val="009C56CC"/>
    <w:rsid w:val="009C5846"/>
    <w:rsid w:val="009C5875"/>
    <w:rsid w:val="009C5A75"/>
    <w:rsid w:val="009C5D92"/>
    <w:rsid w:val="009C6085"/>
    <w:rsid w:val="009C62C0"/>
    <w:rsid w:val="009C62DF"/>
    <w:rsid w:val="009C64AE"/>
    <w:rsid w:val="009C684D"/>
    <w:rsid w:val="009C6954"/>
    <w:rsid w:val="009C6B3D"/>
    <w:rsid w:val="009C6D72"/>
    <w:rsid w:val="009C6E10"/>
    <w:rsid w:val="009C6F97"/>
    <w:rsid w:val="009C713B"/>
    <w:rsid w:val="009C71A8"/>
    <w:rsid w:val="009C71BD"/>
    <w:rsid w:val="009C71D1"/>
    <w:rsid w:val="009C73F9"/>
    <w:rsid w:val="009C7501"/>
    <w:rsid w:val="009C7527"/>
    <w:rsid w:val="009C76D1"/>
    <w:rsid w:val="009C777A"/>
    <w:rsid w:val="009C7833"/>
    <w:rsid w:val="009C7846"/>
    <w:rsid w:val="009C7931"/>
    <w:rsid w:val="009C7A78"/>
    <w:rsid w:val="009C7CCE"/>
    <w:rsid w:val="009C7E41"/>
    <w:rsid w:val="009C7F0E"/>
    <w:rsid w:val="009D0019"/>
    <w:rsid w:val="009D0272"/>
    <w:rsid w:val="009D0301"/>
    <w:rsid w:val="009D0431"/>
    <w:rsid w:val="009D0649"/>
    <w:rsid w:val="009D08B3"/>
    <w:rsid w:val="009D08CA"/>
    <w:rsid w:val="009D0AC1"/>
    <w:rsid w:val="009D0FBB"/>
    <w:rsid w:val="009D1005"/>
    <w:rsid w:val="009D106F"/>
    <w:rsid w:val="009D1519"/>
    <w:rsid w:val="009D1557"/>
    <w:rsid w:val="009D15F3"/>
    <w:rsid w:val="009D162B"/>
    <w:rsid w:val="009D1818"/>
    <w:rsid w:val="009D1862"/>
    <w:rsid w:val="009D192F"/>
    <w:rsid w:val="009D1AD5"/>
    <w:rsid w:val="009D1B8B"/>
    <w:rsid w:val="009D1C1D"/>
    <w:rsid w:val="009D1F84"/>
    <w:rsid w:val="009D20DB"/>
    <w:rsid w:val="009D21C2"/>
    <w:rsid w:val="009D23CB"/>
    <w:rsid w:val="009D2505"/>
    <w:rsid w:val="009D2723"/>
    <w:rsid w:val="009D293A"/>
    <w:rsid w:val="009D2AB7"/>
    <w:rsid w:val="009D2EBE"/>
    <w:rsid w:val="009D2F41"/>
    <w:rsid w:val="009D3216"/>
    <w:rsid w:val="009D3253"/>
    <w:rsid w:val="009D3481"/>
    <w:rsid w:val="009D3536"/>
    <w:rsid w:val="009D3539"/>
    <w:rsid w:val="009D3860"/>
    <w:rsid w:val="009D38A0"/>
    <w:rsid w:val="009D3A70"/>
    <w:rsid w:val="009D3A9F"/>
    <w:rsid w:val="009D3ACE"/>
    <w:rsid w:val="009D3ADE"/>
    <w:rsid w:val="009D3BF8"/>
    <w:rsid w:val="009D3F10"/>
    <w:rsid w:val="009D3FC3"/>
    <w:rsid w:val="009D4119"/>
    <w:rsid w:val="009D411E"/>
    <w:rsid w:val="009D4244"/>
    <w:rsid w:val="009D424A"/>
    <w:rsid w:val="009D42D4"/>
    <w:rsid w:val="009D46FB"/>
    <w:rsid w:val="009D47C4"/>
    <w:rsid w:val="009D498A"/>
    <w:rsid w:val="009D4A3D"/>
    <w:rsid w:val="009D4B91"/>
    <w:rsid w:val="009D4BC8"/>
    <w:rsid w:val="009D4BE1"/>
    <w:rsid w:val="009D4D48"/>
    <w:rsid w:val="009D4E23"/>
    <w:rsid w:val="009D4FFF"/>
    <w:rsid w:val="009D5053"/>
    <w:rsid w:val="009D5107"/>
    <w:rsid w:val="009D511A"/>
    <w:rsid w:val="009D51A3"/>
    <w:rsid w:val="009D5203"/>
    <w:rsid w:val="009D5267"/>
    <w:rsid w:val="009D5440"/>
    <w:rsid w:val="009D577A"/>
    <w:rsid w:val="009D5985"/>
    <w:rsid w:val="009D5C11"/>
    <w:rsid w:val="009D5C5B"/>
    <w:rsid w:val="009D5D5F"/>
    <w:rsid w:val="009D5ED2"/>
    <w:rsid w:val="009D60C1"/>
    <w:rsid w:val="009D6190"/>
    <w:rsid w:val="009D6251"/>
    <w:rsid w:val="009D645B"/>
    <w:rsid w:val="009D64C2"/>
    <w:rsid w:val="009D64FA"/>
    <w:rsid w:val="009D6790"/>
    <w:rsid w:val="009D6B13"/>
    <w:rsid w:val="009D6BDF"/>
    <w:rsid w:val="009D6C48"/>
    <w:rsid w:val="009D6E8C"/>
    <w:rsid w:val="009D6FA9"/>
    <w:rsid w:val="009D7103"/>
    <w:rsid w:val="009D72CC"/>
    <w:rsid w:val="009D7314"/>
    <w:rsid w:val="009D7378"/>
    <w:rsid w:val="009D7438"/>
    <w:rsid w:val="009D75EC"/>
    <w:rsid w:val="009D789F"/>
    <w:rsid w:val="009D7974"/>
    <w:rsid w:val="009D79AE"/>
    <w:rsid w:val="009D7A47"/>
    <w:rsid w:val="009D7B2E"/>
    <w:rsid w:val="009D7B33"/>
    <w:rsid w:val="009D7B75"/>
    <w:rsid w:val="009D7BE8"/>
    <w:rsid w:val="009D7BE9"/>
    <w:rsid w:val="009D7CD3"/>
    <w:rsid w:val="009D7D4E"/>
    <w:rsid w:val="009D7E10"/>
    <w:rsid w:val="009D7F67"/>
    <w:rsid w:val="009D7FB0"/>
    <w:rsid w:val="009E0033"/>
    <w:rsid w:val="009E00E2"/>
    <w:rsid w:val="009E00F6"/>
    <w:rsid w:val="009E028A"/>
    <w:rsid w:val="009E02E4"/>
    <w:rsid w:val="009E02E7"/>
    <w:rsid w:val="009E047B"/>
    <w:rsid w:val="009E065B"/>
    <w:rsid w:val="009E07B2"/>
    <w:rsid w:val="009E09B6"/>
    <w:rsid w:val="009E0B9F"/>
    <w:rsid w:val="009E0BAE"/>
    <w:rsid w:val="009E0C1C"/>
    <w:rsid w:val="009E0C26"/>
    <w:rsid w:val="009E0CD6"/>
    <w:rsid w:val="009E0D8F"/>
    <w:rsid w:val="009E0EE0"/>
    <w:rsid w:val="009E1084"/>
    <w:rsid w:val="009E11F3"/>
    <w:rsid w:val="009E12C1"/>
    <w:rsid w:val="009E133B"/>
    <w:rsid w:val="009E135F"/>
    <w:rsid w:val="009E137B"/>
    <w:rsid w:val="009E13A3"/>
    <w:rsid w:val="009E13C8"/>
    <w:rsid w:val="009E151D"/>
    <w:rsid w:val="009E15D5"/>
    <w:rsid w:val="009E1653"/>
    <w:rsid w:val="009E19AB"/>
    <w:rsid w:val="009E1C64"/>
    <w:rsid w:val="009E1CE2"/>
    <w:rsid w:val="009E1CE3"/>
    <w:rsid w:val="009E1D03"/>
    <w:rsid w:val="009E1D84"/>
    <w:rsid w:val="009E1F53"/>
    <w:rsid w:val="009E20F8"/>
    <w:rsid w:val="009E212E"/>
    <w:rsid w:val="009E2219"/>
    <w:rsid w:val="009E222A"/>
    <w:rsid w:val="009E2387"/>
    <w:rsid w:val="009E2446"/>
    <w:rsid w:val="009E2585"/>
    <w:rsid w:val="009E2719"/>
    <w:rsid w:val="009E2AF3"/>
    <w:rsid w:val="009E2B7B"/>
    <w:rsid w:val="009E2D21"/>
    <w:rsid w:val="009E2E01"/>
    <w:rsid w:val="009E3049"/>
    <w:rsid w:val="009E3065"/>
    <w:rsid w:val="009E30CA"/>
    <w:rsid w:val="009E3323"/>
    <w:rsid w:val="009E33B5"/>
    <w:rsid w:val="009E33D1"/>
    <w:rsid w:val="009E3909"/>
    <w:rsid w:val="009E3A7A"/>
    <w:rsid w:val="009E3B11"/>
    <w:rsid w:val="009E3C3E"/>
    <w:rsid w:val="009E3C5A"/>
    <w:rsid w:val="009E3C99"/>
    <w:rsid w:val="009E3CE6"/>
    <w:rsid w:val="009E3EA4"/>
    <w:rsid w:val="009E3FF9"/>
    <w:rsid w:val="009E41BE"/>
    <w:rsid w:val="009E436C"/>
    <w:rsid w:val="009E44CB"/>
    <w:rsid w:val="009E4696"/>
    <w:rsid w:val="009E46DC"/>
    <w:rsid w:val="009E474D"/>
    <w:rsid w:val="009E4B15"/>
    <w:rsid w:val="009E4DBB"/>
    <w:rsid w:val="009E4E25"/>
    <w:rsid w:val="009E4FAA"/>
    <w:rsid w:val="009E5082"/>
    <w:rsid w:val="009E51CB"/>
    <w:rsid w:val="009E528D"/>
    <w:rsid w:val="009E52D9"/>
    <w:rsid w:val="009E5347"/>
    <w:rsid w:val="009E5403"/>
    <w:rsid w:val="009E54ED"/>
    <w:rsid w:val="009E56B2"/>
    <w:rsid w:val="009E586C"/>
    <w:rsid w:val="009E5973"/>
    <w:rsid w:val="009E5A97"/>
    <w:rsid w:val="009E5AB4"/>
    <w:rsid w:val="009E5B6A"/>
    <w:rsid w:val="009E5BE0"/>
    <w:rsid w:val="009E5C9F"/>
    <w:rsid w:val="009E5D12"/>
    <w:rsid w:val="009E5E62"/>
    <w:rsid w:val="009E5E77"/>
    <w:rsid w:val="009E5EBA"/>
    <w:rsid w:val="009E5F1E"/>
    <w:rsid w:val="009E5FA5"/>
    <w:rsid w:val="009E63C0"/>
    <w:rsid w:val="009E6522"/>
    <w:rsid w:val="009E68E3"/>
    <w:rsid w:val="009E6AC1"/>
    <w:rsid w:val="009E6C17"/>
    <w:rsid w:val="009E6DD5"/>
    <w:rsid w:val="009E6FF8"/>
    <w:rsid w:val="009E712C"/>
    <w:rsid w:val="009E7339"/>
    <w:rsid w:val="009E7495"/>
    <w:rsid w:val="009E75F1"/>
    <w:rsid w:val="009E76D1"/>
    <w:rsid w:val="009E79B5"/>
    <w:rsid w:val="009E7A27"/>
    <w:rsid w:val="009E7CC8"/>
    <w:rsid w:val="009E7E50"/>
    <w:rsid w:val="009F000D"/>
    <w:rsid w:val="009F0016"/>
    <w:rsid w:val="009F00E5"/>
    <w:rsid w:val="009F0309"/>
    <w:rsid w:val="009F05D1"/>
    <w:rsid w:val="009F071A"/>
    <w:rsid w:val="009F089E"/>
    <w:rsid w:val="009F094F"/>
    <w:rsid w:val="009F0A86"/>
    <w:rsid w:val="009F0C04"/>
    <w:rsid w:val="009F0C34"/>
    <w:rsid w:val="009F0DAA"/>
    <w:rsid w:val="009F0DFA"/>
    <w:rsid w:val="009F0F0E"/>
    <w:rsid w:val="009F1041"/>
    <w:rsid w:val="009F106A"/>
    <w:rsid w:val="009F12CA"/>
    <w:rsid w:val="009F1333"/>
    <w:rsid w:val="009F139A"/>
    <w:rsid w:val="009F1493"/>
    <w:rsid w:val="009F173F"/>
    <w:rsid w:val="009F1AAF"/>
    <w:rsid w:val="009F1C02"/>
    <w:rsid w:val="009F1DF1"/>
    <w:rsid w:val="009F1EA9"/>
    <w:rsid w:val="009F1EEC"/>
    <w:rsid w:val="009F1F0D"/>
    <w:rsid w:val="009F1F23"/>
    <w:rsid w:val="009F1FB6"/>
    <w:rsid w:val="009F2057"/>
    <w:rsid w:val="009F20AB"/>
    <w:rsid w:val="009F20E3"/>
    <w:rsid w:val="009F20F0"/>
    <w:rsid w:val="009F22FB"/>
    <w:rsid w:val="009F250A"/>
    <w:rsid w:val="009F2823"/>
    <w:rsid w:val="009F29B0"/>
    <w:rsid w:val="009F2A04"/>
    <w:rsid w:val="009F2D23"/>
    <w:rsid w:val="009F2E78"/>
    <w:rsid w:val="009F3085"/>
    <w:rsid w:val="009F3140"/>
    <w:rsid w:val="009F3602"/>
    <w:rsid w:val="009F38F8"/>
    <w:rsid w:val="009F3A59"/>
    <w:rsid w:val="009F3B4D"/>
    <w:rsid w:val="009F3C30"/>
    <w:rsid w:val="009F3CA3"/>
    <w:rsid w:val="009F3CFA"/>
    <w:rsid w:val="009F40E4"/>
    <w:rsid w:val="009F4347"/>
    <w:rsid w:val="009F4362"/>
    <w:rsid w:val="009F43FB"/>
    <w:rsid w:val="009F4455"/>
    <w:rsid w:val="009F45CF"/>
    <w:rsid w:val="009F462B"/>
    <w:rsid w:val="009F46F1"/>
    <w:rsid w:val="009F47A8"/>
    <w:rsid w:val="009F4871"/>
    <w:rsid w:val="009F4992"/>
    <w:rsid w:val="009F4A6F"/>
    <w:rsid w:val="009F4C63"/>
    <w:rsid w:val="009F4CBD"/>
    <w:rsid w:val="009F4D58"/>
    <w:rsid w:val="009F4E18"/>
    <w:rsid w:val="009F4ED6"/>
    <w:rsid w:val="009F516C"/>
    <w:rsid w:val="009F51D7"/>
    <w:rsid w:val="009F51E4"/>
    <w:rsid w:val="009F5451"/>
    <w:rsid w:val="009F560A"/>
    <w:rsid w:val="009F565D"/>
    <w:rsid w:val="009F5687"/>
    <w:rsid w:val="009F56B9"/>
    <w:rsid w:val="009F573B"/>
    <w:rsid w:val="009F5928"/>
    <w:rsid w:val="009F59D4"/>
    <w:rsid w:val="009F5ABF"/>
    <w:rsid w:val="009F5AE3"/>
    <w:rsid w:val="009F5CA1"/>
    <w:rsid w:val="009F5EFC"/>
    <w:rsid w:val="009F6029"/>
    <w:rsid w:val="009F607C"/>
    <w:rsid w:val="009F6267"/>
    <w:rsid w:val="009F6373"/>
    <w:rsid w:val="009F63FA"/>
    <w:rsid w:val="009F677C"/>
    <w:rsid w:val="009F67EB"/>
    <w:rsid w:val="009F681E"/>
    <w:rsid w:val="009F6A81"/>
    <w:rsid w:val="009F6D3B"/>
    <w:rsid w:val="009F6E19"/>
    <w:rsid w:val="009F6F7E"/>
    <w:rsid w:val="009F6FFB"/>
    <w:rsid w:val="009F7010"/>
    <w:rsid w:val="009F70E9"/>
    <w:rsid w:val="009F7101"/>
    <w:rsid w:val="009F7172"/>
    <w:rsid w:val="009F718C"/>
    <w:rsid w:val="009F7249"/>
    <w:rsid w:val="009F72A2"/>
    <w:rsid w:val="009F74FD"/>
    <w:rsid w:val="009F7539"/>
    <w:rsid w:val="009F75A5"/>
    <w:rsid w:val="009F75BE"/>
    <w:rsid w:val="009F760B"/>
    <w:rsid w:val="009F76E4"/>
    <w:rsid w:val="009F78E6"/>
    <w:rsid w:val="009F797E"/>
    <w:rsid w:val="009F7A07"/>
    <w:rsid w:val="009F7CAA"/>
    <w:rsid w:val="009F7F5A"/>
    <w:rsid w:val="00A00043"/>
    <w:rsid w:val="00A001C6"/>
    <w:rsid w:val="00A00237"/>
    <w:rsid w:val="00A00254"/>
    <w:rsid w:val="00A002B4"/>
    <w:rsid w:val="00A002FF"/>
    <w:rsid w:val="00A0047A"/>
    <w:rsid w:val="00A0069B"/>
    <w:rsid w:val="00A006D6"/>
    <w:rsid w:val="00A0070B"/>
    <w:rsid w:val="00A007D2"/>
    <w:rsid w:val="00A0081D"/>
    <w:rsid w:val="00A00963"/>
    <w:rsid w:val="00A00A19"/>
    <w:rsid w:val="00A00A80"/>
    <w:rsid w:val="00A00BF4"/>
    <w:rsid w:val="00A00C53"/>
    <w:rsid w:val="00A00CBD"/>
    <w:rsid w:val="00A00D8B"/>
    <w:rsid w:val="00A00F20"/>
    <w:rsid w:val="00A00FD8"/>
    <w:rsid w:val="00A0108D"/>
    <w:rsid w:val="00A010E2"/>
    <w:rsid w:val="00A0117D"/>
    <w:rsid w:val="00A011EC"/>
    <w:rsid w:val="00A01248"/>
    <w:rsid w:val="00A012AE"/>
    <w:rsid w:val="00A01492"/>
    <w:rsid w:val="00A0151E"/>
    <w:rsid w:val="00A01659"/>
    <w:rsid w:val="00A0165B"/>
    <w:rsid w:val="00A01757"/>
    <w:rsid w:val="00A01847"/>
    <w:rsid w:val="00A018A9"/>
    <w:rsid w:val="00A01B40"/>
    <w:rsid w:val="00A01CAE"/>
    <w:rsid w:val="00A01E4F"/>
    <w:rsid w:val="00A01EE4"/>
    <w:rsid w:val="00A01F33"/>
    <w:rsid w:val="00A01F9A"/>
    <w:rsid w:val="00A02020"/>
    <w:rsid w:val="00A02216"/>
    <w:rsid w:val="00A022F5"/>
    <w:rsid w:val="00A025A0"/>
    <w:rsid w:val="00A025A3"/>
    <w:rsid w:val="00A02667"/>
    <w:rsid w:val="00A028B6"/>
    <w:rsid w:val="00A0295F"/>
    <w:rsid w:val="00A02991"/>
    <w:rsid w:val="00A02CD0"/>
    <w:rsid w:val="00A02EB3"/>
    <w:rsid w:val="00A02F08"/>
    <w:rsid w:val="00A02FB2"/>
    <w:rsid w:val="00A030B5"/>
    <w:rsid w:val="00A030FD"/>
    <w:rsid w:val="00A03280"/>
    <w:rsid w:val="00A0338D"/>
    <w:rsid w:val="00A03402"/>
    <w:rsid w:val="00A035AA"/>
    <w:rsid w:val="00A036D7"/>
    <w:rsid w:val="00A03896"/>
    <w:rsid w:val="00A038B7"/>
    <w:rsid w:val="00A03BD1"/>
    <w:rsid w:val="00A03C53"/>
    <w:rsid w:val="00A03DAD"/>
    <w:rsid w:val="00A03DDF"/>
    <w:rsid w:val="00A03F88"/>
    <w:rsid w:val="00A04065"/>
    <w:rsid w:val="00A040CF"/>
    <w:rsid w:val="00A0414D"/>
    <w:rsid w:val="00A043B8"/>
    <w:rsid w:val="00A044D2"/>
    <w:rsid w:val="00A0454C"/>
    <w:rsid w:val="00A04553"/>
    <w:rsid w:val="00A046D9"/>
    <w:rsid w:val="00A04A32"/>
    <w:rsid w:val="00A04AE4"/>
    <w:rsid w:val="00A04B49"/>
    <w:rsid w:val="00A04CC6"/>
    <w:rsid w:val="00A04D5F"/>
    <w:rsid w:val="00A0517E"/>
    <w:rsid w:val="00A05531"/>
    <w:rsid w:val="00A05602"/>
    <w:rsid w:val="00A0575B"/>
    <w:rsid w:val="00A05772"/>
    <w:rsid w:val="00A05929"/>
    <w:rsid w:val="00A05A5C"/>
    <w:rsid w:val="00A05ABD"/>
    <w:rsid w:val="00A05BA9"/>
    <w:rsid w:val="00A05CA0"/>
    <w:rsid w:val="00A05CE4"/>
    <w:rsid w:val="00A05D70"/>
    <w:rsid w:val="00A05EE2"/>
    <w:rsid w:val="00A05F10"/>
    <w:rsid w:val="00A06112"/>
    <w:rsid w:val="00A0616D"/>
    <w:rsid w:val="00A063B5"/>
    <w:rsid w:val="00A06414"/>
    <w:rsid w:val="00A06485"/>
    <w:rsid w:val="00A065F8"/>
    <w:rsid w:val="00A06672"/>
    <w:rsid w:val="00A06781"/>
    <w:rsid w:val="00A069A8"/>
    <w:rsid w:val="00A06BA9"/>
    <w:rsid w:val="00A06C89"/>
    <w:rsid w:val="00A06DDD"/>
    <w:rsid w:val="00A06EE3"/>
    <w:rsid w:val="00A071F6"/>
    <w:rsid w:val="00A0729B"/>
    <w:rsid w:val="00A07308"/>
    <w:rsid w:val="00A07421"/>
    <w:rsid w:val="00A0743C"/>
    <w:rsid w:val="00A075C5"/>
    <w:rsid w:val="00A076CC"/>
    <w:rsid w:val="00A077A9"/>
    <w:rsid w:val="00A077FD"/>
    <w:rsid w:val="00A07A7D"/>
    <w:rsid w:val="00A07B6F"/>
    <w:rsid w:val="00A07D59"/>
    <w:rsid w:val="00A07E70"/>
    <w:rsid w:val="00A10034"/>
    <w:rsid w:val="00A10243"/>
    <w:rsid w:val="00A102F6"/>
    <w:rsid w:val="00A104B6"/>
    <w:rsid w:val="00A10584"/>
    <w:rsid w:val="00A105D8"/>
    <w:rsid w:val="00A10721"/>
    <w:rsid w:val="00A10814"/>
    <w:rsid w:val="00A10965"/>
    <w:rsid w:val="00A10C83"/>
    <w:rsid w:val="00A10DB2"/>
    <w:rsid w:val="00A10E07"/>
    <w:rsid w:val="00A10F29"/>
    <w:rsid w:val="00A11190"/>
    <w:rsid w:val="00A111F7"/>
    <w:rsid w:val="00A113AE"/>
    <w:rsid w:val="00A11503"/>
    <w:rsid w:val="00A117D4"/>
    <w:rsid w:val="00A11821"/>
    <w:rsid w:val="00A11864"/>
    <w:rsid w:val="00A11B36"/>
    <w:rsid w:val="00A11B75"/>
    <w:rsid w:val="00A11D4E"/>
    <w:rsid w:val="00A11EEF"/>
    <w:rsid w:val="00A12068"/>
    <w:rsid w:val="00A121F6"/>
    <w:rsid w:val="00A121FD"/>
    <w:rsid w:val="00A122A4"/>
    <w:rsid w:val="00A12479"/>
    <w:rsid w:val="00A124EA"/>
    <w:rsid w:val="00A126D8"/>
    <w:rsid w:val="00A12750"/>
    <w:rsid w:val="00A12848"/>
    <w:rsid w:val="00A1294C"/>
    <w:rsid w:val="00A12A1D"/>
    <w:rsid w:val="00A12AE5"/>
    <w:rsid w:val="00A12C4E"/>
    <w:rsid w:val="00A12C95"/>
    <w:rsid w:val="00A12E0F"/>
    <w:rsid w:val="00A13032"/>
    <w:rsid w:val="00A132ED"/>
    <w:rsid w:val="00A1336C"/>
    <w:rsid w:val="00A133D9"/>
    <w:rsid w:val="00A13547"/>
    <w:rsid w:val="00A13580"/>
    <w:rsid w:val="00A13603"/>
    <w:rsid w:val="00A1364B"/>
    <w:rsid w:val="00A1393E"/>
    <w:rsid w:val="00A139CD"/>
    <w:rsid w:val="00A13A7F"/>
    <w:rsid w:val="00A13C61"/>
    <w:rsid w:val="00A13D60"/>
    <w:rsid w:val="00A13E66"/>
    <w:rsid w:val="00A14407"/>
    <w:rsid w:val="00A1441D"/>
    <w:rsid w:val="00A146E9"/>
    <w:rsid w:val="00A14720"/>
    <w:rsid w:val="00A14BA2"/>
    <w:rsid w:val="00A14BEF"/>
    <w:rsid w:val="00A14E15"/>
    <w:rsid w:val="00A14E85"/>
    <w:rsid w:val="00A15121"/>
    <w:rsid w:val="00A15142"/>
    <w:rsid w:val="00A1519A"/>
    <w:rsid w:val="00A151AF"/>
    <w:rsid w:val="00A151E9"/>
    <w:rsid w:val="00A152F7"/>
    <w:rsid w:val="00A1547F"/>
    <w:rsid w:val="00A1552C"/>
    <w:rsid w:val="00A155BE"/>
    <w:rsid w:val="00A15642"/>
    <w:rsid w:val="00A158F1"/>
    <w:rsid w:val="00A15A68"/>
    <w:rsid w:val="00A15B01"/>
    <w:rsid w:val="00A15BBB"/>
    <w:rsid w:val="00A15FE4"/>
    <w:rsid w:val="00A1602C"/>
    <w:rsid w:val="00A16108"/>
    <w:rsid w:val="00A163FF"/>
    <w:rsid w:val="00A166E5"/>
    <w:rsid w:val="00A16787"/>
    <w:rsid w:val="00A16795"/>
    <w:rsid w:val="00A169AB"/>
    <w:rsid w:val="00A16CA6"/>
    <w:rsid w:val="00A16DE9"/>
    <w:rsid w:val="00A16DF4"/>
    <w:rsid w:val="00A16EBD"/>
    <w:rsid w:val="00A16FD8"/>
    <w:rsid w:val="00A170B0"/>
    <w:rsid w:val="00A17268"/>
    <w:rsid w:val="00A175F4"/>
    <w:rsid w:val="00A1760C"/>
    <w:rsid w:val="00A17820"/>
    <w:rsid w:val="00A17B75"/>
    <w:rsid w:val="00A17CA2"/>
    <w:rsid w:val="00A17E9C"/>
    <w:rsid w:val="00A2011D"/>
    <w:rsid w:val="00A20194"/>
    <w:rsid w:val="00A20342"/>
    <w:rsid w:val="00A20796"/>
    <w:rsid w:val="00A2080B"/>
    <w:rsid w:val="00A20968"/>
    <w:rsid w:val="00A20B49"/>
    <w:rsid w:val="00A20B68"/>
    <w:rsid w:val="00A20B8E"/>
    <w:rsid w:val="00A20BFB"/>
    <w:rsid w:val="00A20CC0"/>
    <w:rsid w:val="00A20D39"/>
    <w:rsid w:val="00A20DD1"/>
    <w:rsid w:val="00A20EA8"/>
    <w:rsid w:val="00A20F46"/>
    <w:rsid w:val="00A20F4A"/>
    <w:rsid w:val="00A21136"/>
    <w:rsid w:val="00A2124E"/>
    <w:rsid w:val="00A2154A"/>
    <w:rsid w:val="00A2154F"/>
    <w:rsid w:val="00A2167B"/>
    <w:rsid w:val="00A21901"/>
    <w:rsid w:val="00A21921"/>
    <w:rsid w:val="00A219A8"/>
    <w:rsid w:val="00A21B10"/>
    <w:rsid w:val="00A21B42"/>
    <w:rsid w:val="00A21B6A"/>
    <w:rsid w:val="00A21B9F"/>
    <w:rsid w:val="00A21BF7"/>
    <w:rsid w:val="00A21E9E"/>
    <w:rsid w:val="00A2216E"/>
    <w:rsid w:val="00A223D5"/>
    <w:rsid w:val="00A2243B"/>
    <w:rsid w:val="00A22497"/>
    <w:rsid w:val="00A224A0"/>
    <w:rsid w:val="00A224CA"/>
    <w:rsid w:val="00A2257C"/>
    <w:rsid w:val="00A22723"/>
    <w:rsid w:val="00A227E3"/>
    <w:rsid w:val="00A22AC7"/>
    <w:rsid w:val="00A22B44"/>
    <w:rsid w:val="00A23114"/>
    <w:rsid w:val="00A231C4"/>
    <w:rsid w:val="00A232A7"/>
    <w:rsid w:val="00A232B6"/>
    <w:rsid w:val="00A23337"/>
    <w:rsid w:val="00A236F0"/>
    <w:rsid w:val="00A2373C"/>
    <w:rsid w:val="00A238DA"/>
    <w:rsid w:val="00A2409A"/>
    <w:rsid w:val="00A241F7"/>
    <w:rsid w:val="00A242F2"/>
    <w:rsid w:val="00A242F8"/>
    <w:rsid w:val="00A24317"/>
    <w:rsid w:val="00A24362"/>
    <w:rsid w:val="00A24725"/>
    <w:rsid w:val="00A24787"/>
    <w:rsid w:val="00A24796"/>
    <w:rsid w:val="00A24A50"/>
    <w:rsid w:val="00A24A80"/>
    <w:rsid w:val="00A24E33"/>
    <w:rsid w:val="00A24F44"/>
    <w:rsid w:val="00A24F6B"/>
    <w:rsid w:val="00A24F7C"/>
    <w:rsid w:val="00A25131"/>
    <w:rsid w:val="00A25205"/>
    <w:rsid w:val="00A25214"/>
    <w:rsid w:val="00A2529E"/>
    <w:rsid w:val="00A252DC"/>
    <w:rsid w:val="00A2532E"/>
    <w:rsid w:val="00A253B7"/>
    <w:rsid w:val="00A2544B"/>
    <w:rsid w:val="00A25722"/>
    <w:rsid w:val="00A259FC"/>
    <w:rsid w:val="00A25A6A"/>
    <w:rsid w:val="00A25CEE"/>
    <w:rsid w:val="00A25E3B"/>
    <w:rsid w:val="00A25E49"/>
    <w:rsid w:val="00A25FF4"/>
    <w:rsid w:val="00A26059"/>
    <w:rsid w:val="00A262A4"/>
    <w:rsid w:val="00A26308"/>
    <w:rsid w:val="00A264D9"/>
    <w:rsid w:val="00A264F4"/>
    <w:rsid w:val="00A265FD"/>
    <w:rsid w:val="00A26626"/>
    <w:rsid w:val="00A26783"/>
    <w:rsid w:val="00A2683E"/>
    <w:rsid w:val="00A26846"/>
    <w:rsid w:val="00A2695F"/>
    <w:rsid w:val="00A26B9F"/>
    <w:rsid w:val="00A26DDE"/>
    <w:rsid w:val="00A26DEC"/>
    <w:rsid w:val="00A26F3E"/>
    <w:rsid w:val="00A26F90"/>
    <w:rsid w:val="00A26FFD"/>
    <w:rsid w:val="00A2706A"/>
    <w:rsid w:val="00A2718B"/>
    <w:rsid w:val="00A271D1"/>
    <w:rsid w:val="00A271F5"/>
    <w:rsid w:val="00A27277"/>
    <w:rsid w:val="00A27304"/>
    <w:rsid w:val="00A27332"/>
    <w:rsid w:val="00A273B5"/>
    <w:rsid w:val="00A2762B"/>
    <w:rsid w:val="00A27649"/>
    <w:rsid w:val="00A2768F"/>
    <w:rsid w:val="00A278D4"/>
    <w:rsid w:val="00A27998"/>
    <w:rsid w:val="00A27A4F"/>
    <w:rsid w:val="00A27A73"/>
    <w:rsid w:val="00A27CE8"/>
    <w:rsid w:val="00A27D3F"/>
    <w:rsid w:val="00A27F3B"/>
    <w:rsid w:val="00A300BB"/>
    <w:rsid w:val="00A305BD"/>
    <w:rsid w:val="00A3064A"/>
    <w:rsid w:val="00A30944"/>
    <w:rsid w:val="00A30961"/>
    <w:rsid w:val="00A309E3"/>
    <w:rsid w:val="00A30AC8"/>
    <w:rsid w:val="00A30B91"/>
    <w:rsid w:val="00A30C49"/>
    <w:rsid w:val="00A30E4D"/>
    <w:rsid w:val="00A30ECD"/>
    <w:rsid w:val="00A30FC8"/>
    <w:rsid w:val="00A3112B"/>
    <w:rsid w:val="00A311C3"/>
    <w:rsid w:val="00A31329"/>
    <w:rsid w:val="00A31353"/>
    <w:rsid w:val="00A313E7"/>
    <w:rsid w:val="00A31456"/>
    <w:rsid w:val="00A318BD"/>
    <w:rsid w:val="00A319B6"/>
    <w:rsid w:val="00A31B6E"/>
    <w:rsid w:val="00A31C48"/>
    <w:rsid w:val="00A31F14"/>
    <w:rsid w:val="00A31F1A"/>
    <w:rsid w:val="00A31F70"/>
    <w:rsid w:val="00A321E2"/>
    <w:rsid w:val="00A321E7"/>
    <w:rsid w:val="00A322D8"/>
    <w:rsid w:val="00A3254F"/>
    <w:rsid w:val="00A3258C"/>
    <w:rsid w:val="00A325E9"/>
    <w:rsid w:val="00A32B3A"/>
    <w:rsid w:val="00A32B49"/>
    <w:rsid w:val="00A32B50"/>
    <w:rsid w:val="00A32BE8"/>
    <w:rsid w:val="00A32C01"/>
    <w:rsid w:val="00A32C07"/>
    <w:rsid w:val="00A32D23"/>
    <w:rsid w:val="00A32D54"/>
    <w:rsid w:val="00A32F6F"/>
    <w:rsid w:val="00A330D6"/>
    <w:rsid w:val="00A331F1"/>
    <w:rsid w:val="00A3320D"/>
    <w:rsid w:val="00A3332B"/>
    <w:rsid w:val="00A333C7"/>
    <w:rsid w:val="00A334DA"/>
    <w:rsid w:val="00A33579"/>
    <w:rsid w:val="00A33612"/>
    <w:rsid w:val="00A33673"/>
    <w:rsid w:val="00A3373E"/>
    <w:rsid w:val="00A33811"/>
    <w:rsid w:val="00A339FB"/>
    <w:rsid w:val="00A33C7D"/>
    <w:rsid w:val="00A33CB1"/>
    <w:rsid w:val="00A33CF9"/>
    <w:rsid w:val="00A33D22"/>
    <w:rsid w:val="00A33D42"/>
    <w:rsid w:val="00A345D9"/>
    <w:rsid w:val="00A34734"/>
    <w:rsid w:val="00A34764"/>
    <w:rsid w:val="00A349CE"/>
    <w:rsid w:val="00A34B34"/>
    <w:rsid w:val="00A34C09"/>
    <w:rsid w:val="00A34D47"/>
    <w:rsid w:val="00A34EEA"/>
    <w:rsid w:val="00A34FDD"/>
    <w:rsid w:val="00A351EE"/>
    <w:rsid w:val="00A3520E"/>
    <w:rsid w:val="00A352C3"/>
    <w:rsid w:val="00A352E2"/>
    <w:rsid w:val="00A352E8"/>
    <w:rsid w:val="00A353A1"/>
    <w:rsid w:val="00A353D2"/>
    <w:rsid w:val="00A35400"/>
    <w:rsid w:val="00A355C9"/>
    <w:rsid w:val="00A3578E"/>
    <w:rsid w:val="00A35B43"/>
    <w:rsid w:val="00A35B61"/>
    <w:rsid w:val="00A35B9C"/>
    <w:rsid w:val="00A35CD1"/>
    <w:rsid w:val="00A35D3C"/>
    <w:rsid w:val="00A36072"/>
    <w:rsid w:val="00A3614A"/>
    <w:rsid w:val="00A3639C"/>
    <w:rsid w:val="00A36487"/>
    <w:rsid w:val="00A3651F"/>
    <w:rsid w:val="00A365D7"/>
    <w:rsid w:val="00A365FA"/>
    <w:rsid w:val="00A367F3"/>
    <w:rsid w:val="00A369C4"/>
    <w:rsid w:val="00A36BAA"/>
    <w:rsid w:val="00A36C87"/>
    <w:rsid w:val="00A36DB6"/>
    <w:rsid w:val="00A373B5"/>
    <w:rsid w:val="00A374A3"/>
    <w:rsid w:val="00A37525"/>
    <w:rsid w:val="00A375AB"/>
    <w:rsid w:val="00A375D7"/>
    <w:rsid w:val="00A37663"/>
    <w:rsid w:val="00A37A80"/>
    <w:rsid w:val="00A37B02"/>
    <w:rsid w:val="00A37B38"/>
    <w:rsid w:val="00A37D07"/>
    <w:rsid w:val="00A401D6"/>
    <w:rsid w:val="00A40521"/>
    <w:rsid w:val="00A40741"/>
    <w:rsid w:val="00A4088A"/>
    <w:rsid w:val="00A408FA"/>
    <w:rsid w:val="00A409C9"/>
    <w:rsid w:val="00A409D6"/>
    <w:rsid w:val="00A40B96"/>
    <w:rsid w:val="00A40C4C"/>
    <w:rsid w:val="00A40DB6"/>
    <w:rsid w:val="00A40DF1"/>
    <w:rsid w:val="00A40DFD"/>
    <w:rsid w:val="00A40FA1"/>
    <w:rsid w:val="00A412D2"/>
    <w:rsid w:val="00A41544"/>
    <w:rsid w:val="00A41676"/>
    <w:rsid w:val="00A416CD"/>
    <w:rsid w:val="00A41A6A"/>
    <w:rsid w:val="00A41A7B"/>
    <w:rsid w:val="00A41BC9"/>
    <w:rsid w:val="00A41C04"/>
    <w:rsid w:val="00A41C20"/>
    <w:rsid w:val="00A41C24"/>
    <w:rsid w:val="00A42053"/>
    <w:rsid w:val="00A420D9"/>
    <w:rsid w:val="00A4213A"/>
    <w:rsid w:val="00A422B5"/>
    <w:rsid w:val="00A42389"/>
    <w:rsid w:val="00A4240B"/>
    <w:rsid w:val="00A425AA"/>
    <w:rsid w:val="00A425E4"/>
    <w:rsid w:val="00A42807"/>
    <w:rsid w:val="00A42843"/>
    <w:rsid w:val="00A42931"/>
    <w:rsid w:val="00A429E7"/>
    <w:rsid w:val="00A42AE1"/>
    <w:rsid w:val="00A42B66"/>
    <w:rsid w:val="00A42FD7"/>
    <w:rsid w:val="00A431EE"/>
    <w:rsid w:val="00A43305"/>
    <w:rsid w:val="00A4351F"/>
    <w:rsid w:val="00A436C1"/>
    <w:rsid w:val="00A438B2"/>
    <w:rsid w:val="00A43A0D"/>
    <w:rsid w:val="00A43AD0"/>
    <w:rsid w:val="00A43C26"/>
    <w:rsid w:val="00A43C8F"/>
    <w:rsid w:val="00A43CCC"/>
    <w:rsid w:val="00A43D06"/>
    <w:rsid w:val="00A4411E"/>
    <w:rsid w:val="00A44248"/>
    <w:rsid w:val="00A44337"/>
    <w:rsid w:val="00A44526"/>
    <w:rsid w:val="00A4454D"/>
    <w:rsid w:val="00A44570"/>
    <w:rsid w:val="00A4486E"/>
    <w:rsid w:val="00A44C84"/>
    <w:rsid w:val="00A44E71"/>
    <w:rsid w:val="00A44E8F"/>
    <w:rsid w:val="00A44EBE"/>
    <w:rsid w:val="00A4502C"/>
    <w:rsid w:val="00A4512D"/>
    <w:rsid w:val="00A4521D"/>
    <w:rsid w:val="00A45469"/>
    <w:rsid w:val="00A4548F"/>
    <w:rsid w:val="00A454EB"/>
    <w:rsid w:val="00A45553"/>
    <w:rsid w:val="00A4560A"/>
    <w:rsid w:val="00A456E5"/>
    <w:rsid w:val="00A45717"/>
    <w:rsid w:val="00A457D0"/>
    <w:rsid w:val="00A457E6"/>
    <w:rsid w:val="00A45923"/>
    <w:rsid w:val="00A459F5"/>
    <w:rsid w:val="00A45A88"/>
    <w:rsid w:val="00A45C1C"/>
    <w:rsid w:val="00A45C93"/>
    <w:rsid w:val="00A45D12"/>
    <w:rsid w:val="00A45D1F"/>
    <w:rsid w:val="00A45DED"/>
    <w:rsid w:val="00A45F98"/>
    <w:rsid w:val="00A4601E"/>
    <w:rsid w:val="00A4604F"/>
    <w:rsid w:val="00A46117"/>
    <w:rsid w:val="00A46163"/>
    <w:rsid w:val="00A463EC"/>
    <w:rsid w:val="00A464F0"/>
    <w:rsid w:val="00A46836"/>
    <w:rsid w:val="00A46861"/>
    <w:rsid w:val="00A468DC"/>
    <w:rsid w:val="00A469CE"/>
    <w:rsid w:val="00A46D17"/>
    <w:rsid w:val="00A46DC1"/>
    <w:rsid w:val="00A46E50"/>
    <w:rsid w:val="00A46FF5"/>
    <w:rsid w:val="00A47239"/>
    <w:rsid w:val="00A47387"/>
    <w:rsid w:val="00A473F1"/>
    <w:rsid w:val="00A47466"/>
    <w:rsid w:val="00A474DC"/>
    <w:rsid w:val="00A4756F"/>
    <w:rsid w:val="00A479DB"/>
    <w:rsid w:val="00A47C27"/>
    <w:rsid w:val="00A47D34"/>
    <w:rsid w:val="00A47DB9"/>
    <w:rsid w:val="00A47E80"/>
    <w:rsid w:val="00A50029"/>
    <w:rsid w:val="00A50087"/>
    <w:rsid w:val="00A50100"/>
    <w:rsid w:val="00A502B3"/>
    <w:rsid w:val="00A50332"/>
    <w:rsid w:val="00A5044E"/>
    <w:rsid w:val="00A505C2"/>
    <w:rsid w:val="00A505E9"/>
    <w:rsid w:val="00A50695"/>
    <w:rsid w:val="00A50767"/>
    <w:rsid w:val="00A507F1"/>
    <w:rsid w:val="00A508F8"/>
    <w:rsid w:val="00A50AFD"/>
    <w:rsid w:val="00A50B2C"/>
    <w:rsid w:val="00A50B56"/>
    <w:rsid w:val="00A50B95"/>
    <w:rsid w:val="00A50BB4"/>
    <w:rsid w:val="00A50CAA"/>
    <w:rsid w:val="00A50D33"/>
    <w:rsid w:val="00A51097"/>
    <w:rsid w:val="00A51134"/>
    <w:rsid w:val="00A512D5"/>
    <w:rsid w:val="00A51378"/>
    <w:rsid w:val="00A514AE"/>
    <w:rsid w:val="00A516CF"/>
    <w:rsid w:val="00A519AA"/>
    <w:rsid w:val="00A519C4"/>
    <w:rsid w:val="00A51C9E"/>
    <w:rsid w:val="00A51CE1"/>
    <w:rsid w:val="00A51DBD"/>
    <w:rsid w:val="00A521F9"/>
    <w:rsid w:val="00A52204"/>
    <w:rsid w:val="00A5227D"/>
    <w:rsid w:val="00A52308"/>
    <w:rsid w:val="00A523A8"/>
    <w:rsid w:val="00A52457"/>
    <w:rsid w:val="00A524B5"/>
    <w:rsid w:val="00A524DF"/>
    <w:rsid w:val="00A52570"/>
    <w:rsid w:val="00A525A7"/>
    <w:rsid w:val="00A528B5"/>
    <w:rsid w:val="00A52903"/>
    <w:rsid w:val="00A5297C"/>
    <w:rsid w:val="00A529AC"/>
    <w:rsid w:val="00A52EF8"/>
    <w:rsid w:val="00A531D2"/>
    <w:rsid w:val="00A531D7"/>
    <w:rsid w:val="00A532D4"/>
    <w:rsid w:val="00A534BF"/>
    <w:rsid w:val="00A53A7C"/>
    <w:rsid w:val="00A53B19"/>
    <w:rsid w:val="00A53C28"/>
    <w:rsid w:val="00A53D07"/>
    <w:rsid w:val="00A53DBA"/>
    <w:rsid w:val="00A53E11"/>
    <w:rsid w:val="00A53EE4"/>
    <w:rsid w:val="00A53FAD"/>
    <w:rsid w:val="00A53FDE"/>
    <w:rsid w:val="00A5432C"/>
    <w:rsid w:val="00A54335"/>
    <w:rsid w:val="00A54340"/>
    <w:rsid w:val="00A54345"/>
    <w:rsid w:val="00A543F4"/>
    <w:rsid w:val="00A544A1"/>
    <w:rsid w:val="00A5452A"/>
    <w:rsid w:val="00A54575"/>
    <w:rsid w:val="00A548C1"/>
    <w:rsid w:val="00A54903"/>
    <w:rsid w:val="00A54960"/>
    <w:rsid w:val="00A54994"/>
    <w:rsid w:val="00A54B0A"/>
    <w:rsid w:val="00A54B8C"/>
    <w:rsid w:val="00A54BC8"/>
    <w:rsid w:val="00A54D2B"/>
    <w:rsid w:val="00A54DFD"/>
    <w:rsid w:val="00A54F12"/>
    <w:rsid w:val="00A550D4"/>
    <w:rsid w:val="00A5514F"/>
    <w:rsid w:val="00A55179"/>
    <w:rsid w:val="00A55220"/>
    <w:rsid w:val="00A552DC"/>
    <w:rsid w:val="00A5532B"/>
    <w:rsid w:val="00A55515"/>
    <w:rsid w:val="00A55582"/>
    <w:rsid w:val="00A558CE"/>
    <w:rsid w:val="00A558E1"/>
    <w:rsid w:val="00A55926"/>
    <w:rsid w:val="00A55A8F"/>
    <w:rsid w:val="00A55B04"/>
    <w:rsid w:val="00A55B8F"/>
    <w:rsid w:val="00A55C06"/>
    <w:rsid w:val="00A55CC7"/>
    <w:rsid w:val="00A55D03"/>
    <w:rsid w:val="00A55E4E"/>
    <w:rsid w:val="00A55EB6"/>
    <w:rsid w:val="00A55ED1"/>
    <w:rsid w:val="00A561B0"/>
    <w:rsid w:val="00A56210"/>
    <w:rsid w:val="00A562BF"/>
    <w:rsid w:val="00A56466"/>
    <w:rsid w:val="00A565B7"/>
    <w:rsid w:val="00A565FF"/>
    <w:rsid w:val="00A56681"/>
    <w:rsid w:val="00A567E8"/>
    <w:rsid w:val="00A567FE"/>
    <w:rsid w:val="00A5690F"/>
    <w:rsid w:val="00A569EE"/>
    <w:rsid w:val="00A56A6D"/>
    <w:rsid w:val="00A56C74"/>
    <w:rsid w:val="00A56E01"/>
    <w:rsid w:val="00A56F2A"/>
    <w:rsid w:val="00A56FE4"/>
    <w:rsid w:val="00A5715A"/>
    <w:rsid w:val="00A5730A"/>
    <w:rsid w:val="00A5733D"/>
    <w:rsid w:val="00A57380"/>
    <w:rsid w:val="00A5739C"/>
    <w:rsid w:val="00A574E1"/>
    <w:rsid w:val="00A574ED"/>
    <w:rsid w:val="00A575DC"/>
    <w:rsid w:val="00A576FC"/>
    <w:rsid w:val="00A577FF"/>
    <w:rsid w:val="00A579BE"/>
    <w:rsid w:val="00A57BE1"/>
    <w:rsid w:val="00A57C9D"/>
    <w:rsid w:val="00A57D48"/>
    <w:rsid w:val="00A57DBE"/>
    <w:rsid w:val="00A601B2"/>
    <w:rsid w:val="00A60320"/>
    <w:rsid w:val="00A60427"/>
    <w:rsid w:val="00A60499"/>
    <w:rsid w:val="00A6058E"/>
    <w:rsid w:val="00A605DE"/>
    <w:rsid w:val="00A6069C"/>
    <w:rsid w:val="00A606A0"/>
    <w:rsid w:val="00A6070F"/>
    <w:rsid w:val="00A60770"/>
    <w:rsid w:val="00A607A7"/>
    <w:rsid w:val="00A608B1"/>
    <w:rsid w:val="00A60A16"/>
    <w:rsid w:val="00A60BBD"/>
    <w:rsid w:val="00A60D40"/>
    <w:rsid w:val="00A60E10"/>
    <w:rsid w:val="00A60EC3"/>
    <w:rsid w:val="00A60FEC"/>
    <w:rsid w:val="00A61055"/>
    <w:rsid w:val="00A612D4"/>
    <w:rsid w:val="00A61420"/>
    <w:rsid w:val="00A61599"/>
    <w:rsid w:val="00A61742"/>
    <w:rsid w:val="00A618C0"/>
    <w:rsid w:val="00A61921"/>
    <w:rsid w:val="00A619A4"/>
    <w:rsid w:val="00A61AF7"/>
    <w:rsid w:val="00A61D9C"/>
    <w:rsid w:val="00A61F0A"/>
    <w:rsid w:val="00A61F92"/>
    <w:rsid w:val="00A620B4"/>
    <w:rsid w:val="00A62317"/>
    <w:rsid w:val="00A62334"/>
    <w:rsid w:val="00A6244A"/>
    <w:rsid w:val="00A62548"/>
    <w:rsid w:val="00A626B5"/>
    <w:rsid w:val="00A6277E"/>
    <w:rsid w:val="00A627B1"/>
    <w:rsid w:val="00A6297D"/>
    <w:rsid w:val="00A6298E"/>
    <w:rsid w:val="00A62B53"/>
    <w:rsid w:val="00A62D08"/>
    <w:rsid w:val="00A62D52"/>
    <w:rsid w:val="00A62D99"/>
    <w:rsid w:val="00A62F8D"/>
    <w:rsid w:val="00A6302A"/>
    <w:rsid w:val="00A63090"/>
    <w:rsid w:val="00A63169"/>
    <w:rsid w:val="00A63204"/>
    <w:rsid w:val="00A633BD"/>
    <w:rsid w:val="00A6341D"/>
    <w:rsid w:val="00A63437"/>
    <w:rsid w:val="00A634CB"/>
    <w:rsid w:val="00A635B1"/>
    <w:rsid w:val="00A6378A"/>
    <w:rsid w:val="00A638F5"/>
    <w:rsid w:val="00A63A50"/>
    <w:rsid w:val="00A63C19"/>
    <w:rsid w:val="00A63DA1"/>
    <w:rsid w:val="00A63FBC"/>
    <w:rsid w:val="00A642AA"/>
    <w:rsid w:val="00A64379"/>
    <w:rsid w:val="00A644A4"/>
    <w:rsid w:val="00A644B1"/>
    <w:rsid w:val="00A6472D"/>
    <w:rsid w:val="00A64927"/>
    <w:rsid w:val="00A649E9"/>
    <w:rsid w:val="00A64B0D"/>
    <w:rsid w:val="00A64B43"/>
    <w:rsid w:val="00A64BC8"/>
    <w:rsid w:val="00A64DAD"/>
    <w:rsid w:val="00A64E8C"/>
    <w:rsid w:val="00A64E9C"/>
    <w:rsid w:val="00A64F49"/>
    <w:rsid w:val="00A650C0"/>
    <w:rsid w:val="00A6517E"/>
    <w:rsid w:val="00A6521B"/>
    <w:rsid w:val="00A65266"/>
    <w:rsid w:val="00A653F7"/>
    <w:rsid w:val="00A65509"/>
    <w:rsid w:val="00A65534"/>
    <w:rsid w:val="00A6555E"/>
    <w:rsid w:val="00A65707"/>
    <w:rsid w:val="00A6570C"/>
    <w:rsid w:val="00A65735"/>
    <w:rsid w:val="00A65754"/>
    <w:rsid w:val="00A65795"/>
    <w:rsid w:val="00A65870"/>
    <w:rsid w:val="00A65893"/>
    <w:rsid w:val="00A658F6"/>
    <w:rsid w:val="00A65B49"/>
    <w:rsid w:val="00A65BAA"/>
    <w:rsid w:val="00A65C30"/>
    <w:rsid w:val="00A65D4B"/>
    <w:rsid w:val="00A660A3"/>
    <w:rsid w:val="00A66126"/>
    <w:rsid w:val="00A66136"/>
    <w:rsid w:val="00A661C2"/>
    <w:rsid w:val="00A662E6"/>
    <w:rsid w:val="00A6635E"/>
    <w:rsid w:val="00A66363"/>
    <w:rsid w:val="00A66415"/>
    <w:rsid w:val="00A6661E"/>
    <w:rsid w:val="00A66685"/>
    <w:rsid w:val="00A66883"/>
    <w:rsid w:val="00A66AF5"/>
    <w:rsid w:val="00A66B45"/>
    <w:rsid w:val="00A66C1C"/>
    <w:rsid w:val="00A66CC4"/>
    <w:rsid w:val="00A66CF3"/>
    <w:rsid w:val="00A670B8"/>
    <w:rsid w:val="00A67276"/>
    <w:rsid w:val="00A67329"/>
    <w:rsid w:val="00A67345"/>
    <w:rsid w:val="00A673B6"/>
    <w:rsid w:val="00A673E7"/>
    <w:rsid w:val="00A674BB"/>
    <w:rsid w:val="00A674EA"/>
    <w:rsid w:val="00A674F6"/>
    <w:rsid w:val="00A67555"/>
    <w:rsid w:val="00A678A3"/>
    <w:rsid w:val="00A679AC"/>
    <w:rsid w:val="00A67C31"/>
    <w:rsid w:val="00A67C5D"/>
    <w:rsid w:val="00A67E69"/>
    <w:rsid w:val="00A67E84"/>
    <w:rsid w:val="00A67EA0"/>
    <w:rsid w:val="00A70470"/>
    <w:rsid w:val="00A7063B"/>
    <w:rsid w:val="00A70958"/>
    <w:rsid w:val="00A709AC"/>
    <w:rsid w:val="00A709F9"/>
    <w:rsid w:val="00A70A26"/>
    <w:rsid w:val="00A70D26"/>
    <w:rsid w:val="00A70DC8"/>
    <w:rsid w:val="00A70FBA"/>
    <w:rsid w:val="00A710DD"/>
    <w:rsid w:val="00A710F7"/>
    <w:rsid w:val="00A711DB"/>
    <w:rsid w:val="00A712F8"/>
    <w:rsid w:val="00A713AA"/>
    <w:rsid w:val="00A71473"/>
    <w:rsid w:val="00A71475"/>
    <w:rsid w:val="00A715FD"/>
    <w:rsid w:val="00A716C2"/>
    <w:rsid w:val="00A716FB"/>
    <w:rsid w:val="00A716FD"/>
    <w:rsid w:val="00A7173B"/>
    <w:rsid w:val="00A718E4"/>
    <w:rsid w:val="00A71985"/>
    <w:rsid w:val="00A71B8B"/>
    <w:rsid w:val="00A71BB8"/>
    <w:rsid w:val="00A71BEA"/>
    <w:rsid w:val="00A71C1D"/>
    <w:rsid w:val="00A71C94"/>
    <w:rsid w:val="00A71C95"/>
    <w:rsid w:val="00A71DBB"/>
    <w:rsid w:val="00A71E10"/>
    <w:rsid w:val="00A72025"/>
    <w:rsid w:val="00A720D4"/>
    <w:rsid w:val="00A720DF"/>
    <w:rsid w:val="00A7216D"/>
    <w:rsid w:val="00A721FA"/>
    <w:rsid w:val="00A72329"/>
    <w:rsid w:val="00A725BC"/>
    <w:rsid w:val="00A725EA"/>
    <w:rsid w:val="00A72C20"/>
    <w:rsid w:val="00A72D25"/>
    <w:rsid w:val="00A72E32"/>
    <w:rsid w:val="00A72F73"/>
    <w:rsid w:val="00A72FE5"/>
    <w:rsid w:val="00A73116"/>
    <w:rsid w:val="00A7312D"/>
    <w:rsid w:val="00A73389"/>
    <w:rsid w:val="00A73868"/>
    <w:rsid w:val="00A7386C"/>
    <w:rsid w:val="00A73C7A"/>
    <w:rsid w:val="00A73CAC"/>
    <w:rsid w:val="00A73DDD"/>
    <w:rsid w:val="00A73DEC"/>
    <w:rsid w:val="00A73E59"/>
    <w:rsid w:val="00A73E64"/>
    <w:rsid w:val="00A74189"/>
    <w:rsid w:val="00A74196"/>
    <w:rsid w:val="00A741D6"/>
    <w:rsid w:val="00A74279"/>
    <w:rsid w:val="00A74564"/>
    <w:rsid w:val="00A746B4"/>
    <w:rsid w:val="00A747AD"/>
    <w:rsid w:val="00A74847"/>
    <w:rsid w:val="00A7488F"/>
    <w:rsid w:val="00A748F4"/>
    <w:rsid w:val="00A74943"/>
    <w:rsid w:val="00A74B9C"/>
    <w:rsid w:val="00A74DAC"/>
    <w:rsid w:val="00A7511B"/>
    <w:rsid w:val="00A751D2"/>
    <w:rsid w:val="00A7525A"/>
    <w:rsid w:val="00A752AA"/>
    <w:rsid w:val="00A753F1"/>
    <w:rsid w:val="00A7553B"/>
    <w:rsid w:val="00A7570F"/>
    <w:rsid w:val="00A7575E"/>
    <w:rsid w:val="00A75788"/>
    <w:rsid w:val="00A75978"/>
    <w:rsid w:val="00A759FE"/>
    <w:rsid w:val="00A75B19"/>
    <w:rsid w:val="00A75C7A"/>
    <w:rsid w:val="00A75DEA"/>
    <w:rsid w:val="00A75E61"/>
    <w:rsid w:val="00A75FBE"/>
    <w:rsid w:val="00A76200"/>
    <w:rsid w:val="00A76387"/>
    <w:rsid w:val="00A763D8"/>
    <w:rsid w:val="00A76456"/>
    <w:rsid w:val="00A76480"/>
    <w:rsid w:val="00A76769"/>
    <w:rsid w:val="00A7691B"/>
    <w:rsid w:val="00A769F5"/>
    <w:rsid w:val="00A76B78"/>
    <w:rsid w:val="00A76D7D"/>
    <w:rsid w:val="00A76DF5"/>
    <w:rsid w:val="00A76E63"/>
    <w:rsid w:val="00A76FD6"/>
    <w:rsid w:val="00A77198"/>
    <w:rsid w:val="00A771E4"/>
    <w:rsid w:val="00A77216"/>
    <w:rsid w:val="00A77275"/>
    <w:rsid w:val="00A7749C"/>
    <w:rsid w:val="00A774F4"/>
    <w:rsid w:val="00A775E6"/>
    <w:rsid w:val="00A77947"/>
    <w:rsid w:val="00A77C53"/>
    <w:rsid w:val="00A77C86"/>
    <w:rsid w:val="00A77D59"/>
    <w:rsid w:val="00A77DCA"/>
    <w:rsid w:val="00A77FA6"/>
    <w:rsid w:val="00A77FF6"/>
    <w:rsid w:val="00A8004F"/>
    <w:rsid w:val="00A80316"/>
    <w:rsid w:val="00A803AD"/>
    <w:rsid w:val="00A80804"/>
    <w:rsid w:val="00A80823"/>
    <w:rsid w:val="00A80896"/>
    <w:rsid w:val="00A809C2"/>
    <w:rsid w:val="00A80BA6"/>
    <w:rsid w:val="00A80D6F"/>
    <w:rsid w:val="00A80E2F"/>
    <w:rsid w:val="00A80F9C"/>
    <w:rsid w:val="00A8112D"/>
    <w:rsid w:val="00A81306"/>
    <w:rsid w:val="00A81A97"/>
    <w:rsid w:val="00A81B42"/>
    <w:rsid w:val="00A81B61"/>
    <w:rsid w:val="00A81E7D"/>
    <w:rsid w:val="00A81F1C"/>
    <w:rsid w:val="00A8219D"/>
    <w:rsid w:val="00A821C7"/>
    <w:rsid w:val="00A822D4"/>
    <w:rsid w:val="00A82313"/>
    <w:rsid w:val="00A82A75"/>
    <w:rsid w:val="00A82AA4"/>
    <w:rsid w:val="00A82ABB"/>
    <w:rsid w:val="00A82BE9"/>
    <w:rsid w:val="00A82ECC"/>
    <w:rsid w:val="00A82F1F"/>
    <w:rsid w:val="00A830C7"/>
    <w:rsid w:val="00A830CC"/>
    <w:rsid w:val="00A83503"/>
    <w:rsid w:val="00A8360C"/>
    <w:rsid w:val="00A837DF"/>
    <w:rsid w:val="00A83A04"/>
    <w:rsid w:val="00A83AFC"/>
    <w:rsid w:val="00A83B43"/>
    <w:rsid w:val="00A83C72"/>
    <w:rsid w:val="00A83D54"/>
    <w:rsid w:val="00A83E3E"/>
    <w:rsid w:val="00A83E54"/>
    <w:rsid w:val="00A83F3E"/>
    <w:rsid w:val="00A83F52"/>
    <w:rsid w:val="00A83F8F"/>
    <w:rsid w:val="00A8409A"/>
    <w:rsid w:val="00A8423E"/>
    <w:rsid w:val="00A84261"/>
    <w:rsid w:val="00A842B4"/>
    <w:rsid w:val="00A84315"/>
    <w:rsid w:val="00A843BD"/>
    <w:rsid w:val="00A844F0"/>
    <w:rsid w:val="00A846B5"/>
    <w:rsid w:val="00A8473C"/>
    <w:rsid w:val="00A84789"/>
    <w:rsid w:val="00A84BD3"/>
    <w:rsid w:val="00A84D78"/>
    <w:rsid w:val="00A84E3A"/>
    <w:rsid w:val="00A84EBF"/>
    <w:rsid w:val="00A85140"/>
    <w:rsid w:val="00A85262"/>
    <w:rsid w:val="00A85298"/>
    <w:rsid w:val="00A852AD"/>
    <w:rsid w:val="00A852BE"/>
    <w:rsid w:val="00A8530C"/>
    <w:rsid w:val="00A85427"/>
    <w:rsid w:val="00A85518"/>
    <w:rsid w:val="00A85579"/>
    <w:rsid w:val="00A8566B"/>
    <w:rsid w:val="00A85752"/>
    <w:rsid w:val="00A858DC"/>
    <w:rsid w:val="00A859D4"/>
    <w:rsid w:val="00A859F0"/>
    <w:rsid w:val="00A85A1C"/>
    <w:rsid w:val="00A85A33"/>
    <w:rsid w:val="00A85BD1"/>
    <w:rsid w:val="00A85CF5"/>
    <w:rsid w:val="00A85F7B"/>
    <w:rsid w:val="00A86297"/>
    <w:rsid w:val="00A86635"/>
    <w:rsid w:val="00A866CA"/>
    <w:rsid w:val="00A86852"/>
    <w:rsid w:val="00A869D1"/>
    <w:rsid w:val="00A869F2"/>
    <w:rsid w:val="00A86A24"/>
    <w:rsid w:val="00A86ADA"/>
    <w:rsid w:val="00A86AFA"/>
    <w:rsid w:val="00A86B15"/>
    <w:rsid w:val="00A86D53"/>
    <w:rsid w:val="00A86D85"/>
    <w:rsid w:val="00A86FF3"/>
    <w:rsid w:val="00A87314"/>
    <w:rsid w:val="00A87482"/>
    <w:rsid w:val="00A878EE"/>
    <w:rsid w:val="00A87AD2"/>
    <w:rsid w:val="00A87E13"/>
    <w:rsid w:val="00A902E5"/>
    <w:rsid w:val="00A90637"/>
    <w:rsid w:val="00A9065E"/>
    <w:rsid w:val="00A907E3"/>
    <w:rsid w:val="00A90841"/>
    <w:rsid w:val="00A90937"/>
    <w:rsid w:val="00A90A23"/>
    <w:rsid w:val="00A90C1D"/>
    <w:rsid w:val="00A90C87"/>
    <w:rsid w:val="00A90D57"/>
    <w:rsid w:val="00A90DC2"/>
    <w:rsid w:val="00A90F77"/>
    <w:rsid w:val="00A91136"/>
    <w:rsid w:val="00A913A8"/>
    <w:rsid w:val="00A915EB"/>
    <w:rsid w:val="00A9164A"/>
    <w:rsid w:val="00A9176D"/>
    <w:rsid w:val="00A91B55"/>
    <w:rsid w:val="00A91BF6"/>
    <w:rsid w:val="00A91CE7"/>
    <w:rsid w:val="00A91DEA"/>
    <w:rsid w:val="00A91E1B"/>
    <w:rsid w:val="00A92043"/>
    <w:rsid w:val="00A920E0"/>
    <w:rsid w:val="00A921BF"/>
    <w:rsid w:val="00A921EA"/>
    <w:rsid w:val="00A922F3"/>
    <w:rsid w:val="00A926EE"/>
    <w:rsid w:val="00A927F2"/>
    <w:rsid w:val="00A92957"/>
    <w:rsid w:val="00A92ABA"/>
    <w:rsid w:val="00A92B7E"/>
    <w:rsid w:val="00A92D49"/>
    <w:rsid w:val="00A92F8A"/>
    <w:rsid w:val="00A92FA8"/>
    <w:rsid w:val="00A9310F"/>
    <w:rsid w:val="00A9318F"/>
    <w:rsid w:val="00A931BE"/>
    <w:rsid w:val="00A93251"/>
    <w:rsid w:val="00A9336F"/>
    <w:rsid w:val="00A934C6"/>
    <w:rsid w:val="00A93616"/>
    <w:rsid w:val="00A9361D"/>
    <w:rsid w:val="00A9373D"/>
    <w:rsid w:val="00A937AE"/>
    <w:rsid w:val="00A93841"/>
    <w:rsid w:val="00A9398E"/>
    <w:rsid w:val="00A93D55"/>
    <w:rsid w:val="00A93E6E"/>
    <w:rsid w:val="00A93ED0"/>
    <w:rsid w:val="00A93F60"/>
    <w:rsid w:val="00A94004"/>
    <w:rsid w:val="00A94031"/>
    <w:rsid w:val="00A94039"/>
    <w:rsid w:val="00A940EC"/>
    <w:rsid w:val="00A94112"/>
    <w:rsid w:val="00A9420D"/>
    <w:rsid w:val="00A9421E"/>
    <w:rsid w:val="00A943A2"/>
    <w:rsid w:val="00A94587"/>
    <w:rsid w:val="00A945E8"/>
    <w:rsid w:val="00A946CD"/>
    <w:rsid w:val="00A94808"/>
    <w:rsid w:val="00A94998"/>
    <w:rsid w:val="00A94F54"/>
    <w:rsid w:val="00A95192"/>
    <w:rsid w:val="00A952B1"/>
    <w:rsid w:val="00A954F8"/>
    <w:rsid w:val="00A955AD"/>
    <w:rsid w:val="00A957EA"/>
    <w:rsid w:val="00A9589D"/>
    <w:rsid w:val="00A95965"/>
    <w:rsid w:val="00A959DC"/>
    <w:rsid w:val="00A95A1A"/>
    <w:rsid w:val="00A95CBA"/>
    <w:rsid w:val="00A95E32"/>
    <w:rsid w:val="00A95F0A"/>
    <w:rsid w:val="00A95FC3"/>
    <w:rsid w:val="00A95FE9"/>
    <w:rsid w:val="00A9606A"/>
    <w:rsid w:val="00A960C4"/>
    <w:rsid w:val="00A96169"/>
    <w:rsid w:val="00A96229"/>
    <w:rsid w:val="00A9637F"/>
    <w:rsid w:val="00A963DF"/>
    <w:rsid w:val="00A96508"/>
    <w:rsid w:val="00A966A5"/>
    <w:rsid w:val="00A96929"/>
    <w:rsid w:val="00A96BEB"/>
    <w:rsid w:val="00A96C2A"/>
    <w:rsid w:val="00A96D7F"/>
    <w:rsid w:val="00A96EF3"/>
    <w:rsid w:val="00A96EFF"/>
    <w:rsid w:val="00A96F54"/>
    <w:rsid w:val="00A96FF7"/>
    <w:rsid w:val="00A97020"/>
    <w:rsid w:val="00A9713F"/>
    <w:rsid w:val="00A9714E"/>
    <w:rsid w:val="00A97336"/>
    <w:rsid w:val="00A97379"/>
    <w:rsid w:val="00A9742B"/>
    <w:rsid w:val="00A97746"/>
    <w:rsid w:val="00A97749"/>
    <w:rsid w:val="00A9784D"/>
    <w:rsid w:val="00A9791C"/>
    <w:rsid w:val="00A979BC"/>
    <w:rsid w:val="00A97A2D"/>
    <w:rsid w:val="00A97A87"/>
    <w:rsid w:val="00A97ADA"/>
    <w:rsid w:val="00A97BB6"/>
    <w:rsid w:val="00A97C33"/>
    <w:rsid w:val="00A97CD9"/>
    <w:rsid w:val="00A97D2D"/>
    <w:rsid w:val="00A97F8A"/>
    <w:rsid w:val="00AA005C"/>
    <w:rsid w:val="00AA0062"/>
    <w:rsid w:val="00AA007E"/>
    <w:rsid w:val="00AA0185"/>
    <w:rsid w:val="00AA02DA"/>
    <w:rsid w:val="00AA03D8"/>
    <w:rsid w:val="00AA0559"/>
    <w:rsid w:val="00AA057A"/>
    <w:rsid w:val="00AA0581"/>
    <w:rsid w:val="00AA05F8"/>
    <w:rsid w:val="00AA069B"/>
    <w:rsid w:val="00AA0A26"/>
    <w:rsid w:val="00AA0B13"/>
    <w:rsid w:val="00AA0C49"/>
    <w:rsid w:val="00AA0CD8"/>
    <w:rsid w:val="00AA0E58"/>
    <w:rsid w:val="00AA0EC7"/>
    <w:rsid w:val="00AA0EE7"/>
    <w:rsid w:val="00AA0F0E"/>
    <w:rsid w:val="00AA0FB9"/>
    <w:rsid w:val="00AA116E"/>
    <w:rsid w:val="00AA11A6"/>
    <w:rsid w:val="00AA1243"/>
    <w:rsid w:val="00AA127D"/>
    <w:rsid w:val="00AA13FC"/>
    <w:rsid w:val="00AA140B"/>
    <w:rsid w:val="00AA142D"/>
    <w:rsid w:val="00AA1433"/>
    <w:rsid w:val="00AA153A"/>
    <w:rsid w:val="00AA1548"/>
    <w:rsid w:val="00AA1573"/>
    <w:rsid w:val="00AA1916"/>
    <w:rsid w:val="00AA19E4"/>
    <w:rsid w:val="00AA1B1F"/>
    <w:rsid w:val="00AA1EEF"/>
    <w:rsid w:val="00AA1F5A"/>
    <w:rsid w:val="00AA1FA9"/>
    <w:rsid w:val="00AA204C"/>
    <w:rsid w:val="00AA206D"/>
    <w:rsid w:val="00AA2634"/>
    <w:rsid w:val="00AA28E9"/>
    <w:rsid w:val="00AA2A5A"/>
    <w:rsid w:val="00AA2C03"/>
    <w:rsid w:val="00AA2C8E"/>
    <w:rsid w:val="00AA2DAF"/>
    <w:rsid w:val="00AA332F"/>
    <w:rsid w:val="00AA337F"/>
    <w:rsid w:val="00AA339C"/>
    <w:rsid w:val="00AA33DE"/>
    <w:rsid w:val="00AA34FE"/>
    <w:rsid w:val="00AA362B"/>
    <w:rsid w:val="00AA3856"/>
    <w:rsid w:val="00AA3A6B"/>
    <w:rsid w:val="00AA3BE8"/>
    <w:rsid w:val="00AA3C32"/>
    <w:rsid w:val="00AA3C35"/>
    <w:rsid w:val="00AA3EBB"/>
    <w:rsid w:val="00AA4100"/>
    <w:rsid w:val="00AA4131"/>
    <w:rsid w:val="00AA4248"/>
    <w:rsid w:val="00AA451F"/>
    <w:rsid w:val="00AA4541"/>
    <w:rsid w:val="00AA466E"/>
    <w:rsid w:val="00AA4C05"/>
    <w:rsid w:val="00AA4EDE"/>
    <w:rsid w:val="00AA501D"/>
    <w:rsid w:val="00AA5130"/>
    <w:rsid w:val="00AA5305"/>
    <w:rsid w:val="00AA53F4"/>
    <w:rsid w:val="00AA54EB"/>
    <w:rsid w:val="00AA5BF8"/>
    <w:rsid w:val="00AA5C42"/>
    <w:rsid w:val="00AA5CBC"/>
    <w:rsid w:val="00AA5F77"/>
    <w:rsid w:val="00AA5F8B"/>
    <w:rsid w:val="00AA652F"/>
    <w:rsid w:val="00AA66D2"/>
    <w:rsid w:val="00AA673F"/>
    <w:rsid w:val="00AA679A"/>
    <w:rsid w:val="00AA694E"/>
    <w:rsid w:val="00AA6C46"/>
    <w:rsid w:val="00AA6C4C"/>
    <w:rsid w:val="00AA6C70"/>
    <w:rsid w:val="00AA6D1A"/>
    <w:rsid w:val="00AA708A"/>
    <w:rsid w:val="00AA70EA"/>
    <w:rsid w:val="00AA71CE"/>
    <w:rsid w:val="00AA723F"/>
    <w:rsid w:val="00AA7311"/>
    <w:rsid w:val="00AA7451"/>
    <w:rsid w:val="00AA754F"/>
    <w:rsid w:val="00AA756F"/>
    <w:rsid w:val="00AA75AA"/>
    <w:rsid w:val="00AA790B"/>
    <w:rsid w:val="00AA79A4"/>
    <w:rsid w:val="00AA7A07"/>
    <w:rsid w:val="00AA7DC1"/>
    <w:rsid w:val="00AA7E23"/>
    <w:rsid w:val="00AA7E64"/>
    <w:rsid w:val="00AA7F3F"/>
    <w:rsid w:val="00AA7FCE"/>
    <w:rsid w:val="00AB004E"/>
    <w:rsid w:val="00AB0151"/>
    <w:rsid w:val="00AB0391"/>
    <w:rsid w:val="00AB0497"/>
    <w:rsid w:val="00AB05AE"/>
    <w:rsid w:val="00AB0886"/>
    <w:rsid w:val="00AB0B03"/>
    <w:rsid w:val="00AB0D38"/>
    <w:rsid w:val="00AB0D6F"/>
    <w:rsid w:val="00AB0E5E"/>
    <w:rsid w:val="00AB1025"/>
    <w:rsid w:val="00AB1342"/>
    <w:rsid w:val="00AB13D8"/>
    <w:rsid w:val="00AB1462"/>
    <w:rsid w:val="00AB14D7"/>
    <w:rsid w:val="00AB1584"/>
    <w:rsid w:val="00AB160D"/>
    <w:rsid w:val="00AB1749"/>
    <w:rsid w:val="00AB17C6"/>
    <w:rsid w:val="00AB1849"/>
    <w:rsid w:val="00AB1995"/>
    <w:rsid w:val="00AB1A81"/>
    <w:rsid w:val="00AB1AC1"/>
    <w:rsid w:val="00AB1AD8"/>
    <w:rsid w:val="00AB1C0B"/>
    <w:rsid w:val="00AB1CEB"/>
    <w:rsid w:val="00AB1D41"/>
    <w:rsid w:val="00AB1DF6"/>
    <w:rsid w:val="00AB20EC"/>
    <w:rsid w:val="00AB2215"/>
    <w:rsid w:val="00AB23FA"/>
    <w:rsid w:val="00AB244C"/>
    <w:rsid w:val="00AB24E1"/>
    <w:rsid w:val="00AB2712"/>
    <w:rsid w:val="00AB27A2"/>
    <w:rsid w:val="00AB2947"/>
    <w:rsid w:val="00AB29C6"/>
    <w:rsid w:val="00AB2F29"/>
    <w:rsid w:val="00AB2F34"/>
    <w:rsid w:val="00AB3052"/>
    <w:rsid w:val="00AB306D"/>
    <w:rsid w:val="00AB341C"/>
    <w:rsid w:val="00AB362A"/>
    <w:rsid w:val="00AB3695"/>
    <w:rsid w:val="00AB3713"/>
    <w:rsid w:val="00AB3846"/>
    <w:rsid w:val="00AB3AE4"/>
    <w:rsid w:val="00AB3D31"/>
    <w:rsid w:val="00AB3D6C"/>
    <w:rsid w:val="00AB3D7C"/>
    <w:rsid w:val="00AB3DED"/>
    <w:rsid w:val="00AB3FD1"/>
    <w:rsid w:val="00AB3FE2"/>
    <w:rsid w:val="00AB4103"/>
    <w:rsid w:val="00AB417F"/>
    <w:rsid w:val="00AB427F"/>
    <w:rsid w:val="00AB4344"/>
    <w:rsid w:val="00AB43E2"/>
    <w:rsid w:val="00AB4496"/>
    <w:rsid w:val="00AB4839"/>
    <w:rsid w:val="00AB48B4"/>
    <w:rsid w:val="00AB4994"/>
    <w:rsid w:val="00AB4C44"/>
    <w:rsid w:val="00AB4D28"/>
    <w:rsid w:val="00AB4D95"/>
    <w:rsid w:val="00AB4E65"/>
    <w:rsid w:val="00AB4F97"/>
    <w:rsid w:val="00AB5134"/>
    <w:rsid w:val="00AB5164"/>
    <w:rsid w:val="00AB51D7"/>
    <w:rsid w:val="00AB52CD"/>
    <w:rsid w:val="00AB53F4"/>
    <w:rsid w:val="00AB5403"/>
    <w:rsid w:val="00AB5569"/>
    <w:rsid w:val="00AB5673"/>
    <w:rsid w:val="00AB571C"/>
    <w:rsid w:val="00AB57DF"/>
    <w:rsid w:val="00AB57F1"/>
    <w:rsid w:val="00AB57F7"/>
    <w:rsid w:val="00AB58FF"/>
    <w:rsid w:val="00AB5938"/>
    <w:rsid w:val="00AB595B"/>
    <w:rsid w:val="00AB5BE8"/>
    <w:rsid w:val="00AB5C8B"/>
    <w:rsid w:val="00AB5CD6"/>
    <w:rsid w:val="00AB5D01"/>
    <w:rsid w:val="00AB5D1F"/>
    <w:rsid w:val="00AB5D42"/>
    <w:rsid w:val="00AB5D44"/>
    <w:rsid w:val="00AB603E"/>
    <w:rsid w:val="00AB6233"/>
    <w:rsid w:val="00AB629A"/>
    <w:rsid w:val="00AB6424"/>
    <w:rsid w:val="00AB65A9"/>
    <w:rsid w:val="00AB65EB"/>
    <w:rsid w:val="00AB660C"/>
    <w:rsid w:val="00AB674A"/>
    <w:rsid w:val="00AB679F"/>
    <w:rsid w:val="00AB6847"/>
    <w:rsid w:val="00AB6982"/>
    <w:rsid w:val="00AB69D2"/>
    <w:rsid w:val="00AB6B84"/>
    <w:rsid w:val="00AB6BC5"/>
    <w:rsid w:val="00AB6D11"/>
    <w:rsid w:val="00AB6ECF"/>
    <w:rsid w:val="00AB714A"/>
    <w:rsid w:val="00AB71C4"/>
    <w:rsid w:val="00AB7575"/>
    <w:rsid w:val="00AB7873"/>
    <w:rsid w:val="00AB7890"/>
    <w:rsid w:val="00AB78A1"/>
    <w:rsid w:val="00AB78BD"/>
    <w:rsid w:val="00AB79E6"/>
    <w:rsid w:val="00AB7A34"/>
    <w:rsid w:val="00AB7BBA"/>
    <w:rsid w:val="00AB7BE9"/>
    <w:rsid w:val="00AB7C5D"/>
    <w:rsid w:val="00AB7CE1"/>
    <w:rsid w:val="00AB7D2D"/>
    <w:rsid w:val="00AB7D73"/>
    <w:rsid w:val="00AB7EC6"/>
    <w:rsid w:val="00AB7F3E"/>
    <w:rsid w:val="00AB7F64"/>
    <w:rsid w:val="00AB7F76"/>
    <w:rsid w:val="00AC0137"/>
    <w:rsid w:val="00AC01AE"/>
    <w:rsid w:val="00AC024A"/>
    <w:rsid w:val="00AC035F"/>
    <w:rsid w:val="00AC03A2"/>
    <w:rsid w:val="00AC03C7"/>
    <w:rsid w:val="00AC04A9"/>
    <w:rsid w:val="00AC0511"/>
    <w:rsid w:val="00AC06BA"/>
    <w:rsid w:val="00AC0763"/>
    <w:rsid w:val="00AC0831"/>
    <w:rsid w:val="00AC0861"/>
    <w:rsid w:val="00AC0C65"/>
    <w:rsid w:val="00AC0C77"/>
    <w:rsid w:val="00AC0CFA"/>
    <w:rsid w:val="00AC0ED5"/>
    <w:rsid w:val="00AC0ED7"/>
    <w:rsid w:val="00AC1028"/>
    <w:rsid w:val="00AC10DF"/>
    <w:rsid w:val="00AC119D"/>
    <w:rsid w:val="00AC1443"/>
    <w:rsid w:val="00AC1810"/>
    <w:rsid w:val="00AC1921"/>
    <w:rsid w:val="00AC197E"/>
    <w:rsid w:val="00AC1A1B"/>
    <w:rsid w:val="00AC1B79"/>
    <w:rsid w:val="00AC1BA2"/>
    <w:rsid w:val="00AC1C34"/>
    <w:rsid w:val="00AC1D1A"/>
    <w:rsid w:val="00AC1DDA"/>
    <w:rsid w:val="00AC1EAD"/>
    <w:rsid w:val="00AC20AF"/>
    <w:rsid w:val="00AC222D"/>
    <w:rsid w:val="00AC2524"/>
    <w:rsid w:val="00AC253D"/>
    <w:rsid w:val="00AC264B"/>
    <w:rsid w:val="00AC274E"/>
    <w:rsid w:val="00AC2893"/>
    <w:rsid w:val="00AC2A5D"/>
    <w:rsid w:val="00AC2BD1"/>
    <w:rsid w:val="00AC2CAB"/>
    <w:rsid w:val="00AC2D27"/>
    <w:rsid w:val="00AC2DE5"/>
    <w:rsid w:val="00AC2E1E"/>
    <w:rsid w:val="00AC2EFD"/>
    <w:rsid w:val="00AC2F99"/>
    <w:rsid w:val="00AC2FA9"/>
    <w:rsid w:val="00AC33F0"/>
    <w:rsid w:val="00AC3448"/>
    <w:rsid w:val="00AC35F5"/>
    <w:rsid w:val="00AC3695"/>
    <w:rsid w:val="00AC3937"/>
    <w:rsid w:val="00AC3B4E"/>
    <w:rsid w:val="00AC3BF0"/>
    <w:rsid w:val="00AC3BFC"/>
    <w:rsid w:val="00AC3CBB"/>
    <w:rsid w:val="00AC40F9"/>
    <w:rsid w:val="00AC4516"/>
    <w:rsid w:val="00AC473D"/>
    <w:rsid w:val="00AC47B7"/>
    <w:rsid w:val="00AC47F9"/>
    <w:rsid w:val="00AC492B"/>
    <w:rsid w:val="00AC4AEC"/>
    <w:rsid w:val="00AC511A"/>
    <w:rsid w:val="00AC51CB"/>
    <w:rsid w:val="00AC559D"/>
    <w:rsid w:val="00AC5915"/>
    <w:rsid w:val="00AC5A30"/>
    <w:rsid w:val="00AC5B9C"/>
    <w:rsid w:val="00AC5C28"/>
    <w:rsid w:val="00AC5D34"/>
    <w:rsid w:val="00AC5FAF"/>
    <w:rsid w:val="00AC60C4"/>
    <w:rsid w:val="00AC60E5"/>
    <w:rsid w:val="00AC6122"/>
    <w:rsid w:val="00AC613C"/>
    <w:rsid w:val="00AC6229"/>
    <w:rsid w:val="00AC668E"/>
    <w:rsid w:val="00AC66DC"/>
    <w:rsid w:val="00AC671C"/>
    <w:rsid w:val="00AC693F"/>
    <w:rsid w:val="00AC699B"/>
    <w:rsid w:val="00AC69C5"/>
    <w:rsid w:val="00AC6A16"/>
    <w:rsid w:val="00AC6A7C"/>
    <w:rsid w:val="00AC6B38"/>
    <w:rsid w:val="00AC6B97"/>
    <w:rsid w:val="00AC6C68"/>
    <w:rsid w:val="00AC7008"/>
    <w:rsid w:val="00AC711D"/>
    <w:rsid w:val="00AC7242"/>
    <w:rsid w:val="00AC7250"/>
    <w:rsid w:val="00AC7497"/>
    <w:rsid w:val="00AC74AD"/>
    <w:rsid w:val="00AC7678"/>
    <w:rsid w:val="00AC77C0"/>
    <w:rsid w:val="00AC7BC8"/>
    <w:rsid w:val="00AC7BC9"/>
    <w:rsid w:val="00AC7C15"/>
    <w:rsid w:val="00AC7C4B"/>
    <w:rsid w:val="00AC7C61"/>
    <w:rsid w:val="00AC7D64"/>
    <w:rsid w:val="00AC7D6C"/>
    <w:rsid w:val="00AC7FBB"/>
    <w:rsid w:val="00AC7FDF"/>
    <w:rsid w:val="00AD00F1"/>
    <w:rsid w:val="00AD01C2"/>
    <w:rsid w:val="00AD032A"/>
    <w:rsid w:val="00AD0335"/>
    <w:rsid w:val="00AD0456"/>
    <w:rsid w:val="00AD04BF"/>
    <w:rsid w:val="00AD0500"/>
    <w:rsid w:val="00AD07AA"/>
    <w:rsid w:val="00AD08DC"/>
    <w:rsid w:val="00AD0966"/>
    <w:rsid w:val="00AD0BBD"/>
    <w:rsid w:val="00AD0BCD"/>
    <w:rsid w:val="00AD0DC0"/>
    <w:rsid w:val="00AD0F57"/>
    <w:rsid w:val="00AD115D"/>
    <w:rsid w:val="00AD11AE"/>
    <w:rsid w:val="00AD16FC"/>
    <w:rsid w:val="00AD1827"/>
    <w:rsid w:val="00AD18A2"/>
    <w:rsid w:val="00AD1A65"/>
    <w:rsid w:val="00AD1CFC"/>
    <w:rsid w:val="00AD1F12"/>
    <w:rsid w:val="00AD1F37"/>
    <w:rsid w:val="00AD21A3"/>
    <w:rsid w:val="00AD21DA"/>
    <w:rsid w:val="00AD237A"/>
    <w:rsid w:val="00AD23CE"/>
    <w:rsid w:val="00AD240D"/>
    <w:rsid w:val="00AD24C3"/>
    <w:rsid w:val="00AD27B0"/>
    <w:rsid w:val="00AD29A2"/>
    <w:rsid w:val="00AD2B95"/>
    <w:rsid w:val="00AD326E"/>
    <w:rsid w:val="00AD3365"/>
    <w:rsid w:val="00AD35D7"/>
    <w:rsid w:val="00AD36B0"/>
    <w:rsid w:val="00AD3A32"/>
    <w:rsid w:val="00AD3AF7"/>
    <w:rsid w:val="00AD3BA9"/>
    <w:rsid w:val="00AD3BE7"/>
    <w:rsid w:val="00AD3C42"/>
    <w:rsid w:val="00AD3D23"/>
    <w:rsid w:val="00AD3D4E"/>
    <w:rsid w:val="00AD3D73"/>
    <w:rsid w:val="00AD3DD4"/>
    <w:rsid w:val="00AD3F01"/>
    <w:rsid w:val="00AD4021"/>
    <w:rsid w:val="00AD4075"/>
    <w:rsid w:val="00AD4111"/>
    <w:rsid w:val="00AD428A"/>
    <w:rsid w:val="00AD43F8"/>
    <w:rsid w:val="00AD4536"/>
    <w:rsid w:val="00AD4666"/>
    <w:rsid w:val="00AD46F1"/>
    <w:rsid w:val="00AD48FB"/>
    <w:rsid w:val="00AD4983"/>
    <w:rsid w:val="00AD4985"/>
    <w:rsid w:val="00AD4A15"/>
    <w:rsid w:val="00AD4A22"/>
    <w:rsid w:val="00AD4AA3"/>
    <w:rsid w:val="00AD4BF0"/>
    <w:rsid w:val="00AD4C9C"/>
    <w:rsid w:val="00AD4CCA"/>
    <w:rsid w:val="00AD4D3F"/>
    <w:rsid w:val="00AD5061"/>
    <w:rsid w:val="00AD539D"/>
    <w:rsid w:val="00AD5880"/>
    <w:rsid w:val="00AD58BE"/>
    <w:rsid w:val="00AD58EE"/>
    <w:rsid w:val="00AD5910"/>
    <w:rsid w:val="00AD59DE"/>
    <w:rsid w:val="00AD59E8"/>
    <w:rsid w:val="00AD5A13"/>
    <w:rsid w:val="00AD5FBF"/>
    <w:rsid w:val="00AD5FEF"/>
    <w:rsid w:val="00AD61B9"/>
    <w:rsid w:val="00AD6303"/>
    <w:rsid w:val="00AD6393"/>
    <w:rsid w:val="00AD6439"/>
    <w:rsid w:val="00AD665B"/>
    <w:rsid w:val="00AD6715"/>
    <w:rsid w:val="00AD6872"/>
    <w:rsid w:val="00AD6D5D"/>
    <w:rsid w:val="00AD6D8E"/>
    <w:rsid w:val="00AD6EB8"/>
    <w:rsid w:val="00AD73C9"/>
    <w:rsid w:val="00AD7776"/>
    <w:rsid w:val="00AD780B"/>
    <w:rsid w:val="00AD79D7"/>
    <w:rsid w:val="00AD7AA6"/>
    <w:rsid w:val="00AD7F43"/>
    <w:rsid w:val="00AD7FF1"/>
    <w:rsid w:val="00AE0040"/>
    <w:rsid w:val="00AE00DD"/>
    <w:rsid w:val="00AE0217"/>
    <w:rsid w:val="00AE02B5"/>
    <w:rsid w:val="00AE02EE"/>
    <w:rsid w:val="00AE0408"/>
    <w:rsid w:val="00AE050E"/>
    <w:rsid w:val="00AE07CE"/>
    <w:rsid w:val="00AE08B7"/>
    <w:rsid w:val="00AE0B7C"/>
    <w:rsid w:val="00AE0BB1"/>
    <w:rsid w:val="00AE0DAD"/>
    <w:rsid w:val="00AE0DC6"/>
    <w:rsid w:val="00AE0E9F"/>
    <w:rsid w:val="00AE0F0B"/>
    <w:rsid w:val="00AE0F5D"/>
    <w:rsid w:val="00AE1153"/>
    <w:rsid w:val="00AE11A7"/>
    <w:rsid w:val="00AE1310"/>
    <w:rsid w:val="00AE1955"/>
    <w:rsid w:val="00AE1A06"/>
    <w:rsid w:val="00AE1ACB"/>
    <w:rsid w:val="00AE1B7D"/>
    <w:rsid w:val="00AE1BEF"/>
    <w:rsid w:val="00AE1C28"/>
    <w:rsid w:val="00AE1CEF"/>
    <w:rsid w:val="00AE1D05"/>
    <w:rsid w:val="00AE1D55"/>
    <w:rsid w:val="00AE1D7A"/>
    <w:rsid w:val="00AE1DBF"/>
    <w:rsid w:val="00AE1DFA"/>
    <w:rsid w:val="00AE20CC"/>
    <w:rsid w:val="00AE2270"/>
    <w:rsid w:val="00AE22B7"/>
    <w:rsid w:val="00AE22CE"/>
    <w:rsid w:val="00AE23C3"/>
    <w:rsid w:val="00AE2430"/>
    <w:rsid w:val="00AE24E8"/>
    <w:rsid w:val="00AE270D"/>
    <w:rsid w:val="00AE2760"/>
    <w:rsid w:val="00AE2770"/>
    <w:rsid w:val="00AE27E2"/>
    <w:rsid w:val="00AE29DE"/>
    <w:rsid w:val="00AE2AC5"/>
    <w:rsid w:val="00AE2BC6"/>
    <w:rsid w:val="00AE2C38"/>
    <w:rsid w:val="00AE2D0E"/>
    <w:rsid w:val="00AE2E2F"/>
    <w:rsid w:val="00AE2E39"/>
    <w:rsid w:val="00AE30DE"/>
    <w:rsid w:val="00AE34AB"/>
    <w:rsid w:val="00AE3534"/>
    <w:rsid w:val="00AE3539"/>
    <w:rsid w:val="00AE35A9"/>
    <w:rsid w:val="00AE3756"/>
    <w:rsid w:val="00AE3857"/>
    <w:rsid w:val="00AE39A2"/>
    <w:rsid w:val="00AE3FD0"/>
    <w:rsid w:val="00AE3FE9"/>
    <w:rsid w:val="00AE40C3"/>
    <w:rsid w:val="00AE41DC"/>
    <w:rsid w:val="00AE429B"/>
    <w:rsid w:val="00AE4641"/>
    <w:rsid w:val="00AE4657"/>
    <w:rsid w:val="00AE4695"/>
    <w:rsid w:val="00AE46DA"/>
    <w:rsid w:val="00AE47F2"/>
    <w:rsid w:val="00AE4B0F"/>
    <w:rsid w:val="00AE4BB6"/>
    <w:rsid w:val="00AE4BCA"/>
    <w:rsid w:val="00AE4D24"/>
    <w:rsid w:val="00AE4E33"/>
    <w:rsid w:val="00AE508D"/>
    <w:rsid w:val="00AE509A"/>
    <w:rsid w:val="00AE5154"/>
    <w:rsid w:val="00AE51C3"/>
    <w:rsid w:val="00AE520C"/>
    <w:rsid w:val="00AE53C5"/>
    <w:rsid w:val="00AE5590"/>
    <w:rsid w:val="00AE55B6"/>
    <w:rsid w:val="00AE55FC"/>
    <w:rsid w:val="00AE5A50"/>
    <w:rsid w:val="00AE5B21"/>
    <w:rsid w:val="00AE5B69"/>
    <w:rsid w:val="00AE5F1F"/>
    <w:rsid w:val="00AE610C"/>
    <w:rsid w:val="00AE61C6"/>
    <w:rsid w:val="00AE62A2"/>
    <w:rsid w:val="00AE62DB"/>
    <w:rsid w:val="00AE6350"/>
    <w:rsid w:val="00AE64DA"/>
    <w:rsid w:val="00AE6500"/>
    <w:rsid w:val="00AE6554"/>
    <w:rsid w:val="00AE657D"/>
    <w:rsid w:val="00AE6617"/>
    <w:rsid w:val="00AE676E"/>
    <w:rsid w:val="00AE67FF"/>
    <w:rsid w:val="00AE6920"/>
    <w:rsid w:val="00AE69D7"/>
    <w:rsid w:val="00AE6B24"/>
    <w:rsid w:val="00AE6C27"/>
    <w:rsid w:val="00AE6C64"/>
    <w:rsid w:val="00AE6D08"/>
    <w:rsid w:val="00AE6EF7"/>
    <w:rsid w:val="00AE6F3B"/>
    <w:rsid w:val="00AE702A"/>
    <w:rsid w:val="00AE7126"/>
    <w:rsid w:val="00AE7168"/>
    <w:rsid w:val="00AE745B"/>
    <w:rsid w:val="00AE7490"/>
    <w:rsid w:val="00AE7636"/>
    <w:rsid w:val="00AE763F"/>
    <w:rsid w:val="00AE7A22"/>
    <w:rsid w:val="00AE7D04"/>
    <w:rsid w:val="00AE7D76"/>
    <w:rsid w:val="00AE7DCA"/>
    <w:rsid w:val="00AF022E"/>
    <w:rsid w:val="00AF02F6"/>
    <w:rsid w:val="00AF03B8"/>
    <w:rsid w:val="00AF0485"/>
    <w:rsid w:val="00AF06AD"/>
    <w:rsid w:val="00AF0700"/>
    <w:rsid w:val="00AF090E"/>
    <w:rsid w:val="00AF0963"/>
    <w:rsid w:val="00AF0B1C"/>
    <w:rsid w:val="00AF0C09"/>
    <w:rsid w:val="00AF0C2A"/>
    <w:rsid w:val="00AF0CFE"/>
    <w:rsid w:val="00AF0DDD"/>
    <w:rsid w:val="00AF0DE4"/>
    <w:rsid w:val="00AF0F39"/>
    <w:rsid w:val="00AF1088"/>
    <w:rsid w:val="00AF1118"/>
    <w:rsid w:val="00AF1218"/>
    <w:rsid w:val="00AF13EB"/>
    <w:rsid w:val="00AF1644"/>
    <w:rsid w:val="00AF1701"/>
    <w:rsid w:val="00AF1AF6"/>
    <w:rsid w:val="00AF1B04"/>
    <w:rsid w:val="00AF1B14"/>
    <w:rsid w:val="00AF1D96"/>
    <w:rsid w:val="00AF1E9B"/>
    <w:rsid w:val="00AF1F96"/>
    <w:rsid w:val="00AF1FAB"/>
    <w:rsid w:val="00AF1FC3"/>
    <w:rsid w:val="00AF1FF4"/>
    <w:rsid w:val="00AF2133"/>
    <w:rsid w:val="00AF2308"/>
    <w:rsid w:val="00AF2378"/>
    <w:rsid w:val="00AF2428"/>
    <w:rsid w:val="00AF2602"/>
    <w:rsid w:val="00AF290E"/>
    <w:rsid w:val="00AF2922"/>
    <w:rsid w:val="00AF2C1A"/>
    <w:rsid w:val="00AF2C7E"/>
    <w:rsid w:val="00AF2DC6"/>
    <w:rsid w:val="00AF2F40"/>
    <w:rsid w:val="00AF2F6E"/>
    <w:rsid w:val="00AF31D3"/>
    <w:rsid w:val="00AF31FB"/>
    <w:rsid w:val="00AF325C"/>
    <w:rsid w:val="00AF34DA"/>
    <w:rsid w:val="00AF3546"/>
    <w:rsid w:val="00AF3630"/>
    <w:rsid w:val="00AF3723"/>
    <w:rsid w:val="00AF37F0"/>
    <w:rsid w:val="00AF3A3A"/>
    <w:rsid w:val="00AF3D87"/>
    <w:rsid w:val="00AF3F7A"/>
    <w:rsid w:val="00AF401C"/>
    <w:rsid w:val="00AF477A"/>
    <w:rsid w:val="00AF480B"/>
    <w:rsid w:val="00AF48D5"/>
    <w:rsid w:val="00AF48F5"/>
    <w:rsid w:val="00AF4BFD"/>
    <w:rsid w:val="00AF4D11"/>
    <w:rsid w:val="00AF4D50"/>
    <w:rsid w:val="00AF4D8B"/>
    <w:rsid w:val="00AF4D8D"/>
    <w:rsid w:val="00AF4F19"/>
    <w:rsid w:val="00AF527F"/>
    <w:rsid w:val="00AF5295"/>
    <w:rsid w:val="00AF539B"/>
    <w:rsid w:val="00AF5447"/>
    <w:rsid w:val="00AF547F"/>
    <w:rsid w:val="00AF5511"/>
    <w:rsid w:val="00AF556A"/>
    <w:rsid w:val="00AF55CD"/>
    <w:rsid w:val="00AF5789"/>
    <w:rsid w:val="00AF5983"/>
    <w:rsid w:val="00AF5CE8"/>
    <w:rsid w:val="00AF5CF1"/>
    <w:rsid w:val="00AF5DF1"/>
    <w:rsid w:val="00AF5E73"/>
    <w:rsid w:val="00AF5E9A"/>
    <w:rsid w:val="00AF60FD"/>
    <w:rsid w:val="00AF618F"/>
    <w:rsid w:val="00AF61F7"/>
    <w:rsid w:val="00AF6622"/>
    <w:rsid w:val="00AF6656"/>
    <w:rsid w:val="00AF6863"/>
    <w:rsid w:val="00AF69F3"/>
    <w:rsid w:val="00AF6A16"/>
    <w:rsid w:val="00AF6E20"/>
    <w:rsid w:val="00AF6F32"/>
    <w:rsid w:val="00AF7078"/>
    <w:rsid w:val="00AF73F9"/>
    <w:rsid w:val="00AF7433"/>
    <w:rsid w:val="00AF7580"/>
    <w:rsid w:val="00AF7676"/>
    <w:rsid w:val="00AF77DC"/>
    <w:rsid w:val="00AF78AD"/>
    <w:rsid w:val="00AF79AA"/>
    <w:rsid w:val="00AF79D1"/>
    <w:rsid w:val="00AF7A8D"/>
    <w:rsid w:val="00AF7C14"/>
    <w:rsid w:val="00AF7E8B"/>
    <w:rsid w:val="00B0019B"/>
    <w:rsid w:val="00B00212"/>
    <w:rsid w:val="00B005F5"/>
    <w:rsid w:val="00B00733"/>
    <w:rsid w:val="00B00797"/>
    <w:rsid w:val="00B0099D"/>
    <w:rsid w:val="00B00BC5"/>
    <w:rsid w:val="00B00E6B"/>
    <w:rsid w:val="00B00FDA"/>
    <w:rsid w:val="00B0105F"/>
    <w:rsid w:val="00B011DD"/>
    <w:rsid w:val="00B01525"/>
    <w:rsid w:val="00B016C9"/>
    <w:rsid w:val="00B017A8"/>
    <w:rsid w:val="00B01905"/>
    <w:rsid w:val="00B0193B"/>
    <w:rsid w:val="00B01AFD"/>
    <w:rsid w:val="00B01C33"/>
    <w:rsid w:val="00B01D4A"/>
    <w:rsid w:val="00B01EDF"/>
    <w:rsid w:val="00B0205D"/>
    <w:rsid w:val="00B02097"/>
    <w:rsid w:val="00B02152"/>
    <w:rsid w:val="00B02434"/>
    <w:rsid w:val="00B027C7"/>
    <w:rsid w:val="00B027D8"/>
    <w:rsid w:val="00B028C7"/>
    <w:rsid w:val="00B029EE"/>
    <w:rsid w:val="00B02BF9"/>
    <w:rsid w:val="00B02D5E"/>
    <w:rsid w:val="00B02F47"/>
    <w:rsid w:val="00B03063"/>
    <w:rsid w:val="00B03469"/>
    <w:rsid w:val="00B03586"/>
    <w:rsid w:val="00B0363B"/>
    <w:rsid w:val="00B03756"/>
    <w:rsid w:val="00B03815"/>
    <w:rsid w:val="00B0394E"/>
    <w:rsid w:val="00B0397B"/>
    <w:rsid w:val="00B03A49"/>
    <w:rsid w:val="00B03EF9"/>
    <w:rsid w:val="00B03F9F"/>
    <w:rsid w:val="00B042C0"/>
    <w:rsid w:val="00B04400"/>
    <w:rsid w:val="00B04459"/>
    <w:rsid w:val="00B044C7"/>
    <w:rsid w:val="00B046EA"/>
    <w:rsid w:val="00B047F6"/>
    <w:rsid w:val="00B04971"/>
    <w:rsid w:val="00B049AA"/>
    <w:rsid w:val="00B04AE7"/>
    <w:rsid w:val="00B04BC7"/>
    <w:rsid w:val="00B04D05"/>
    <w:rsid w:val="00B04E48"/>
    <w:rsid w:val="00B04FDB"/>
    <w:rsid w:val="00B05044"/>
    <w:rsid w:val="00B0513C"/>
    <w:rsid w:val="00B0514C"/>
    <w:rsid w:val="00B05435"/>
    <w:rsid w:val="00B054F9"/>
    <w:rsid w:val="00B0560C"/>
    <w:rsid w:val="00B056BF"/>
    <w:rsid w:val="00B0581C"/>
    <w:rsid w:val="00B058B3"/>
    <w:rsid w:val="00B05A6A"/>
    <w:rsid w:val="00B05B16"/>
    <w:rsid w:val="00B05BBB"/>
    <w:rsid w:val="00B05CA5"/>
    <w:rsid w:val="00B05CEE"/>
    <w:rsid w:val="00B05D6B"/>
    <w:rsid w:val="00B05E72"/>
    <w:rsid w:val="00B060BD"/>
    <w:rsid w:val="00B06112"/>
    <w:rsid w:val="00B06366"/>
    <w:rsid w:val="00B065A6"/>
    <w:rsid w:val="00B066F8"/>
    <w:rsid w:val="00B06813"/>
    <w:rsid w:val="00B068DD"/>
    <w:rsid w:val="00B068E1"/>
    <w:rsid w:val="00B06984"/>
    <w:rsid w:val="00B06A0C"/>
    <w:rsid w:val="00B06A50"/>
    <w:rsid w:val="00B06AFD"/>
    <w:rsid w:val="00B06D64"/>
    <w:rsid w:val="00B06DF6"/>
    <w:rsid w:val="00B06F77"/>
    <w:rsid w:val="00B0702A"/>
    <w:rsid w:val="00B07398"/>
    <w:rsid w:val="00B0744F"/>
    <w:rsid w:val="00B07451"/>
    <w:rsid w:val="00B07748"/>
    <w:rsid w:val="00B078A1"/>
    <w:rsid w:val="00B07AB0"/>
    <w:rsid w:val="00B07C9E"/>
    <w:rsid w:val="00B10004"/>
    <w:rsid w:val="00B10297"/>
    <w:rsid w:val="00B104F7"/>
    <w:rsid w:val="00B107AA"/>
    <w:rsid w:val="00B10A16"/>
    <w:rsid w:val="00B10B8F"/>
    <w:rsid w:val="00B10BB2"/>
    <w:rsid w:val="00B10BBA"/>
    <w:rsid w:val="00B10E25"/>
    <w:rsid w:val="00B110B4"/>
    <w:rsid w:val="00B110BE"/>
    <w:rsid w:val="00B110CF"/>
    <w:rsid w:val="00B11108"/>
    <w:rsid w:val="00B1113E"/>
    <w:rsid w:val="00B112A4"/>
    <w:rsid w:val="00B112D3"/>
    <w:rsid w:val="00B11323"/>
    <w:rsid w:val="00B11336"/>
    <w:rsid w:val="00B11387"/>
    <w:rsid w:val="00B1158A"/>
    <w:rsid w:val="00B1164B"/>
    <w:rsid w:val="00B11669"/>
    <w:rsid w:val="00B116BE"/>
    <w:rsid w:val="00B11C08"/>
    <w:rsid w:val="00B11C38"/>
    <w:rsid w:val="00B11CFD"/>
    <w:rsid w:val="00B11F17"/>
    <w:rsid w:val="00B11F1B"/>
    <w:rsid w:val="00B11F91"/>
    <w:rsid w:val="00B11FA5"/>
    <w:rsid w:val="00B1205C"/>
    <w:rsid w:val="00B1215A"/>
    <w:rsid w:val="00B1217A"/>
    <w:rsid w:val="00B121D9"/>
    <w:rsid w:val="00B12509"/>
    <w:rsid w:val="00B125DE"/>
    <w:rsid w:val="00B12798"/>
    <w:rsid w:val="00B12944"/>
    <w:rsid w:val="00B12A81"/>
    <w:rsid w:val="00B12C29"/>
    <w:rsid w:val="00B12D8B"/>
    <w:rsid w:val="00B12DA6"/>
    <w:rsid w:val="00B12DBB"/>
    <w:rsid w:val="00B13058"/>
    <w:rsid w:val="00B130E5"/>
    <w:rsid w:val="00B1310F"/>
    <w:rsid w:val="00B132C6"/>
    <w:rsid w:val="00B13442"/>
    <w:rsid w:val="00B13595"/>
    <w:rsid w:val="00B136B6"/>
    <w:rsid w:val="00B13725"/>
    <w:rsid w:val="00B13769"/>
    <w:rsid w:val="00B137C7"/>
    <w:rsid w:val="00B13817"/>
    <w:rsid w:val="00B13855"/>
    <w:rsid w:val="00B13966"/>
    <w:rsid w:val="00B13C3A"/>
    <w:rsid w:val="00B13CEC"/>
    <w:rsid w:val="00B13CF4"/>
    <w:rsid w:val="00B13EFC"/>
    <w:rsid w:val="00B14010"/>
    <w:rsid w:val="00B143CA"/>
    <w:rsid w:val="00B143DF"/>
    <w:rsid w:val="00B14484"/>
    <w:rsid w:val="00B14527"/>
    <w:rsid w:val="00B14551"/>
    <w:rsid w:val="00B145B1"/>
    <w:rsid w:val="00B14735"/>
    <w:rsid w:val="00B1484E"/>
    <w:rsid w:val="00B149A5"/>
    <w:rsid w:val="00B149B4"/>
    <w:rsid w:val="00B149F7"/>
    <w:rsid w:val="00B14C52"/>
    <w:rsid w:val="00B14C91"/>
    <w:rsid w:val="00B14FED"/>
    <w:rsid w:val="00B153DE"/>
    <w:rsid w:val="00B15576"/>
    <w:rsid w:val="00B15614"/>
    <w:rsid w:val="00B156B8"/>
    <w:rsid w:val="00B1573D"/>
    <w:rsid w:val="00B15838"/>
    <w:rsid w:val="00B15925"/>
    <w:rsid w:val="00B15B51"/>
    <w:rsid w:val="00B15C4D"/>
    <w:rsid w:val="00B15E00"/>
    <w:rsid w:val="00B15E84"/>
    <w:rsid w:val="00B15EAD"/>
    <w:rsid w:val="00B15EB9"/>
    <w:rsid w:val="00B15EEE"/>
    <w:rsid w:val="00B15F4E"/>
    <w:rsid w:val="00B15F7E"/>
    <w:rsid w:val="00B15F94"/>
    <w:rsid w:val="00B1608C"/>
    <w:rsid w:val="00B1636C"/>
    <w:rsid w:val="00B16614"/>
    <w:rsid w:val="00B166D3"/>
    <w:rsid w:val="00B1691C"/>
    <w:rsid w:val="00B16936"/>
    <w:rsid w:val="00B16975"/>
    <w:rsid w:val="00B169F1"/>
    <w:rsid w:val="00B16A8E"/>
    <w:rsid w:val="00B16BD8"/>
    <w:rsid w:val="00B16CF8"/>
    <w:rsid w:val="00B16D46"/>
    <w:rsid w:val="00B16D9B"/>
    <w:rsid w:val="00B16E5B"/>
    <w:rsid w:val="00B16EC8"/>
    <w:rsid w:val="00B16F3E"/>
    <w:rsid w:val="00B171A0"/>
    <w:rsid w:val="00B17352"/>
    <w:rsid w:val="00B17668"/>
    <w:rsid w:val="00B176AF"/>
    <w:rsid w:val="00B17A2E"/>
    <w:rsid w:val="00B17AF6"/>
    <w:rsid w:val="00B17C22"/>
    <w:rsid w:val="00B17D6F"/>
    <w:rsid w:val="00B201F4"/>
    <w:rsid w:val="00B20392"/>
    <w:rsid w:val="00B20450"/>
    <w:rsid w:val="00B20488"/>
    <w:rsid w:val="00B2057F"/>
    <w:rsid w:val="00B205B3"/>
    <w:rsid w:val="00B207A1"/>
    <w:rsid w:val="00B207C2"/>
    <w:rsid w:val="00B208B4"/>
    <w:rsid w:val="00B2093E"/>
    <w:rsid w:val="00B20A2F"/>
    <w:rsid w:val="00B20B0F"/>
    <w:rsid w:val="00B20B5A"/>
    <w:rsid w:val="00B20C05"/>
    <w:rsid w:val="00B20C24"/>
    <w:rsid w:val="00B20D4D"/>
    <w:rsid w:val="00B20E7A"/>
    <w:rsid w:val="00B20E8F"/>
    <w:rsid w:val="00B20EF4"/>
    <w:rsid w:val="00B211CE"/>
    <w:rsid w:val="00B211FD"/>
    <w:rsid w:val="00B2129E"/>
    <w:rsid w:val="00B2150A"/>
    <w:rsid w:val="00B21534"/>
    <w:rsid w:val="00B215A9"/>
    <w:rsid w:val="00B217E6"/>
    <w:rsid w:val="00B218A8"/>
    <w:rsid w:val="00B218B8"/>
    <w:rsid w:val="00B218D8"/>
    <w:rsid w:val="00B21C95"/>
    <w:rsid w:val="00B21E06"/>
    <w:rsid w:val="00B21E4E"/>
    <w:rsid w:val="00B2204F"/>
    <w:rsid w:val="00B220F0"/>
    <w:rsid w:val="00B2216C"/>
    <w:rsid w:val="00B2219E"/>
    <w:rsid w:val="00B22440"/>
    <w:rsid w:val="00B2248A"/>
    <w:rsid w:val="00B2260B"/>
    <w:rsid w:val="00B2276D"/>
    <w:rsid w:val="00B227C6"/>
    <w:rsid w:val="00B2282C"/>
    <w:rsid w:val="00B2298E"/>
    <w:rsid w:val="00B22A11"/>
    <w:rsid w:val="00B22AAA"/>
    <w:rsid w:val="00B22B76"/>
    <w:rsid w:val="00B22B85"/>
    <w:rsid w:val="00B22C55"/>
    <w:rsid w:val="00B22C7A"/>
    <w:rsid w:val="00B22CD9"/>
    <w:rsid w:val="00B22D87"/>
    <w:rsid w:val="00B22F75"/>
    <w:rsid w:val="00B22F99"/>
    <w:rsid w:val="00B22FA3"/>
    <w:rsid w:val="00B23198"/>
    <w:rsid w:val="00B231E5"/>
    <w:rsid w:val="00B23225"/>
    <w:rsid w:val="00B2323C"/>
    <w:rsid w:val="00B23317"/>
    <w:rsid w:val="00B23361"/>
    <w:rsid w:val="00B2352D"/>
    <w:rsid w:val="00B235BD"/>
    <w:rsid w:val="00B23798"/>
    <w:rsid w:val="00B2398B"/>
    <w:rsid w:val="00B23AEB"/>
    <w:rsid w:val="00B23D38"/>
    <w:rsid w:val="00B23D62"/>
    <w:rsid w:val="00B23E19"/>
    <w:rsid w:val="00B23F5A"/>
    <w:rsid w:val="00B244D0"/>
    <w:rsid w:val="00B245F0"/>
    <w:rsid w:val="00B246BD"/>
    <w:rsid w:val="00B24769"/>
    <w:rsid w:val="00B24A72"/>
    <w:rsid w:val="00B24E39"/>
    <w:rsid w:val="00B24E40"/>
    <w:rsid w:val="00B25129"/>
    <w:rsid w:val="00B25331"/>
    <w:rsid w:val="00B25333"/>
    <w:rsid w:val="00B253CC"/>
    <w:rsid w:val="00B25445"/>
    <w:rsid w:val="00B2545F"/>
    <w:rsid w:val="00B254CA"/>
    <w:rsid w:val="00B25924"/>
    <w:rsid w:val="00B25A64"/>
    <w:rsid w:val="00B25A88"/>
    <w:rsid w:val="00B25C3A"/>
    <w:rsid w:val="00B25E5B"/>
    <w:rsid w:val="00B260BD"/>
    <w:rsid w:val="00B261DC"/>
    <w:rsid w:val="00B26294"/>
    <w:rsid w:val="00B26306"/>
    <w:rsid w:val="00B266A1"/>
    <w:rsid w:val="00B26846"/>
    <w:rsid w:val="00B26899"/>
    <w:rsid w:val="00B26957"/>
    <w:rsid w:val="00B26BB2"/>
    <w:rsid w:val="00B26BDB"/>
    <w:rsid w:val="00B26C70"/>
    <w:rsid w:val="00B26CD1"/>
    <w:rsid w:val="00B26F3E"/>
    <w:rsid w:val="00B271D8"/>
    <w:rsid w:val="00B27235"/>
    <w:rsid w:val="00B274A6"/>
    <w:rsid w:val="00B2756B"/>
    <w:rsid w:val="00B27640"/>
    <w:rsid w:val="00B27C66"/>
    <w:rsid w:val="00B3000F"/>
    <w:rsid w:val="00B30053"/>
    <w:rsid w:val="00B3033D"/>
    <w:rsid w:val="00B3037C"/>
    <w:rsid w:val="00B3038A"/>
    <w:rsid w:val="00B303D8"/>
    <w:rsid w:val="00B303F7"/>
    <w:rsid w:val="00B3052D"/>
    <w:rsid w:val="00B30819"/>
    <w:rsid w:val="00B30888"/>
    <w:rsid w:val="00B30B0B"/>
    <w:rsid w:val="00B30D53"/>
    <w:rsid w:val="00B30E3F"/>
    <w:rsid w:val="00B30EA1"/>
    <w:rsid w:val="00B30F21"/>
    <w:rsid w:val="00B30FBA"/>
    <w:rsid w:val="00B3102D"/>
    <w:rsid w:val="00B310C1"/>
    <w:rsid w:val="00B315D2"/>
    <w:rsid w:val="00B31623"/>
    <w:rsid w:val="00B3163E"/>
    <w:rsid w:val="00B3179D"/>
    <w:rsid w:val="00B31CB1"/>
    <w:rsid w:val="00B31CC6"/>
    <w:rsid w:val="00B31E70"/>
    <w:rsid w:val="00B31F25"/>
    <w:rsid w:val="00B32251"/>
    <w:rsid w:val="00B32486"/>
    <w:rsid w:val="00B3264A"/>
    <w:rsid w:val="00B326C3"/>
    <w:rsid w:val="00B32973"/>
    <w:rsid w:val="00B32A84"/>
    <w:rsid w:val="00B33124"/>
    <w:rsid w:val="00B333B5"/>
    <w:rsid w:val="00B333C4"/>
    <w:rsid w:val="00B337A2"/>
    <w:rsid w:val="00B337E9"/>
    <w:rsid w:val="00B33B1F"/>
    <w:rsid w:val="00B33D68"/>
    <w:rsid w:val="00B33DF0"/>
    <w:rsid w:val="00B33E84"/>
    <w:rsid w:val="00B34030"/>
    <w:rsid w:val="00B341CD"/>
    <w:rsid w:val="00B341D6"/>
    <w:rsid w:val="00B34238"/>
    <w:rsid w:val="00B34285"/>
    <w:rsid w:val="00B342BA"/>
    <w:rsid w:val="00B34445"/>
    <w:rsid w:val="00B344B7"/>
    <w:rsid w:val="00B34536"/>
    <w:rsid w:val="00B34548"/>
    <w:rsid w:val="00B34637"/>
    <w:rsid w:val="00B3463C"/>
    <w:rsid w:val="00B34687"/>
    <w:rsid w:val="00B347D4"/>
    <w:rsid w:val="00B34935"/>
    <w:rsid w:val="00B3496F"/>
    <w:rsid w:val="00B34C06"/>
    <w:rsid w:val="00B34D44"/>
    <w:rsid w:val="00B34D7D"/>
    <w:rsid w:val="00B34E6A"/>
    <w:rsid w:val="00B34EAF"/>
    <w:rsid w:val="00B34F07"/>
    <w:rsid w:val="00B34F9C"/>
    <w:rsid w:val="00B34FC0"/>
    <w:rsid w:val="00B3503B"/>
    <w:rsid w:val="00B3517D"/>
    <w:rsid w:val="00B3540B"/>
    <w:rsid w:val="00B3547E"/>
    <w:rsid w:val="00B354A4"/>
    <w:rsid w:val="00B357E1"/>
    <w:rsid w:val="00B357EF"/>
    <w:rsid w:val="00B35859"/>
    <w:rsid w:val="00B35908"/>
    <w:rsid w:val="00B35A33"/>
    <w:rsid w:val="00B35A9A"/>
    <w:rsid w:val="00B35B72"/>
    <w:rsid w:val="00B35B82"/>
    <w:rsid w:val="00B35BFE"/>
    <w:rsid w:val="00B35CCA"/>
    <w:rsid w:val="00B35D83"/>
    <w:rsid w:val="00B35DCF"/>
    <w:rsid w:val="00B35F51"/>
    <w:rsid w:val="00B360A6"/>
    <w:rsid w:val="00B360DE"/>
    <w:rsid w:val="00B36177"/>
    <w:rsid w:val="00B36192"/>
    <w:rsid w:val="00B36195"/>
    <w:rsid w:val="00B361C9"/>
    <w:rsid w:val="00B3642D"/>
    <w:rsid w:val="00B3646A"/>
    <w:rsid w:val="00B36521"/>
    <w:rsid w:val="00B3659C"/>
    <w:rsid w:val="00B365D8"/>
    <w:rsid w:val="00B3661F"/>
    <w:rsid w:val="00B3686D"/>
    <w:rsid w:val="00B36A8A"/>
    <w:rsid w:val="00B36B7F"/>
    <w:rsid w:val="00B36D34"/>
    <w:rsid w:val="00B36D3C"/>
    <w:rsid w:val="00B36D7C"/>
    <w:rsid w:val="00B36E6B"/>
    <w:rsid w:val="00B36F07"/>
    <w:rsid w:val="00B37050"/>
    <w:rsid w:val="00B3706E"/>
    <w:rsid w:val="00B37105"/>
    <w:rsid w:val="00B3751F"/>
    <w:rsid w:val="00B37631"/>
    <w:rsid w:val="00B37755"/>
    <w:rsid w:val="00B377BD"/>
    <w:rsid w:val="00B37824"/>
    <w:rsid w:val="00B37AE4"/>
    <w:rsid w:val="00B37C1C"/>
    <w:rsid w:val="00B37D9E"/>
    <w:rsid w:val="00B37DED"/>
    <w:rsid w:val="00B4011C"/>
    <w:rsid w:val="00B40181"/>
    <w:rsid w:val="00B4025E"/>
    <w:rsid w:val="00B403A9"/>
    <w:rsid w:val="00B4069B"/>
    <w:rsid w:val="00B40862"/>
    <w:rsid w:val="00B4089D"/>
    <w:rsid w:val="00B409B1"/>
    <w:rsid w:val="00B40B6F"/>
    <w:rsid w:val="00B40C59"/>
    <w:rsid w:val="00B41055"/>
    <w:rsid w:val="00B4111C"/>
    <w:rsid w:val="00B411CA"/>
    <w:rsid w:val="00B4140B"/>
    <w:rsid w:val="00B41616"/>
    <w:rsid w:val="00B41797"/>
    <w:rsid w:val="00B4195D"/>
    <w:rsid w:val="00B41993"/>
    <w:rsid w:val="00B41BC2"/>
    <w:rsid w:val="00B41D1B"/>
    <w:rsid w:val="00B41E30"/>
    <w:rsid w:val="00B41F81"/>
    <w:rsid w:val="00B42112"/>
    <w:rsid w:val="00B421A0"/>
    <w:rsid w:val="00B422D6"/>
    <w:rsid w:val="00B42365"/>
    <w:rsid w:val="00B42412"/>
    <w:rsid w:val="00B424BB"/>
    <w:rsid w:val="00B42594"/>
    <w:rsid w:val="00B425BF"/>
    <w:rsid w:val="00B42713"/>
    <w:rsid w:val="00B42759"/>
    <w:rsid w:val="00B42890"/>
    <w:rsid w:val="00B42AC7"/>
    <w:rsid w:val="00B42C28"/>
    <w:rsid w:val="00B42C92"/>
    <w:rsid w:val="00B42CAE"/>
    <w:rsid w:val="00B42CE6"/>
    <w:rsid w:val="00B42D70"/>
    <w:rsid w:val="00B42DBE"/>
    <w:rsid w:val="00B42F32"/>
    <w:rsid w:val="00B430F6"/>
    <w:rsid w:val="00B43554"/>
    <w:rsid w:val="00B437B0"/>
    <w:rsid w:val="00B4388B"/>
    <w:rsid w:val="00B43C59"/>
    <w:rsid w:val="00B43D85"/>
    <w:rsid w:val="00B43DC8"/>
    <w:rsid w:val="00B43DDB"/>
    <w:rsid w:val="00B4406A"/>
    <w:rsid w:val="00B4413B"/>
    <w:rsid w:val="00B44277"/>
    <w:rsid w:val="00B4428A"/>
    <w:rsid w:val="00B44364"/>
    <w:rsid w:val="00B443E8"/>
    <w:rsid w:val="00B444B2"/>
    <w:rsid w:val="00B4461C"/>
    <w:rsid w:val="00B44807"/>
    <w:rsid w:val="00B4480A"/>
    <w:rsid w:val="00B44858"/>
    <w:rsid w:val="00B44891"/>
    <w:rsid w:val="00B44A05"/>
    <w:rsid w:val="00B44D4D"/>
    <w:rsid w:val="00B44E9F"/>
    <w:rsid w:val="00B45071"/>
    <w:rsid w:val="00B452C5"/>
    <w:rsid w:val="00B45338"/>
    <w:rsid w:val="00B45450"/>
    <w:rsid w:val="00B454E2"/>
    <w:rsid w:val="00B45683"/>
    <w:rsid w:val="00B456BE"/>
    <w:rsid w:val="00B4580A"/>
    <w:rsid w:val="00B458AF"/>
    <w:rsid w:val="00B459B3"/>
    <w:rsid w:val="00B45A8B"/>
    <w:rsid w:val="00B45B23"/>
    <w:rsid w:val="00B45B5F"/>
    <w:rsid w:val="00B45B6F"/>
    <w:rsid w:val="00B45BBA"/>
    <w:rsid w:val="00B45CC6"/>
    <w:rsid w:val="00B4604B"/>
    <w:rsid w:val="00B4609F"/>
    <w:rsid w:val="00B463D7"/>
    <w:rsid w:val="00B4641D"/>
    <w:rsid w:val="00B467A1"/>
    <w:rsid w:val="00B46B8A"/>
    <w:rsid w:val="00B46DEC"/>
    <w:rsid w:val="00B46F4C"/>
    <w:rsid w:val="00B47253"/>
    <w:rsid w:val="00B47273"/>
    <w:rsid w:val="00B472E0"/>
    <w:rsid w:val="00B478FD"/>
    <w:rsid w:val="00B479FE"/>
    <w:rsid w:val="00B47BB4"/>
    <w:rsid w:val="00B47C03"/>
    <w:rsid w:val="00B47CB4"/>
    <w:rsid w:val="00B47D1E"/>
    <w:rsid w:val="00B47D46"/>
    <w:rsid w:val="00B5020A"/>
    <w:rsid w:val="00B503F2"/>
    <w:rsid w:val="00B503F3"/>
    <w:rsid w:val="00B504BC"/>
    <w:rsid w:val="00B50662"/>
    <w:rsid w:val="00B50667"/>
    <w:rsid w:val="00B50678"/>
    <w:rsid w:val="00B50A2D"/>
    <w:rsid w:val="00B50A8A"/>
    <w:rsid w:val="00B50B6C"/>
    <w:rsid w:val="00B50C23"/>
    <w:rsid w:val="00B50C51"/>
    <w:rsid w:val="00B51139"/>
    <w:rsid w:val="00B51183"/>
    <w:rsid w:val="00B5151B"/>
    <w:rsid w:val="00B516F9"/>
    <w:rsid w:val="00B5188A"/>
    <w:rsid w:val="00B518D8"/>
    <w:rsid w:val="00B51938"/>
    <w:rsid w:val="00B51A4D"/>
    <w:rsid w:val="00B51ABA"/>
    <w:rsid w:val="00B51E68"/>
    <w:rsid w:val="00B52089"/>
    <w:rsid w:val="00B521FA"/>
    <w:rsid w:val="00B52267"/>
    <w:rsid w:val="00B52297"/>
    <w:rsid w:val="00B5257D"/>
    <w:rsid w:val="00B52619"/>
    <w:rsid w:val="00B52653"/>
    <w:rsid w:val="00B52910"/>
    <w:rsid w:val="00B52A70"/>
    <w:rsid w:val="00B52AB8"/>
    <w:rsid w:val="00B52F10"/>
    <w:rsid w:val="00B52F84"/>
    <w:rsid w:val="00B53003"/>
    <w:rsid w:val="00B53083"/>
    <w:rsid w:val="00B53299"/>
    <w:rsid w:val="00B534BD"/>
    <w:rsid w:val="00B536E0"/>
    <w:rsid w:val="00B536FD"/>
    <w:rsid w:val="00B5376B"/>
    <w:rsid w:val="00B537BC"/>
    <w:rsid w:val="00B53A88"/>
    <w:rsid w:val="00B53D2B"/>
    <w:rsid w:val="00B54035"/>
    <w:rsid w:val="00B540E2"/>
    <w:rsid w:val="00B544F6"/>
    <w:rsid w:val="00B5452E"/>
    <w:rsid w:val="00B5454E"/>
    <w:rsid w:val="00B54647"/>
    <w:rsid w:val="00B54700"/>
    <w:rsid w:val="00B548C4"/>
    <w:rsid w:val="00B548E6"/>
    <w:rsid w:val="00B549B4"/>
    <w:rsid w:val="00B54C55"/>
    <w:rsid w:val="00B54D01"/>
    <w:rsid w:val="00B54D1D"/>
    <w:rsid w:val="00B54EA2"/>
    <w:rsid w:val="00B54FD0"/>
    <w:rsid w:val="00B55026"/>
    <w:rsid w:val="00B550C6"/>
    <w:rsid w:val="00B5512D"/>
    <w:rsid w:val="00B552C9"/>
    <w:rsid w:val="00B5538F"/>
    <w:rsid w:val="00B5539A"/>
    <w:rsid w:val="00B554F1"/>
    <w:rsid w:val="00B5553E"/>
    <w:rsid w:val="00B555C9"/>
    <w:rsid w:val="00B556E3"/>
    <w:rsid w:val="00B55942"/>
    <w:rsid w:val="00B5598C"/>
    <w:rsid w:val="00B55A10"/>
    <w:rsid w:val="00B55A7F"/>
    <w:rsid w:val="00B55A81"/>
    <w:rsid w:val="00B55B3C"/>
    <w:rsid w:val="00B55B8F"/>
    <w:rsid w:val="00B55C05"/>
    <w:rsid w:val="00B55CD9"/>
    <w:rsid w:val="00B55E21"/>
    <w:rsid w:val="00B55E59"/>
    <w:rsid w:val="00B55E6E"/>
    <w:rsid w:val="00B55F0D"/>
    <w:rsid w:val="00B55F3C"/>
    <w:rsid w:val="00B55F69"/>
    <w:rsid w:val="00B56060"/>
    <w:rsid w:val="00B561D8"/>
    <w:rsid w:val="00B56353"/>
    <w:rsid w:val="00B563DD"/>
    <w:rsid w:val="00B56441"/>
    <w:rsid w:val="00B565BA"/>
    <w:rsid w:val="00B566A2"/>
    <w:rsid w:val="00B568D9"/>
    <w:rsid w:val="00B5699C"/>
    <w:rsid w:val="00B569AD"/>
    <w:rsid w:val="00B56C26"/>
    <w:rsid w:val="00B56D5D"/>
    <w:rsid w:val="00B56D8E"/>
    <w:rsid w:val="00B56DA0"/>
    <w:rsid w:val="00B56E8D"/>
    <w:rsid w:val="00B56F31"/>
    <w:rsid w:val="00B57152"/>
    <w:rsid w:val="00B57239"/>
    <w:rsid w:val="00B5740E"/>
    <w:rsid w:val="00B57496"/>
    <w:rsid w:val="00B577E6"/>
    <w:rsid w:val="00B57A14"/>
    <w:rsid w:val="00B57A40"/>
    <w:rsid w:val="00B57AB0"/>
    <w:rsid w:val="00B57C77"/>
    <w:rsid w:val="00B57E07"/>
    <w:rsid w:val="00B57F0F"/>
    <w:rsid w:val="00B600F7"/>
    <w:rsid w:val="00B6015C"/>
    <w:rsid w:val="00B601E8"/>
    <w:rsid w:val="00B60261"/>
    <w:rsid w:val="00B6033A"/>
    <w:rsid w:val="00B605DA"/>
    <w:rsid w:val="00B60655"/>
    <w:rsid w:val="00B60737"/>
    <w:rsid w:val="00B607AC"/>
    <w:rsid w:val="00B60E93"/>
    <w:rsid w:val="00B60F62"/>
    <w:rsid w:val="00B60F75"/>
    <w:rsid w:val="00B610E2"/>
    <w:rsid w:val="00B6186B"/>
    <w:rsid w:val="00B618A8"/>
    <w:rsid w:val="00B619B6"/>
    <w:rsid w:val="00B619FB"/>
    <w:rsid w:val="00B61B89"/>
    <w:rsid w:val="00B61BE7"/>
    <w:rsid w:val="00B61C35"/>
    <w:rsid w:val="00B61CA9"/>
    <w:rsid w:val="00B61CE0"/>
    <w:rsid w:val="00B61E34"/>
    <w:rsid w:val="00B61EBA"/>
    <w:rsid w:val="00B62022"/>
    <w:rsid w:val="00B62227"/>
    <w:rsid w:val="00B6222D"/>
    <w:rsid w:val="00B6232F"/>
    <w:rsid w:val="00B62376"/>
    <w:rsid w:val="00B623B4"/>
    <w:rsid w:val="00B62582"/>
    <w:rsid w:val="00B6261F"/>
    <w:rsid w:val="00B626D3"/>
    <w:rsid w:val="00B628F5"/>
    <w:rsid w:val="00B629C7"/>
    <w:rsid w:val="00B62AB9"/>
    <w:rsid w:val="00B62AE4"/>
    <w:rsid w:val="00B62B03"/>
    <w:rsid w:val="00B62B1E"/>
    <w:rsid w:val="00B62C3B"/>
    <w:rsid w:val="00B62CE4"/>
    <w:rsid w:val="00B62DE1"/>
    <w:rsid w:val="00B62E47"/>
    <w:rsid w:val="00B63109"/>
    <w:rsid w:val="00B632AF"/>
    <w:rsid w:val="00B634D9"/>
    <w:rsid w:val="00B63505"/>
    <w:rsid w:val="00B635DC"/>
    <w:rsid w:val="00B63646"/>
    <w:rsid w:val="00B637FE"/>
    <w:rsid w:val="00B6389E"/>
    <w:rsid w:val="00B63924"/>
    <w:rsid w:val="00B63C19"/>
    <w:rsid w:val="00B63C40"/>
    <w:rsid w:val="00B63CBC"/>
    <w:rsid w:val="00B63DD1"/>
    <w:rsid w:val="00B63F94"/>
    <w:rsid w:val="00B64015"/>
    <w:rsid w:val="00B6412E"/>
    <w:rsid w:val="00B64211"/>
    <w:rsid w:val="00B64300"/>
    <w:rsid w:val="00B6442C"/>
    <w:rsid w:val="00B6479A"/>
    <w:rsid w:val="00B64868"/>
    <w:rsid w:val="00B64C38"/>
    <w:rsid w:val="00B64D14"/>
    <w:rsid w:val="00B64E22"/>
    <w:rsid w:val="00B65018"/>
    <w:rsid w:val="00B65240"/>
    <w:rsid w:val="00B65317"/>
    <w:rsid w:val="00B653B6"/>
    <w:rsid w:val="00B654DF"/>
    <w:rsid w:val="00B6556D"/>
    <w:rsid w:val="00B65588"/>
    <w:rsid w:val="00B655E6"/>
    <w:rsid w:val="00B6587D"/>
    <w:rsid w:val="00B659E9"/>
    <w:rsid w:val="00B65C83"/>
    <w:rsid w:val="00B65CB3"/>
    <w:rsid w:val="00B65E26"/>
    <w:rsid w:val="00B65ED7"/>
    <w:rsid w:val="00B66168"/>
    <w:rsid w:val="00B661DA"/>
    <w:rsid w:val="00B66262"/>
    <w:rsid w:val="00B66304"/>
    <w:rsid w:val="00B6639C"/>
    <w:rsid w:val="00B6647F"/>
    <w:rsid w:val="00B667D7"/>
    <w:rsid w:val="00B66CC7"/>
    <w:rsid w:val="00B66F1C"/>
    <w:rsid w:val="00B66F59"/>
    <w:rsid w:val="00B66F9E"/>
    <w:rsid w:val="00B670EF"/>
    <w:rsid w:val="00B6713F"/>
    <w:rsid w:val="00B67265"/>
    <w:rsid w:val="00B67698"/>
    <w:rsid w:val="00B67888"/>
    <w:rsid w:val="00B679FD"/>
    <w:rsid w:val="00B67CD4"/>
    <w:rsid w:val="00B67EDD"/>
    <w:rsid w:val="00B67FEC"/>
    <w:rsid w:val="00B701BE"/>
    <w:rsid w:val="00B7033C"/>
    <w:rsid w:val="00B703B0"/>
    <w:rsid w:val="00B7048B"/>
    <w:rsid w:val="00B70661"/>
    <w:rsid w:val="00B70693"/>
    <w:rsid w:val="00B706E0"/>
    <w:rsid w:val="00B70815"/>
    <w:rsid w:val="00B70957"/>
    <w:rsid w:val="00B709CF"/>
    <w:rsid w:val="00B70AD8"/>
    <w:rsid w:val="00B70E95"/>
    <w:rsid w:val="00B7108E"/>
    <w:rsid w:val="00B71105"/>
    <w:rsid w:val="00B711B6"/>
    <w:rsid w:val="00B711D9"/>
    <w:rsid w:val="00B71218"/>
    <w:rsid w:val="00B71238"/>
    <w:rsid w:val="00B714C9"/>
    <w:rsid w:val="00B715AB"/>
    <w:rsid w:val="00B715AD"/>
    <w:rsid w:val="00B71707"/>
    <w:rsid w:val="00B71796"/>
    <w:rsid w:val="00B717A8"/>
    <w:rsid w:val="00B7184A"/>
    <w:rsid w:val="00B71859"/>
    <w:rsid w:val="00B718A2"/>
    <w:rsid w:val="00B71A50"/>
    <w:rsid w:val="00B7203F"/>
    <w:rsid w:val="00B720C6"/>
    <w:rsid w:val="00B721DB"/>
    <w:rsid w:val="00B722E8"/>
    <w:rsid w:val="00B7242D"/>
    <w:rsid w:val="00B7245D"/>
    <w:rsid w:val="00B7268D"/>
    <w:rsid w:val="00B72730"/>
    <w:rsid w:val="00B72782"/>
    <w:rsid w:val="00B727FF"/>
    <w:rsid w:val="00B72872"/>
    <w:rsid w:val="00B729D8"/>
    <w:rsid w:val="00B72BFF"/>
    <w:rsid w:val="00B72D50"/>
    <w:rsid w:val="00B72EBE"/>
    <w:rsid w:val="00B72FE3"/>
    <w:rsid w:val="00B72FEB"/>
    <w:rsid w:val="00B732AE"/>
    <w:rsid w:val="00B735BE"/>
    <w:rsid w:val="00B735C1"/>
    <w:rsid w:val="00B73616"/>
    <w:rsid w:val="00B7379C"/>
    <w:rsid w:val="00B737B8"/>
    <w:rsid w:val="00B73AC3"/>
    <w:rsid w:val="00B73BEA"/>
    <w:rsid w:val="00B73DA0"/>
    <w:rsid w:val="00B73F49"/>
    <w:rsid w:val="00B73F5D"/>
    <w:rsid w:val="00B73F72"/>
    <w:rsid w:val="00B74087"/>
    <w:rsid w:val="00B742A7"/>
    <w:rsid w:val="00B74735"/>
    <w:rsid w:val="00B748A0"/>
    <w:rsid w:val="00B7490A"/>
    <w:rsid w:val="00B74A7F"/>
    <w:rsid w:val="00B74BA0"/>
    <w:rsid w:val="00B74DB8"/>
    <w:rsid w:val="00B74FE6"/>
    <w:rsid w:val="00B75084"/>
    <w:rsid w:val="00B75087"/>
    <w:rsid w:val="00B75132"/>
    <w:rsid w:val="00B751AD"/>
    <w:rsid w:val="00B75285"/>
    <w:rsid w:val="00B7554D"/>
    <w:rsid w:val="00B756FB"/>
    <w:rsid w:val="00B75702"/>
    <w:rsid w:val="00B757BE"/>
    <w:rsid w:val="00B7588C"/>
    <w:rsid w:val="00B759FC"/>
    <w:rsid w:val="00B75A8E"/>
    <w:rsid w:val="00B75C52"/>
    <w:rsid w:val="00B75E4E"/>
    <w:rsid w:val="00B760EF"/>
    <w:rsid w:val="00B762A0"/>
    <w:rsid w:val="00B762F9"/>
    <w:rsid w:val="00B764DB"/>
    <w:rsid w:val="00B766B9"/>
    <w:rsid w:val="00B7688F"/>
    <w:rsid w:val="00B768FE"/>
    <w:rsid w:val="00B7694B"/>
    <w:rsid w:val="00B7696B"/>
    <w:rsid w:val="00B769AA"/>
    <w:rsid w:val="00B76B16"/>
    <w:rsid w:val="00B76B6F"/>
    <w:rsid w:val="00B76C4B"/>
    <w:rsid w:val="00B76C77"/>
    <w:rsid w:val="00B76DD4"/>
    <w:rsid w:val="00B7713C"/>
    <w:rsid w:val="00B771E5"/>
    <w:rsid w:val="00B771FE"/>
    <w:rsid w:val="00B77246"/>
    <w:rsid w:val="00B7739C"/>
    <w:rsid w:val="00B77556"/>
    <w:rsid w:val="00B77697"/>
    <w:rsid w:val="00B776C6"/>
    <w:rsid w:val="00B777F0"/>
    <w:rsid w:val="00B77B04"/>
    <w:rsid w:val="00B77C22"/>
    <w:rsid w:val="00B77C67"/>
    <w:rsid w:val="00B77E24"/>
    <w:rsid w:val="00B77E8E"/>
    <w:rsid w:val="00B801DD"/>
    <w:rsid w:val="00B80227"/>
    <w:rsid w:val="00B80377"/>
    <w:rsid w:val="00B804B4"/>
    <w:rsid w:val="00B80718"/>
    <w:rsid w:val="00B807CF"/>
    <w:rsid w:val="00B80819"/>
    <w:rsid w:val="00B809C1"/>
    <w:rsid w:val="00B80CFC"/>
    <w:rsid w:val="00B80FBB"/>
    <w:rsid w:val="00B81028"/>
    <w:rsid w:val="00B8123D"/>
    <w:rsid w:val="00B81284"/>
    <w:rsid w:val="00B812C6"/>
    <w:rsid w:val="00B813EF"/>
    <w:rsid w:val="00B816BC"/>
    <w:rsid w:val="00B81771"/>
    <w:rsid w:val="00B819EE"/>
    <w:rsid w:val="00B81A19"/>
    <w:rsid w:val="00B81A26"/>
    <w:rsid w:val="00B81B7D"/>
    <w:rsid w:val="00B81BFE"/>
    <w:rsid w:val="00B81CAD"/>
    <w:rsid w:val="00B81F41"/>
    <w:rsid w:val="00B81F67"/>
    <w:rsid w:val="00B8203C"/>
    <w:rsid w:val="00B820CF"/>
    <w:rsid w:val="00B82138"/>
    <w:rsid w:val="00B8216E"/>
    <w:rsid w:val="00B8226E"/>
    <w:rsid w:val="00B82495"/>
    <w:rsid w:val="00B82597"/>
    <w:rsid w:val="00B8285D"/>
    <w:rsid w:val="00B828E0"/>
    <w:rsid w:val="00B82963"/>
    <w:rsid w:val="00B82A9D"/>
    <w:rsid w:val="00B82BFD"/>
    <w:rsid w:val="00B82C8F"/>
    <w:rsid w:val="00B82D6A"/>
    <w:rsid w:val="00B82E7D"/>
    <w:rsid w:val="00B8307E"/>
    <w:rsid w:val="00B83387"/>
    <w:rsid w:val="00B833E7"/>
    <w:rsid w:val="00B8345A"/>
    <w:rsid w:val="00B83830"/>
    <w:rsid w:val="00B83AD9"/>
    <w:rsid w:val="00B83D37"/>
    <w:rsid w:val="00B83DE1"/>
    <w:rsid w:val="00B83DE5"/>
    <w:rsid w:val="00B83FCB"/>
    <w:rsid w:val="00B84631"/>
    <w:rsid w:val="00B846C5"/>
    <w:rsid w:val="00B847E6"/>
    <w:rsid w:val="00B848AD"/>
    <w:rsid w:val="00B8492D"/>
    <w:rsid w:val="00B849ED"/>
    <w:rsid w:val="00B849F5"/>
    <w:rsid w:val="00B84BB4"/>
    <w:rsid w:val="00B84BDB"/>
    <w:rsid w:val="00B84CCC"/>
    <w:rsid w:val="00B84FFC"/>
    <w:rsid w:val="00B850FD"/>
    <w:rsid w:val="00B85205"/>
    <w:rsid w:val="00B85254"/>
    <w:rsid w:val="00B8535D"/>
    <w:rsid w:val="00B853BD"/>
    <w:rsid w:val="00B8553D"/>
    <w:rsid w:val="00B855F1"/>
    <w:rsid w:val="00B85987"/>
    <w:rsid w:val="00B85A31"/>
    <w:rsid w:val="00B85AF4"/>
    <w:rsid w:val="00B85E56"/>
    <w:rsid w:val="00B8607A"/>
    <w:rsid w:val="00B86204"/>
    <w:rsid w:val="00B86442"/>
    <w:rsid w:val="00B86612"/>
    <w:rsid w:val="00B86623"/>
    <w:rsid w:val="00B8664F"/>
    <w:rsid w:val="00B8666B"/>
    <w:rsid w:val="00B8686C"/>
    <w:rsid w:val="00B868B6"/>
    <w:rsid w:val="00B86A5A"/>
    <w:rsid w:val="00B86A98"/>
    <w:rsid w:val="00B86B9E"/>
    <w:rsid w:val="00B86BFC"/>
    <w:rsid w:val="00B86EAC"/>
    <w:rsid w:val="00B86EE9"/>
    <w:rsid w:val="00B87192"/>
    <w:rsid w:val="00B87294"/>
    <w:rsid w:val="00B87392"/>
    <w:rsid w:val="00B8751A"/>
    <w:rsid w:val="00B87678"/>
    <w:rsid w:val="00B8774D"/>
    <w:rsid w:val="00B87980"/>
    <w:rsid w:val="00B87ADD"/>
    <w:rsid w:val="00B87BD7"/>
    <w:rsid w:val="00B87C4E"/>
    <w:rsid w:val="00B87D9D"/>
    <w:rsid w:val="00B90193"/>
    <w:rsid w:val="00B901EA"/>
    <w:rsid w:val="00B90230"/>
    <w:rsid w:val="00B902C4"/>
    <w:rsid w:val="00B902ED"/>
    <w:rsid w:val="00B903A9"/>
    <w:rsid w:val="00B904DA"/>
    <w:rsid w:val="00B90505"/>
    <w:rsid w:val="00B9066C"/>
    <w:rsid w:val="00B90689"/>
    <w:rsid w:val="00B9071B"/>
    <w:rsid w:val="00B90770"/>
    <w:rsid w:val="00B90A81"/>
    <w:rsid w:val="00B90B04"/>
    <w:rsid w:val="00B90E82"/>
    <w:rsid w:val="00B90F92"/>
    <w:rsid w:val="00B91047"/>
    <w:rsid w:val="00B9105D"/>
    <w:rsid w:val="00B91233"/>
    <w:rsid w:val="00B91539"/>
    <w:rsid w:val="00B91943"/>
    <w:rsid w:val="00B91954"/>
    <w:rsid w:val="00B91AC1"/>
    <w:rsid w:val="00B91B14"/>
    <w:rsid w:val="00B91BA5"/>
    <w:rsid w:val="00B91C5B"/>
    <w:rsid w:val="00B91D8F"/>
    <w:rsid w:val="00B91F11"/>
    <w:rsid w:val="00B91F8F"/>
    <w:rsid w:val="00B92106"/>
    <w:rsid w:val="00B9218B"/>
    <w:rsid w:val="00B92213"/>
    <w:rsid w:val="00B92229"/>
    <w:rsid w:val="00B9252A"/>
    <w:rsid w:val="00B925C8"/>
    <w:rsid w:val="00B9267F"/>
    <w:rsid w:val="00B9280B"/>
    <w:rsid w:val="00B9281C"/>
    <w:rsid w:val="00B9287A"/>
    <w:rsid w:val="00B9298E"/>
    <w:rsid w:val="00B92A46"/>
    <w:rsid w:val="00B92A4B"/>
    <w:rsid w:val="00B92A52"/>
    <w:rsid w:val="00B92ACB"/>
    <w:rsid w:val="00B92AED"/>
    <w:rsid w:val="00B92C4F"/>
    <w:rsid w:val="00B92CAD"/>
    <w:rsid w:val="00B92D38"/>
    <w:rsid w:val="00B92D68"/>
    <w:rsid w:val="00B92DA7"/>
    <w:rsid w:val="00B92E77"/>
    <w:rsid w:val="00B930C5"/>
    <w:rsid w:val="00B93297"/>
    <w:rsid w:val="00B934AF"/>
    <w:rsid w:val="00B93539"/>
    <w:rsid w:val="00B935A3"/>
    <w:rsid w:val="00B935D5"/>
    <w:rsid w:val="00B93663"/>
    <w:rsid w:val="00B93AE0"/>
    <w:rsid w:val="00B93CCE"/>
    <w:rsid w:val="00B93CDD"/>
    <w:rsid w:val="00B93D12"/>
    <w:rsid w:val="00B93E4B"/>
    <w:rsid w:val="00B93EB7"/>
    <w:rsid w:val="00B9400C"/>
    <w:rsid w:val="00B9408B"/>
    <w:rsid w:val="00B940A6"/>
    <w:rsid w:val="00B94111"/>
    <w:rsid w:val="00B941B4"/>
    <w:rsid w:val="00B9473A"/>
    <w:rsid w:val="00B9490E"/>
    <w:rsid w:val="00B949E0"/>
    <w:rsid w:val="00B94B49"/>
    <w:rsid w:val="00B94C76"/>
    <w:rsid w:val="00B94D97"/>
    <w:rsid w:val="00B952F8"/>
    <w:rsid w:val="00B95439"/>
    <w:rsid w:val="00B956C2"/>
    <w:rsid w:val="00B9576E"/>
    <w:rsid w:val="00B959E2"/>
    <w:rsid w:val="00B95A16"/>
    <w:rsid w:val="00B95B27"/>
    <w:rsid w:val="00B95C8A"/>
    <w:rsid w:val="00B95D08"/>
    <w:rsid w:val="00B96012"/>
    <w:rsid w:val="00B960C0"/>
    <w:rsid w:val="00B96177"/>
    <w:rsid w:val="00B96361"/>
    <w:rsid w:val="00B96446"/>
    <w:rsid w:val="00B96604"/>
    <w:rsid w:val="00B9670C"/>
    <w:rsid w:val="00B9678B"/>
    <w:rsid w:val="00B9688D"/>
    <w:rsid w:val="00B96899"/>
    <w:rsid w:val="00B968AC"/>
    <w:rsid w:val="00B9695D"/>
    <w:rsid w:val="00B96CEB"/>
    <w:rsid w:val="00B96E42"/>
    <w:rsid w:val="00B96FC0"/>
    <w:rsid w:val="00B97111"/>
    <w:rsid w:val="00B973D1"/>
    <w:rsid w:val="00B974E6"/>
    <w:rsid w:val="00B97605"/>
    <w:rsid w:val="00B976BB"/>
    <w:rsid w:val="00B97737"/>
    <w:rsid w:val="00B9773F"/>
    <w:rsid w:val="00B97779"/>
    <w:rsid w:val="00B97A85"/>
    <w:rsid w:val="00B97AD2"/>
    <w:rsid w:val="00B97B55"/>
    <w:rsid w:val="00B97D25"/>
    <w:rsid w:val="00B97D76"/>
    <w:rsid w:val="00B97E58"/>
    <w:rsid w:val="00B97E61"/>
    <w:rsid w:val="00B97E82"/>
    <w:rsid w:val="00B97F37"/>
    <w:rsid w:val="00B97F8F"/>
    <w:rsid w:val="00BA0176"/>
    <w:rsid w:val="00BA0185"/>
    <w:rsid w:val="00BA0203"/>
    <w:rsid w:val="00BA02D3"/>
    <w:rsid w:val="00BA03E6"/>
    <w:rsid w:val="00BA04CF"/>
    <w:rsid w:val="00BA0572"/>
    <w:rsid w:val="00BA059B"/>
    <w:rsid w:val="00BA067C"/>
    <w:rsid w:val="00BA0818"/>
    <w:rsid w:val="00BA08B4"/>
    <w:rsid w:val="00BA0919"/>
    <w:rsid w:val="00BA093B"/>
    <w:rsid w:val="00BA0A97"/>
    <w:rsid w:val="00BA0B80"/>
    <w:rsid w:val="00BA0CAA"/>
    <w:rsid w:val="00BA0E16"/>
    <w:rsid w:val="00BA0E1D"/>
    <w:rsid w:val="00BA1146"/>
    <w:rsid w:val="00BA1154"/>
    <w:rsid w:val="00BA11C6"/>
    <w:rsid w:val="00BA14B6"/>
    <w:rsid w:val="00BA15B7"/>
    <w:rsid w:val="00BA15E9"/>
    <w:rsid w:val="00BA166F"/>
    <w:rsid w:val="00BA1687"/>
    <w:rsid w:val="00BA1A48"/>
    <w:rsid w:val="00BA1C32"/>
    <w:rsid w:val="00BA1C71"/>
    <w:rsid w:val="00BA1D6F"/>
    <w:rsid w:val="00BA1F61"/>
    <w:rsid w:val="00BA1F71"/>
    <w:rsid w:val="00BA215D"/>
    <w:rsid w:val="00BA221A"/>
    <w:rsid w:val="00BA2220"/>
    <w:rsid w:val="00BA24D9"/>
    <w:rsid w:val="00BA24FC"/>
    <w:rsid w:val="00BA267E"/>
    <w:rsid w:val="00BA2730"/>
    <w:rsid w:val="00BA281C"/>
    <w:rsid w:val="00BA2A18"/>
    <w:rsid w:val="00BA2A3E"/>
    <w:rsid w:val="00BA2D4F"/>
    <w:rsid w:val="00BA2EB2"/>
    <w:rsid w:val="00BA2F4E"/>
    <w:rsid w:val="00BA2FB6"/>
    <w:rsid w:val="00BA2FEF"/>
    <w:rsid w:val="00BA3000"/>
    <w:rsid w:val="00BA3229"/>
    <w:rsid w:val="00BA3468"/>
    <w:rsid w:val="00BA3733"/>
    <w:rsid w:val="00BA397B"/>
    <w:rsid w:val="00BA3D4D"/>
    <w:rsid w:val="00BA3DCF"/>
    <w:rsid w:val="00BA3E96"/>
    <w:rsid w:val="00BA3F47"/>
    <w:rsid w:val="00BA40F2"/>
    <w:rsid w:val="00BA427F"/>
    <w:rsid w:val="00BA4376"/>
    <w:rsid w:val="00BA465C"/>
    <w:rsid w:val="00BA489E"/>
    <w:rsid w:val="00BA48C2"/>
    <w:rsid w:val="00BA4A24"/>
    <w:rsid w:val="00BA4B96"/>
    <w:rsid w:val="00BA4C6F"/>
    <w:rsid w:val="00BA4C97"/>
    <w:rsid w:val="00BA4D1E"/>
    <w:rsid w:val="00BA4D21"/>
    <w:rsid w:val="00BA4DC5"/>
    <w:rsid w:val="00BA542D"/>
    <w:rsid w:val="00BA5576"/>
    <w:rsid w:val="00BA5747"/>
    <w:rsid w:val="00BA58DA"/>
    <w:rsid w:val="00BA58F9"/>
    <w:rsid w:val="00BA5AF6"/>
    <w:rsid w:val="00BA5B03"/>
    <w:rsid w:val="00BA5C4E"/>
    <w:rsid w:val="00BA5CEF"/>
    <w:rsid w:val="00BA5D44"/>
    <w:rsid w:val="00BA5D5A"/>
    <w:rsid w:val="00BA5EF3"/>
    <w:rsid w:val="00BA5FDE"/>
    <w:rsid w:val="00BA6346"/>
    <w:rsid w:val="00BA6468"/>
    <w:rsid w:val="00BA6582"/>
    <w:rsid w:val="00BA6887"/>
    <w:rsid w:val="00BA6958"/>
    <w:rsid w:val="00BA69EE"/>
    <w:rsid w:val="00BA6A2D"/>
    <w:rsid w:val="00BA735B"/>
    <w:rsid w:val="00BA737B"/>
    <w:rsid w:val="00BA7388"/>
    <w:rsid w:val="00BA76CC"/>
    <w:rsid w:val="00BA7783"/>
    <w:rsid w:val="00BA7794"/>
    <w:rsid w:val="00BA7905"/>
    <w:rsid w:val="00BA7916"/>
    <w:rsid w:val="00BA7CC6"/>
    <w:rsid w:val="00BA7DB4"/>
    <w:rsid w:val="00BA7F37"/>
    <w:rsid w:val="00BB01E5"/>
    <w:rsid w:val="00BB0381"/>
    <w:rsid w:val="00BB0410"/>
    <w:rsid w:val="00BB04C6"/>
    <w:rsid w:val="00BB0663"/>
    <w:rsid w:val="00BB06B4"/>
    <w:rsid w:val="00BB09F0"/>
    <w:rsid w:val="00BB0BA7"/>
    <w:rsid w:val="00BB0CE9"/>
    <w:rsid w:val="00BB0EED"/>
    <w:rsid w:val="00BB0FB4"/>
    <w:rsid w:val="00BB0FE2"/>
    <w:rsid w:val="00BB103E"/>
    <w:rsid w:val="00BB1289"/>
    <w:rsid w:val="00BB12BE"/>
    <w:rsid w:val="00BB1323"/>
    <w:rsid w:val="00BB1355"/>
    <w:rsid w:val="00BB14A7"/>
    <w:rsid w:val="00BB1583"/>
    <w:rsid w:val="00BB160D"/>
    <w:rsid w:val="00BB1645"/>
    <w:rsid w:val="00BB1952"/>
    <w:rsid w:val="00BB1AAA"/>
    <w:rsid w:val="00BB1C40"/>
    <w:rsid w:val="00BB1E2E"/>
    <w:rsid w:val="00BB2001"/>
    <w:rsid w:val="00BB20BF"/>
    <w:rsid w:val="00BB20C0"/>
    <w:rsid w:val="00BB214C"/>
    <w:rsid w:val="00BB239A"/>
    <w:rsid w:val="00BB2716"/>
    <w:rsid w:val="00BB271B"/>
    <w:rsid w:val="00BB27A0"/>
    <w:rsid w:val="00BB281A"/>
    <w:rsid w:val="00BB2899"/>
    <w:rsid w:val="00BB28C7"/>
    <w:rsid w:val="00BB28CB"/>
    <w:rsid w:val="00BB2931"/>
    <w:rsid w:val="00BB2954"/>
    <w:rsid w:val="00BB2C4F"/>
    <w:rsid w:val="00BB2D21"/>
    <w:rsid w:val="00BB2DB3"/>
    <w:rsid w:val="00BB2DC9"/>
    <w:rsid w:val="00BB2E11"/>
    <w:rsid w:val="00BB2EAF"/>
    <w:rsid w:val="00BB2EFD"/>
    <w:rsid w:val="00BB2F0C"/>
    <w:rsid w:val="00BB2F21"/>
    <w:rsid w:val="00BB2FBC"/>
    <w:rsid w:val="00BB33D2"/>
    <w:rsid w:val="00BB3408"/>
    <w:rsid w:val="00BB350D"/>
    <w:rsid w:val="00BB363D"/>
    <w:rsid w:val="00BB377A"/>
    <w:rsid w:val="00BB38B1"/>
    <w:rsid w:val="00BB3A6A"/>
    <w:rsid w:val="00BB3AE3"/>
    <w:rsid w:val="00BB3B52"/>
    <w:rsid w:val="00BB3BFA"/>
    <w:rsid w:val="00BB3C8F"/>
    <w:rsid w:val="00BB3CC9"/>
    <w:rsid w:val="00BB3DF8"/>
    <w:rsid w:val="00BB3E44"/>
    <w:rsid w:val="00BB3F56"/>
    <w:rsid w:val="00BB4124"/>
    <w:rsid w:val="00BB4162"/>
    <w:rsid w:val="00BB42D6"/>
    <w:rsid w:val="00BB4492"/>
    <w:rsid w:val="00BB45BA"/>
    <w:rsid w:val="00BB48EC"/>
    <w:rsid w:val="00BB496B"/>
    <w:rsid w:val="00BB49FA"/>
    <w:rsid w:val="00BB4B98"/>
    <w:rsid w:val="00BB4CE9"/>
    <w:rsid w:val="00BB4DD8"/>
    <w:rsid w:val="00BB4DF5"/>
    <w:rsid w:val="00BB4EB1"/>
    <w:rsid w:val="00BB4EFB"/>
    <w:rsid w:val="00BB514B"/>
    <w:rsid w:val="00BB51FF"/>
    <w:rsid w:val="00BB5237"/>
    <w:rsid w:val="00BB53A5"/>
    <w:rsid w:val="00BB53B0"/>
    <w:rsid w:val="00BB558C"/>
    <w:rsid w:val="00BB5657"/>
    <w:rsid w:val="00BB5672"/>
    <w:rsid w:val="00BB56B4"/>
    <w:rsid w:val="00BB590F"/>
    <w:rsid w:val="00BB5D05"/>
    <w:rsid w:val="00BB5DFB"/>
    <w:rsid w:val="00BB5FC1"/>
    <w:rsid w:val="00BB5FED"/>
    <w:rsid w:val="00BB6081"/>
    <w:rsid w:val="00BB6094"/>
    <w:rsid w:val="00BB6275"/>
    <w:rsid w:val="00BB6343"/>
    <w:rsid w:val="00BB6518"/>
    <w:rsid w:val="00BB65CF"/>
    <w:rsid w:val="00BB6609"/>
    <w:rsid w:val="00BB66E4"/>
    <w:rsid w:val="00BB6711"/>
    <w:rsid w:val="00BB6822"/>
    <w:rsid w:val="00BB6A93"/>
    <w:rsid w:val="00BB6A9D"/>
    <w:rsid w:val="00BB6AA5"/>
    <w:rsid w:val="00BB6CC2"/>
    <w:rsid w:val="00BB6DB2"/>
    <w:rsid w:val="00BB6EF8"/>
    <w:rsid w:val="00BB6FCA"/>
    <w:rsid w:val="00BB71C1"/>
    <w:rsid w:val="00BB732A"/>
    <w:rsid w:val="00BB7678"/>
    <w:rsid w:val="00BB76DF"/>
    <w:rsid w:val="00BB7739"/>
    <w:rsid w:val="00BB7798"/>
    <w:rsid w:val="00BB7933"/>
    <w:rsid w:val="00BB79B1"/>
    <w:rsid w:val="00BB7B93"/>
    <w:rsid w:val="00BB7BAF"/>
    <w:rsid w:val="00BB7C6D"/>
    <w:rsid w:val="00BB7C92"/>
    <w:rsid w:val="00BB7F6D"/>
    <w:rsid w:val="00BBA568"/>
    <w:rsid w:val="00BC001C"/>
    <w:rsid w:val="00BC031F"/>
    <w:rsid w:val="00BC051E"/>
    <w:rsid w:val="00BC089D"/>
    <w:rsid w:val="00BC08E5"/>
    <w:rsid w:val="00BC0A5C"/>
    <w:rsid w:val="00BC0A88"/>
    <w:rsid w:val="00BC0AD9"/>
    <w:rsid w:val="00BC0BC3"/>
    <w:rsid w:val="00BC0D60"/>
    <w:rsid w:val="00BC0E0F"/>
    <w:rsid w:val="00BC1146"/>
    <w:rsid w:val="00BC12B5"/>
    <w:rsid w:val="00BC134F"/>
    <w:rsid w:val="00BC1485"/>
    <w:rsid w:val="00BC1665"/>
    <w:rsid w:val="00BC16A7"/>
    <w:rsid w:val="00BC1732"/>
    <w:rsid w:val="00BC19E3"/>
    <w:rsid w:val="00BC1A8C"/>
    <w:rsid w:val="00BC1B02"/>
    <w:rsid w:val="00BC1BA0"/>
    <w:rsid w:val="00BC1BB1"/>
    <w:rsid w:val="00BC1F97"/>
    <w:rsid w:val="00BC209F"/>
    <w:rsid w:val="00BC22FD"/>
    <w:rsid w:val="00BC230B"/>
    <w:rsid w:val="00BC2346"/>
    <w:rsid w:val="00BC2811"/>
    <w:rsid w:val="00BC285B"/>
    <w:rsid w:val="00BC28D9"/>
    <w:rsid w:val="00BC2B33"/>
    <w:rsid w:val="00BC2C12"/>
    <w:rsid w:val="00BC2DCB"/>
    <w:rsid w:val="00BC2E20"/>
    <w:rsid w:val="00BC2E7D"/>
    <w:rsid w:val="00BC3020"/>
    <w:rsid w:val="00BC3060"/>
    <w:rsid w:val="00BC307A"/>
    <w:rsid w:val="00BC30F2"/>
    <w:rsid w:val="00BC31CB"/>
    <w:rsid w:val="00BC37D2"/>
    <w:rsid w:val="00BC38B4"/>
    <w:rsid w:val="00BC38F6"/>
    <w:rsid w:val="00BC39B4"/>
    <w:rsid w:val="00BC3D1B"/>
    <w:rsid w:val="00BC3DF8"/>
    <w:rsid w:val="00BC3E32"/>
    <w:rsid w:val="00BC3EC8"/>
    <w:rsid w:val="00BC3ECB"/>
    <w:rsid w:val="00BC3F76"/>
    <w:rsid w:val="00BC410C"/>
    <w:rsid w:val="00BC430E"/>
    <w:rsid w:val="00BC4422"/>
    <w:rsid w:val="00BC4475"/>
    <w:rsid w:val="00BC45CB"/>
    <w:rsid w:val="00BC4617"/>
    <w:rsid w:val="00BC4634"/>
    <w:rsid w:val="00BC463C"/>
    <w:rsid w:val="00BC46EA"/>
    <w:rsid w:val="00BC4716"/>
    <w:rsid w:val="00BC484B"/>
    <w:rsid w:val="00BC4A9E"/>
    <w:rsid w:val="00BC4BF6"/>
    <w:rsid w:val="00BC4D70"/>
    <w:rsid w:val="00BC4E93"/>
    <w:rsid w:val="00BC52F4"/>
    <w:rsid w:val="00BC55FB"/>
    <w:rsid w:val="00BC56B6"/>
    <w:rsid w:val="00BC57E3"/>
    <w:rsid w:val="00BC58F8"/>
    <w:rsid w:val="00BC59A2"/>
    <w:rsid w:val="00BC5B6E"/>
    <w:rsid w:val="00BC5E2D"/>
    <w:rsid w:val="00BC5EC0"/>
    <w:rsid w:val="00BC5EE8"/>
    <w:rsid w:val="00BC5F23"/>
    <w:rsid w:val="00BC5F4A"/>
    <w:rsid w:val="00BC610D"/>
    <w:rsid w:val="00BC6233"/>
    <w:rsid w:val="00BC6292"/>
    <w:rsid w:val="00BC6453"/>
    <w:rsid w:val="00BC64DF"/>
    <w:rsid w:val="00BC65BA"/>
    <w:rsid w:val="00BC6708"/>
    <w:rsid w:val="00BC6987"/>
    <w:rsid w:val="00BC6B15"/>
    <w:rsid w:val="00BC6BD4"/>
    <w:rsid w:val="00BC6D2F"/>
    <w:rsid w:val="00BC6E21"/>
    <w:rsid w:val="00BC6F01"/>
    <w:rsid w:val="00BC701C"/>
    <w:rsid w:val="00BC702A"/>
    <w:rsid w:val="00BC713F"/>
    <w:rsid w:val="00BC721B"/>
    <w:rsid w:val="00BC7256"/>
    <w:rsid w:val="00BC73B6"/>
    <w:rsid w:val="00BC73BD"/>
    <w:rsid w:val="00BC7676"/>
    <w:rsid w:val="00BC76FC"/>
    <w:rsid w:val="00BC77F5"/>
    <w:rsid w:val="00BC7877"/>
    <w:rsid w:val="00BC7908"/>
    <w:rsid w:val="00BC79E5"/>
    <w:rsid w:val="00BC7A6A"/>
    <w:rsid w:val="00BC7DBD"/>
    <w:rsid w:val="00BC7FF1"/>
    <w:rsid w:val="00BD012D"/>
    <w:rsid w:val="00BD0186"/>
    <w:rsid w:val="00BD048E"/>
    <w:rsid w:val="00BD0754"/>
    <w:rsid w:val="00BD075A"/>
    <w:rsid w:val="00BD0927"/>
    <w:rsid w:val="00BD0965"/>
    <w:rsid w:val="00BD0983"/>
    <w:rsid w:val="00BD09B3"/>
    <w:rsid w:val="00BD0AC7"/>
    <w:rsid w:val="00BD0B1F"/>
    <w:rsid w:val="00BD0B44"/>
    <w:rsid w:val="00BD0B4B"/>
    <w:rsid w:val="00BD0B64"/>
    <w:rsid w:val="00BD0F23"/>
    <w:rsid w:val="00BD108A"/>
    <w:rsid w:val="00BD12DA"/>
    <w:rsid w:val="00BD1320"/>
    <w:rsid w:val="00BD13AA"/>
    <w:rsid w:val="00BD14EA"/>
    <w:rsid w:val="00BD14F4"/>
    <w:rsid w:val="00BD1863"/>
    <w:rsid w:val="00BD189C"/>
    <w:rsid w:val="00BD1E93"/>
    <w:rsid w:val="00BD1EF0"/>
    <w:rsid w:val="00BD202D"/>
    <w:rsid w:val="00BD2075"/>
    <w:rsid w:val="00BD2215"/>
    <w:rsid w:val="00BD234A"/>
    <w:rsid w:val="00BD23E3"/>
    <w:rsid w:val="00BD26DB"/>
    <w:rsid w:val="00BD27B6"/>
    <w:rsid w:val="00BD27F2"/>
    <w:rsid w:val="00BD293E"/>
    <w:rsid w:val="00BD2D24"/>
    <w:rsid w:val="00BD2F3D"/>
    <w:rsid w:val="00BD2F95"/>
    <w:rsid w:val="00BD306B"/>
    <w:rsid w:val="00BD3180"/>
    <w:rsid w:val="00BD329D"/>
    <w:rsid w:val="00BD33C3"/>
    <w:rsid w:val="00BD36F1"/>
    <w:rsid w:val="00BD39B4"/>
    <w:rsid w:val="00BD3A23"/>
    <w:rsid w:val="00BD3B41"/>
    <w:rsid w:val="00BD3BDD"/>
    <w:rsid w:val="00BD3D1B"/>
    <w:rsid w:val="00BD3F32"/>
    <w:rsid w:val="00BD3FF5"/>
    <w:rsid w:val="00BD40F0"/>
    <w:rsid w:val="00BD41AF"/>
    <w:rsid w:val="00BD42A8"/>
    <w:rsid w:val="00BD43C0"/>
    <w:rsid w:val="00BD4430"/>
    <w:rsid w:val="00BD4487"/>
    <w:rsid w:val="00BD44A9"/>
    <w:rsid w:val="00BD4530"/>
    <w:rsid w:val="00BD4558"/>
    <w:rsid w:val="00BD46D6"/>
    <w:rsid w:val="00BD4874"/>
    <w:rsid w:val="00BD4935"/>
    <w:rsid w:val="00BD4971"/>
    <w:rsid w:val="00BD4AC3"/>
    <w:rsid w:val="00BD4B1A"/>
    <w:rsid w:val="00BD4C55"/>
    <w:rsid w:val="00BD4CD1"/>
    <w:rsid w:val="00BD4D44"/>
    <w:rsid w:val="00BD4E55"/>
    <w:rsid w:val="00BD4EC1"/>
    <w:rsid w:val="00BD5253"/>
    <w:rsid w:val="00BD553C"/>
    <w:rsid w:val="00BD567A"/>
    <w:rsid w:val="00BD5692"/>
    <w:rsid w:val="00BD576E"/>
    <w:rsid w:val="00BD5ABC"/>
    <w:rsid w:val="00BD5B49"/>
    <w:rsid w:val="00BD5D3C"/>
    <w:rsid w:val="00BD5E48"/>
    <w:rsid w:val="00BD5EBE"/>
    <w:rsid w:val="00BD5ED6"/>
    <w:rsid w:val="00BD5EF0"/>
    <w:rsid w:val="00BD5FFE"/>
    <w:rsid w:val="00BD602C"/>
    <w:rsid w:val="00BD6084"/>
    <w:rsid w:val="00BD60DC"/>
    <w:rsid w:val="00BD6185"/>
    <w:rsid w:val="00BD6204"/>
    <w:rsid w:val="00BD6238"/>
    <w:rsid w:val="00BD65A1"/>
    <w:rsid w:val="00BD65CE"/>
    <w:rsid w:val="00BD6623"/>
    <w:rsid w:val="00BD663F"/>
    <w:rsid w:val="00BD66A6"/>
    <w:rsid w:val="00BD66BC"/>
    <w:rsid w:val="00BD68B5"/>
    <w:rsid w:val="00BD6977"/>
    <w:rsid w:val="00BD69C6"/>
    <w:rsid w:val="00BD6AE5"/>
    <w:rsid w:val="00BD6B42"/>
    <w:rsid w:val="00BD6BFA"/>
    <w:rsid w:val="00BD6D1D"/>
    <w:rsid w:val="00BD6D6E"/>
    <w:rsid w:val="00BD6EB4"/>
    <w:rsid w:val="00BD6F8D"/>
    <w:rsid w:val="00BD7030"/>
    <w:rsid w:val="00BD70A3"/>
    <w:rsid w:val="00BD70FE"/>
    <w:rsid w:val="00BD7122"/>
    <w:rsid w:val="00BD7318"/>
    <w:rsid w:val="00BD7464"/>
    <w:rsid w:val="00BD76D1"/>
    <w:rsid w:val="00BD77A5"/>
    <w:rsid w:val="00BD7AB2"/>
    <w:rsid w:val="00BD7AB5"/>
    <w:rsid w:val="00BD7ADC"/>
    <w:rsid w:val="00BD7C66"/>
    <w:rsid w:val="00BD7D2E"/>
    <w:rsid w:val="00BE012F"/>
    <w:rsid w:val="00BE0183"/>
    <w:rsid w:val="00BE01E5"/>
    <w:rsid w:val="00BE01EE"/>
    <w:rsid w:val="00BE0237"/>
    <w:rsid w:val="00BE03B3"/>
    <w:rsid w:val="00BE056E"/>
    <w:rsid w:val="00BE0590"/>
    <w:rsid w:val="00BE06B7"/>
    <w:rsid w:val="00BE08AE"/>
    <w:rsid w:val="00BE08C3"/>
    <w:rsid w:val="00BE0A20"/>
    <w:rsid w:val="00BE0A39"/>
    <w:rsid w:val="00BE0A5C"/>
    <w:rsid w:val="00BE0B0F"/>
    <w:rsid w:val="00BE0C1A"/>
    <w:rsid w:val="00BE0DD6"/>
    <w:rsid w:val="00BE0E66"/>
    <w:rsid w:val="00BE0F4E"/>
    <w:rsid w:val="00BE1005"/>
    <w:rsid w:val="00BE101B"/>
    <w:rsid w:val="00BE1279"/>
    <w:rsid w:val="00BE12F2"/>
    <w:rsid w:val="00BE133B"/>
    <w:rsid w:val="00BE1380"/>
    <w:rsid w:val="00BE139D"/>
    <w:rsid w:val="00BE142B"/>
    <w:rsid w:val="00BE14C3"/>
    <w:rsid w:val="00BE15E0"/>
    <w:rsid w:val="00BE1730"/>
    <w:rsid w:val="00BE1773"/>
    <w:rsid w:val="00BE1881"/>
    <w:rsid w:val="00BE1A44"/>
    <w:rsid w:val="00BE1C60"/>
    <w:rsid w:val="00BE1D59"/>
    <w:rsid w:val="00BE1DE3"/>
    <w:rsid w:val="00BE1E79"/>
    <w:rsid w:val="00BE1F09"/>
    <w:rsid w:val="00BE1F49"/>
    <w:rsid w:val="00BE1FE6"/>
    <w:rsid w:val="00BE209B"/>
    <w:rsid w:val="00BE2198"/>
    <w:rsid w:val="00BE21F0"/>
    <w:rsid w:val="00BE25E7"/>
    <w:rsid w:val="00BE25EC"/>
    <w:rsid w:val="00BE2606"/>
    <w:rsid w:val="00BE26EE"/>
    <w:rsid w:val="00BE274C"/>
    <w:rsid w:val="00BE2A6F"/>
    <w:rsid w:val="00BE2E71"/>
    <w:rsid w:val="00BE2F7A"/>
    <w:rsid w:val="00BE30C1"/>
    <w:rsid w:val="00BE316B"/>
    <w:rsid w:val="00BE3308"/>
    <w:rsid w:val="00BE35D3"/>
    <w:rsid w:val="00BE378C"/>
    <w:rsid w:val="00BE38BB"/>
    <w:rsid w:val="00BE3CB7"/>
    <w:rsid w:val="00BE3CEE"/>
    <w:rsid w:val="00BE3D88"/>
    <w:rsid w:val="00BE3EC5"/>
    <w:rsid w:val="00BE3FFE"/>
    <w:rsid w:val="00BE415E"/>
    <w:rsid w:val="00BE425D"/>
    <w:rsid w:val="00BE443D"/>
    <w:rsid w:val="00BE44F4"/>
    <w:rsid w:val="00BE461B"/>
    <w:rsid w:val="00BE46BD"/>
    <w:rsid w:val="00BE4707"/>
    <w:rsid w:val="00BE482A"/>
    <w:rsid w:val="00BE493D"/>
    <w:rsid w:val="00BE4CAE"/>
    <w:rsid w:val="00BE4DAF"/>
    <w:rsid w:val="00BE4DDC"/>
    <w:rsid w:val="00BE4E12"/>
    <w:rsid w:val="00BE4E4E"/>
    <w:rsid w:val="00BE50AD"/>
    <w:rsid w:val="00BE5209"/>
    <w:rsid w:val="00BE54BF"/>
    <w:rsid w:val="00BE54F3"/>
    <w:rsid w:val="00BE567F"/>
    <w:rsid w:val="00BE5702"/>
    <w:rsid w:val="00BE58C8"/>
    <w:rsid w:val="00BE58EE"/>
    <w:rsid w:val="00BE5A4E"/>
    <w:rsid w:val="00BE5DCE"/>
    <w:rsid w:val="00BE5EE9"/>
    <w:rsid w:val="00BE5EF6"/>
    <w:rsid w:val="00BE5F0C"/>
    <w:rsid w:val="00BE6036"/>
    <w:rsid w:val="00BE63E4"/>
    <w:rsid w:val="00BE67A0"/>
    <w:rsid w:val="00BE69DE"/>
    <w:rsid w:val="00BE6BA8"/>
    <w:rsid w:val="00BE6C34"/>
    <w:rsid w:val="00BE7023"/>
    <w:rsid w:val="00BE708E"/>
    <w:rsid w:val="00BE7112"/>
    <w:rsid w:val="00BE7543"/>
    <w:rsid w:val="00BE756C"/>
    <w:rsid w:val="00BE78A1"/>
    <w:rsid w:val="00BE7993"/>
    <w:rsid w:val="00BE7BF1"/>
    <w:rsid w:val="00BE7C11"/>
    <w:rsid w:val="00BF00FD"/>
    <w:rsid w:val="00BF0129"/>
    <w:rsid w:val="00BF01C5"/>
    <w:rsid w:val="00BF0290"/>
    <w:rsid w:val="00BF02DB"/>
    <w:rsid w:val="00BF0471"/>
    <w:rsid w:val="00BF052A"/>
    <w:rsid w:val="00BF055D"/>
    <w:rsid w:val="00BF05E7"/>
    <w:rsid w:val="00BF0600"/>
    <w:rsid w:val="00BF07BC"/>
    <w:rsid w:val="00BF0817"/>
    <w:rsid w:val="00BF08E4"/>
    <w:rsid w:val="00BF0A95"/>
    <w:rsid w:val="00BF0B37"/>
    <w:rsid w:val="00BF0C46"/>
    <w:rsid w:val="00BF0CDF"/>
    <w:rsid w:val="00BF0D76"/>
    <w:rsid w:val="00BF0DF6"/>
    <w:rsid w:val="00BF0FEA"/>
    <w:rsid w:val="00BF0FEE"/>
    <w:rsid w:val="00BF1102"/>
    <w:rsid w:val="00BF11A3"/>
    <w:rsid w:val="00BF122C"/>
    <w:rsid w:val="00BF13AD"/>
    <w:rsid w:val="00BF13E9"/>
    <w:rsid w:val="00BF142D"/>
    <w:rsid w:val="00BF1472"/>
    <w:rsid w:val="00BF157D"/>
    <w:rsid w:val="00BF188D"/>
    <w:rsid w:val="00BF19CE"/>
    <w:rsid w:val="00BF1E80"/>
    <w:rsid w:val="00BF1F42"/>
    <w:rsid w:val="00BF20EB"/>
    <w:rsid w:val="00BF21AF"/>
    <w:rsid w:val="00BF21D4"/>
    <w:rsid w:val="00BF21FA"/>
    <w:rsid w:val="00BF238A"/>
    <w:rsid w:val="00BF26A5"/>
    <w:rsid w:val="00BF277F"/>
    <w:rsid w:val="00BF288D"/>
    <w:rsid w:val="00BF28B1"/>
    <w:rsid w:val="00BF292D"/>
    <w:rsid w:val="00BF2A20"/>
    <w:rsid w:val="00BF2B9B"/>
    <w:rsid w:val="00BF2B9E"/>
    <w:rsid w:val="00BF2DC3"/>
    <w:rsid w:val="00BF2DE8"/>
    <w:rsid w:val="00BF2EDF"/>
    <w:rsid w:val="00BF2EE5"/>
    <w:rsid w:val="00BF321F"/>
    <w:rsid w:val="00BF339A"/>
    <w:rsid w:val="00BF351B"/>
    <w:rsid w:val="00BF35A0"/>
    <w:rsid w:val="00BF360F"/>
    <w:rsid w:val="00BF3628"/>
    <w:rsid w:val="00BF3677"/>
    <w:rsid w:val="00BF3ABC"/>
    <w:rsid w:val="00BF3CB3"/>
    <w:rsid w:val="00BF3CCD"/>
    <w:rsid w:val="00BF3D83"/>
    <w:rsid w:val="00BF3F8C"/>
    <w:rsid w:val="00BF3F96"/>
    <w:rsid w:val="00BF4223"/>
    <w:rsid w:val="00BF437D"/>
    <w:rsid w:val="00BF439A"/>
    <w:rsid w:val="00BF44D3"/>
    <w:rsid w:val="00BF4731"/>
    <w:rsid w:val="00BF47C8"/>
    <w:rsid w:val="00BF4810"/>
    <w:rsid w:val="00BF4967"/>
    <w:rsid w:val="00BF49F7"/>
    <w:rsid w:val="00BF4A6B"/>
    <w:rsid w:val="00BF4AAE"/>
    <w:rsid w:val="00BF4ABC"/>
    <w:rsid w:val="00BF4F62"/>
    <w:rsid w:val="00BF52F3"/>
    <w:rsid w:val="00BF53F4"/>
    <w:rsid w:val="00BF5440"/>
    <w:rsid w:val="00BF5720"/>
    <w:rsid w:val="00BF5741"/>
    <w:rsid w:val="00BF583B"/>
    <w:rsid w:val="00BF5903"/>
    <w:rsid w:val="00BF5A2B"/>
    <w:rsid w:val="00BF5A5E"/>
    <w:rsid w:val="00BF5B5C"/>
    <w:rsid w:val="00BF5B66"/>
    <w:rsid w:val="00BF5BE2"/>
    <w:rsid w:val="00BF5ED7"/>
    <w:rsid w:val="00BF5FBA"/>
    <w:rsid w:val="00BF6049"/>
    <w:rsid w:val="00BF60BE"/>
    <w:rsid w:val="00BF619B"/>
    <w:rsid w:val="00BF626E"/>
    <w:rsid w:val="00BF62D5"/>
    <w:rsid w:val="00BF630C"/>
    <w:rsid w:val="00BF633D"/>
    <w:rsid w:val="00BF6340"/>
    <w:rsid w:val="00BF634F"/>
    <w:rsid w:val="00BF64ED"/>
    <w:rsid w:val="00BF667B"/>
    <w:rsid w:val="00BF677C"/>
    <w:rsid w:val="00BF682E"/>
    <w:rsid w:val="00BF6851"/>
    <w:rsid w:val="00BF68BC"/>
    <w:rsid w:val="00BF6901"/>
    <w:rsid w:val="00BF6A16"/>
    <w:rsid w:val="00BF6A57"/>
    <w:rsid w:val="00BF6A65"/>
    <w:rsid w:val="00BF6DD2"/>
    <w:rsid w:val="00BF6DF3"/>
    <w:rsid w:val="00BF6DFB"/>
    <w:rsid w:val="00BF6E9D"/>
    <w:rsid w:val="00BF6EC3"/>
    <w:rsid w:val="00BF6FAF"/>
    <w:rsid w:val="00BF7152"/>
    <w:rsid w:val="00BF7172"/>
    <w:rsid w:val="00BF717A"/>
    <w:rsid w:val="00BF7325"/>
    <w:rsid w:val="00BF74B2"/>
    <w:rsid w:val="00BF7580"/>
    <w:rsid w:val="00BF771D"/>
    <w:rsid w:val="00BF77C1"/>
    <w:rsid w:val="00BF7874"/>
    <w:rsid w:val="00BF78E8"/>
    <w:rsid w:val="00BF7957"/>
    <w:rsid w:val="00BF7B5C"/>
    <w:rsid w:val="00BF7E84"/>
    <w:rsid w:val="00BF7F36"/>
    <w:rsid w:val="00C0012F"/>
    <w:rsid w:val="00C001A5"/>
    <w:rsid w:val="00C00265"/>
    <w:rsid w:val="00C003C5"/>
    <w:rsid w:val="00C00467"/>
    <w:rsid w:val="00C0055E"/>
    <w:rsid w:val="00C00611"/>
    <w:rsid w:val="00C0064C"/>
    <w:rsid w:val="00C007A3"/>
    <w:rsid w:val="00C00944"/>
    <w:rsid w:val="00C009B2"/>
    <w:rsid w:val="00C00AC3"/>
    <w:rsid w:val="00C00AD8"/>
    <w:rsid w:val="00C00C61"/>
    <w:rsid w:val="00C00CCB"/>
    <w:rsid w:val="00C00DA2"/>
    <w:rsid w:val="00C00EC1"/>
    <w:rsid w:val="00C00EEE"/>
    <w:rsid w:val="00C00F3E"/>
    <w:rsid w:val="00C00F56"/>
    <w:rsid w:val="00C01036"/>
    <w:rsid w:val="00C0105E"/>
    <w:rsid w:val="00C01101"/>
    <w:rsid w:val="00C011C9"/>
    <w:rsid w:val="00C01415"/>
    <w:rsid w:val="00C01418"/>
    <w:rsid w:val="00C018B5"/>
    <w:rsid w:val="00C018F7"/>
    <w:rsid w:val="00C01A87"/>
    <w:rsid w:val="00C01C5F"/>
    <w:rsid w:val="00C01CF8"/>
    <w:rsid w:val="00C01D77"/>
    <w:rsid w:val="00C02069"/>
    <w:rsid w:val="00C022DE"/>
    <w:rsid w:val="00C02381"/>
    <w:rsid w:val="00C02519"/>
    <w:rsid w:val="00C0253F"/>
    <w:rsid w:val="00C02575"/>
    <w:rsid w:val="00C02633"/>
    <w:rsid w:val="00C0264A"/>
    <w:rsid w:val="00C0268F"/>
    <w:rsid w:val="00C026F5"/>
    <w:rsid w:val="00C02885"/>
    <w:rsid w:val="00C02CDC"/>
    <w:rsid w:val="00C02EA5"/>
    <w:rsid w:val="00C02EC7"/>
    <w:rsid w:val="00C02EFF"/>
    <w:rsid w:val="00C02F1D"/>
    <w:rsid w:val="00C02F59"/>
    <w:rsid w:val="00C032D9"/>
    <w:rsid w:val="00C0337C"/>
    <w:rsid w:val="00C035C7"/>
    <w:rsid w:val="00C037B7"/>
    <w:rsid w:val="00C037CF"/>
    <w:rsid w:val="00C037F2"/>
    <w:rsid w:val="00C03810"/>
    <w:rsid w:val="00C03886"/>
    <w:rsid w:val="00C039F0"/>
    <w:rsid w:val="00C03DFD"/>
    <w:rsid w:val="00C03E77"/>
    <w:rsid w:val="00C03E88"/>
    <w:rsid w:val="00C03F3F"/>
    <w:rsid w:val="00C04076"/>
    <w:rsid w:val="00C040EB"/>
    <w:rsid w:val="00C042ED"/>
    <w:rsid w:val="00C04522"/>
    <w:rsid w:val="00C04584"/>
    <w:rsid w:val="00C047E1"/>
    <w:rsid w:val="00C04833"/>
    <w:rsid w:val="00C048BD"/>
    <w:rsid w:val="00C04AD5"/>
    <w:rsid w:val="00C04B8D"/>
    <w:rsid w:val="00C04C02"/>
    <w:rsid w:val="00C04C20"/>
    <w:rsid w:val="00C050F0"/>
    <w:rsid w:val="00C05181"/>
    <w:rsid w:val="00C05278"/>
    <w:rsid w:val="00C052ED"/>
    <w:rsid w:val="00C0576C"/>
    <w:rsid w:val="00C057E5"/>
    <w:rsid w:val="00C058D4"/>
    <w:rsid w:val="00C05903"/>
    <w:rsid w:val="00C05956"/>
    <w:rsid w:val="00C05F72"/>
    <w:rsid w:val="00C05FD1"/>
    <w:rsid w:val="00C06005"/>
    <w:rsid w:val="00C06181"/>
    <w:rsid w:val="00C0625D"/>
    <w:rsid w:val="00C063A4"/>
    <w:rsid w:val="00C063AA"/>
    <w:rsid w:val="00C06712"/>
    <w:rsid w:val="00C0681B"/>
    <w:rsid w:val="00C06A1C"/>
    <w:rsid w:val="00C06B97"/>
    <w:rsid w:val="00C06BBC"/>
    <w:rsid w:val="00C06CD2"/>
    <w:rsid w:val="00C06D0C"/>
    <w:rsid w:val="00C06E57"/>
    <w:rsid w:val="00C06EEF"/>
    <w:rsid w:val="00C06F77"/>
    <w:rsid w:val="00C06FC9"/>
    <w:rsid w:val="00C070AB"/>
    <w:rsid w:val="00C070AD"/>
    <w:rsid w:val="00C07291"/>
    <w:rsid w:val="00C07301"/>
    <w:rsid w:val="00C074CD"/>
    <w:rsid w:val="00C075F3"/>
    <w:rsid w:val="00C077A9"/>
    <w:rsid w:val="00C077AB"/>
    <w:rsid w:val="00C07D1F"/>
    <w:rsid w:val="00C10164"/>
    <w:rsid w:val="00C101D6"/>
    <w:rsid w:val="00C101EB"/>
    <w:rsid w:val="00C1042D"/>
    <w:rsid w:val="00C1046E"/>
    <w:rsid w:val="00C104BD"/>
    <w:rsid w:val="00C104ED"/>
    <w:rsid w:val="00C10620"/>
    <w:rsid w:val="00C107B0"/>
    <w:rsid w:val="00C10831"/>
    <w:rsid w:val="00C10946"/>
    <w:rsid w:val="00C1096C"/>
    <w:rsid w:val="00C1098B"/>
    <w:rsid w:val="00C10997"/>
    <w:rsid w:val="00C10ABF"/>
    <w:rsid w:val="00C10C80"/>
    <w:rsid w:val="00C10DC8"/>
    <w:rsid w:val="00C10E7F"/>
    <w:rsid w:val="00C10F7F"/>
    <w:rsid w:val="00C1120A"/>
    <w:rsid w:val="00C11240"/>
    <w:rsid w:val="00C1152B"/>
    <w:rsid w:val="00C1170B"/>
    <w:rsid w:val="00C1197F"/>
    <w:rsid w:val="00C11ADF"/>
    <w:rsid w:val="00C11B37"/>
    <w:rsid w:val="00C11B4E"/>
    <w:rsid w:val="00C11C07"/>
    <w:rsid w:val="00C11D66"/>
    <w:rsid w:val="00C12187"/>
    <w:rsid w:val="00C121A9"/>
    <w:rsid w:val="00C12296"/>
    <w:rsid w:val="00C1230C"/>
    <w:rsid w:val="00C12595"/>
    <w:rsid w:val="00C125A0"/>
    <w:rsid w:val="00C125B2"/>
    <w:rsid w:val="00C12616"/>
    <w:rsid w:val="00C12809"/>
    <w:rsid w:val="00C12839"/>
    <w:rsid w:val="00C1288A"/>
    <w:rsid w:val="00C12C10"/>
    <w:rsid w:val="00C12CF1"/>
    <w:rsid w:val="00C12D10"/>
    <w:rsid w:val="00C12EEB"/>
    <w:rsid w:val="00C12F2D"/>
    <w:rsid w:val="00C12FB7"/>
    <w:rsid w:val="00C12FFE"/>
    <w:rsid w:val="00C13041"/>
    <w:rsid w:val="00C1321A"/>
    <w:rsid w:val="00C133DE"/>
    <w:rsid w:val="00C13483"/>
    <w:rsid w:val="00C135EF"/>
    <w:rsid w:val="00C13670"/>
    <w:rsid w:val="00C13676"/>
    <w:rsid w:val="00C13850"/>
    <w:rsid w:val="00C1394A"/>
    <w:rsid w:val="00C139A9"/>
    <w:rsid w:val="00C13A0B"/>
    <w:rsid w:val="00C13A25"/>
    <w:rsid w:val="00C13B59"/>
    <w:rsid w:val="00C13B96"/>
    <w:rsid w:val="00C13C39"/>
    <w:rsid w:val="00C13C6C"/>
    <w:rsid w:val="00C13CC8"/>
    <w:rsid w:val="00C13DCE"/>
    <w:rsid w:val="00C13E5B"/>
    <w:rsid w:val="00C13E85"/>
    <w:rsid w:val="00C13FC7"/>
    <w:rsid w:val="00C14035"/>
    <w:rsid w:val="00C142E3"/>
    <w:rsid w:val="00C143F5"/>
    <w:rsid w:val="00C146DB"/>
    <w:rsid w:val="00C148AD"/>
    <w:rsid w:val="00C14904"/>
    <w:rsid w:val="00C149DB"/>
    <w:rsid w:val="00C14BE1"/>
    <w:rsid w:val="00C14BFC"/>
    <w:rsid w:val="00C14CE4"/>
    <w:rsid w:val="00C14D14"/>
    <w:rsid w:val="00C14DD9"/>
    <w:rsid w:val="00C14EB0"/>
    <w:rsid w:val="00C1503A"/>
    <w:rsid w:val="00C1513C"/>
    <w:rsid w:val="00C15188"/>
    <w:rsid w:val="00C151C0"/>
    <w:rsid w:val="00C15461"/>
    <w:rsid w:val="00C1553E"/>
    <w:rsid w:val="00C15624"/>
    <w:rsid w:val="00C15628"/>
    <w:rsid w:val="00C15698"/>
    <w:rsid w:val="00C156E2"/>
    <w:rsid w:val="00C1595B"/>
    <w:rsid w:val="00C15A5B"/>
    <w:rsid w:val="00C15BBD"/>
    <w:rsid w:val="00C15CE7"/>
    <w:rsid w:val="00C15F3F"/>
    <w:rsid w:val="00C15F41"/>
    <w:rsid w:val="00C1621E"/>
    <w:rsid w:val="00C162B0"/>
    <w:rsid w:val="00C16324"/>
    <w:rsid w:val="00C16660"/>
    <w:rsid w:val="00C166CE"/>
    <w:rsid w:val="00C16700"/>
    <w:rsid w:val="00C1683B"/>
    <w:rsid w:val="00C16914"/>
    <w:rsid w:val="00C16926"/>
    <w:rsid w:val="00C16B1A"/>
    <w:rsid w:val="00C16B75"/>
    <w:rsid w:val="00C16B78"/>
    <w:rsid w:val="00C16CA7"/>
    <w:rsid w:val="00C16CAF"/>
    <w:rsid w:val="00C1702A"/>
    <w:rsid w:val="00C170D5"/>
    <w:rsid w:val="00C17105"/>
    <w:rsid w:val="00C17142"/>
    <w:rsid w:val="00C17340"/>
    <w:rsid w:val="00C177FA"/>
    <w:rsid w:val="00C179B4"/>
    <w:rsid w:val="00C17A09"/>
    <w:rsid w:val="00C17DAF"/>
    <w:rsid w:val="00C17E58"/>
    <w:rsid w:val="00C17EE2"/>
    <w:rsid w:val="00C17F25"/>
    <w:rsid w:val="00C20243"/>
    <w:rsid w:val="00C20287"/>
    <w:rsid w:val="00C202F1"/>
    <w:rsid w:val="00C2030E"/>
    <w:rsid w:val="00C204D9"/>
    <w:rsid w:val="00C204E7"/>
    <w:rsid w:val="00C20581"/>
    <w:rsid w:val="00C205B5"/>
    <w:rsid w:val="00C205F5"/>
    <w:rsid w:val="00C20779"/>
    <w:rsid w:val="00C207AC"/>
    <w:rsid w:val="00C2082E"/>
    <w:rsid w:val="00C2092B"/>
    <w:rsid w:val="00C209A9"/>
    <w:rsid w:val="00C209FB"/>
    <w:rsid w:val="00C20AF8"/>
    <w:rsid w:val="00C20B65"/>
    <w:rsid w:val="00C20C75"/>
    <w:rsid w:val="00C20E91"/>
    <w:rsid w:val="00C20ED6"/>
    <w:rsid w:val="00C210D4"/>
    <w:rsid w:val="00C2144A"/>
    <w:rsid w:val="00C2146E"/>
    <w:rsid w:val="00C216C6"/>
    <w:rsid w:val="00C2187D"/>
    <w:rsid w:val="00C218AA"/>
    <w:rsid w:val="00C219B5"/>
    <w:rsid w:val="00C21CB8"/>
    <w:rsid w:val="00C21DED"/>
    <w:rsid w:val="00C21DFA"/>
    <w:rsid w:val="00C2221D"/>
    <w:rsid w:val="00C222B1"/>
    <w:rsid w:val="00C22496"/>
    <w:rsid w:val="00C225D0"/>
    <w:rsid w:val="00C2266B"/>
    <w:rsid w:val="00C2268E"/>
    <w:rsid w:val="00C226D1"/>
    <w:rsid w:val="00C22928"/>
    <w:rsid w:val="00C229C1"/>
    <w:rsid w:val="00C22B2B"/>
    <w:rsid w:val="00C22BC9"/>
    <w:rsid w:val="00C22DEB"/>
    <w:rsid w:val="00C22E4F"/>
    <w:rsid w:val="00C22E60"/>
    <w:rsid w:val="00C22FCA"/>
    <w:rsid w:val="00C2304A"/>
    <w:rsid w:val="00C230D7"/>
    <w:rsid w:val="00C23144"/>
    <w:rsid w:val="00C231AB"/>
    <w:rsid w:val="00C23364"/>
    <w:rsid w:val="00C23375"/>
    <w:rsid w:val="00C233D8"/>
    <w:rsid w:val="00C2341D"/>
    <w:rsid w:val="00C23466"/>
    <w:rsid w:val="00C23474"/>
    <w:rsid w:val="00C234F0"/>
    <w:rsid w:val="00C23599"/>
    <w:rsid w:val="00C23762"/>
    <w:rsid w:val="00C238A1"/>
    <w:rsid w:val="00C23A44"/>
    <w:rsid w:val="00C23A4E"/>
    <w:rsid w:val="00C23A69"/>
    <w:rsid w:val="00C23B33"/>
    <w:rsid w:val="00C23B55"/>
    <w:rsid w:val="00C23D9E"/>
    <w:rsid w:val="00C23E85"/>
    <w:rsid w:val="00C23F0A"/>
    <w:rsid w:val="00C24083"/>
    <w:rsid w:val="00C2415A"/>
    <w:rsid w:val="00C241E8"/>
    <w:rsid w:val="00C2434E"/>
    <w:rsid w:val="00C243D4"/>
    <w:rsid w:val="00C243FF"/>
    <w:rsid w:val="00C244FE"/>
    <w:rsid w:val="00C24517"/>
    <w:rsid w:val="00C2469C"/>
    <w:rsid w:val="00C24795"/>
    <w:rsid w:val="00C24813"/>
    <w:rsid w:val="00C24815"/>
    <w:rsid w:val="00C24860"/>
    <w:rsid w:val="00C2494A"/>
    <w:rsid w:val="00C249BA"/>
    <w:rsid w:val="00C24B67"/>
    <w:rsid w:val="00C24BBF"/>
    <w:rsid w:val="00C24E34"/>
    <w:rsid w:val="00C24F1A"/>
    <w:rsid w:val="00C24FBA"/>
    <w:rsid w:val="00C24FD5"/>
    <w:rsid w:val="00C250D8"/>
    <w:rsid w:val="00C25399"/>
    <w:rsid w:val="00C254A8"/>
    <w:rsid w:val="00C254C2"/>
    <w:rsid w:val="00C25693"/>
    <w:rsid w:val="00C256B6"/>
    <w:rsid w:val="00C257C2"/>
    <w:rsid w:val="00C258B9"/>
    <w:rsid w:val="00C25B2F"/>
    <w:rsid w:val="00C25BA5"/>
    <w:rsid w:val="00C25CC9"/>
    <w:rsid w:val="00C25CFE"/>
    <w:rsid w:val="00C25D87"/>
    <w:rsid w:val="00C25DB7"/>
    <w:rsid w:val="00C2613E"/>
    <w:rsid w:val="00C2618E"/>
    <w:rsid w:val="00C261AA"/>
    <w:rsid w:val="00C26463"/>
    <w:rsid w:val="00C26525"/>
    <w:rsid w:val="00C2654C"/>
    <w:rsid w:val="00C26607"/>
    <w:rsid w:val="00C2666A"/>
    <w:rsid w:val="00C2674F"/>
    <w:rsid w:val="00C26B7A"/>
    <w:rsid w:val="00C26BCB"/>
    <w:rsid w:val="00C26E1B"/>
    <w:rsid w:val="00C26F39"/>
    <w:rsid w:val="00C2733F"/>
    <w:rsid w:val="00C27533"/>
    <w:rsid w:val="00C2755A"/>
    <w:rsid w:val="00C275CF"/>
    <w:rsid w:val="00C2770B"/>
    <w:rsid w:val="00C277A8"/>
    <w:rsid w:val="00C277D0"/>
    <w:rsid w:val="00C277D1"/>
    <w:rsid w:val="00C27930"/>
    <w:rsid w:val="00C279F0"/>
    <w:rsid w:val="00C279F2"/>
    <w:rsid w:val="00C27ADA"/>
    <w:rsid w:val="00C27BE9"/>
    <w:rsid w:val="00C27DF9"/>
    <w:rsid w:val="00C27E2E"/>
    <w:rsid w:val="00C27FF0"/>
    <w:rsid w:val="00C30109"/>
    <w:rsid w:val="00C30151"/>
    <w:rsid w:val="00C30170"/>
    <w:rsid w:val="00C30447"/>
    <w:rsid w:val="00C3051D"/>
    <w:rsid w:val="00C305A5"/>
    <w:rsid w:val="00C30741"/>
    <w:rsid w:val="00C307FA"/>
    <w:rsid w:val="00C30841"/>
    <w:rsid w:val="00C30A32"/>
    <w:rsid w:val="00C30A79"/>
    <w:rsid w:val="00C30C4B"/>
    <w:rsid w:val="00C30E30"/>
    <w:rsid w:val="00C30E6C"/>
    <w:rsid w:val="00C30F6A"/>
    <w:rsid w:val="00C31080"/>
    <w:rsid w:val="00C3116E"/>
    <w:rsid w:val="00C31475"/>
    <w:rsid w:val="00C31528"/>
    <w:rsid w:val="00C315B0"/>
    <w:rsid w:val="00C316A4"/>
    <w:rsid w:val="00C31794"/>
    <w:rsid w:val="00C317A8"/>
    <w:rsid w:val="00C31829"/>
    <w:rsid w:val="00C31874"/>
    <w:rsid w:val="00C31AD5"/>
    <w:rsid w:val="00C31C12"/>
    <w:rsid w:val="00C31C42"/>
    <w:rsid w:val="00C31CD5"/>
    <w:rsid w:val="00C31D33"/>
    <w:rsid w:val="00C31E02"/>
    <w:rsid w:val="00C31E44"/>
    <w:rsid w:val="00C31E7E"/>
    <w:rsid w:val="00C321D9"/>
    <w:rsid w:val="00C32575"/>
    <w:rsid w:val="00C327B6"/>
    <w:rsid w:val="00C327E3"/>
    <w:rsid w:val="00C327E7"/>
    <w:rsid w:val="00C327F4"/>
    <w:rsid w:val="00C3285E"/>
    <w:rsid w:val="00C328CD"/>
    <w:rsid w:val="00C32A86"/>
    <w:rsid w:val="00C32B02"/>
    <w:rsid w:val="00C32C99"/>
    <w:rsid w:val="00C330CF"/>
    <w:rsid w:val="00C331C1"/>
    <w:rsid w:val="00C331DA"/>
    <w:rsid w:val="00C33258"/>
    <w:rsid w:val="00C3330D"/>
    <w:rsid w:val="00C33493"/>
    <w:rsid w:val="00C334B0"/>
    <w:rsid w:val="00C33586"/>
    <w:rsid w:val="00C337DA"/>
    <w:rsid w:val="00C338AB"/>
    <w:rsid w:val="00C339D0"/>
    <w:rsid w:val="00C33A74"/>
    <w:rsid w:val="00C33B1C"/>
    <w:rsid w:val="00C33D76"/>
    <w:rsid w:val="00C33DE7"/>
    <w:rsid w:val="00C33E4E"/>
    <w:rsid w:val="00C33F67"/>
    <w:rsid w:val="00C33FC8"/>
    <w:rsid w:val="00C340AC"/>
    <w:rsid w:val="00C3424A"/>
    <w:rsid w:val="00C342C4"/>
    <w:rsid w:val="00C343FC"/>
    <w:rsid w:val="00C344AF"/>
    <w:rsid w:val="00C3454E"/>
    <w:rsid w:val="00C345D0"/>
    <w:rsid w:val="00C34692"/>
    <w:rsid w:val="00C346CE"/>
    <w:rsid w:val="00C34C3C"/>
    <w:rsid w:val="00C34CC9"/>
    <w:rsid w:val="00C34ED9"/>
    <w:rsid w:val="00C350A9"/>
    <w:rsid w:val="00C35622"/>
    <w:rsid w:val="00C357E6"/>
    <w:rsid w:val="00C35824"/>
    <w:rsid w:val="00C35893"/>
    <w:rsid w:val="00C35C24"/>
    <w:rsid w:val="00C35CEF"/>
    <w:rsid w:val="00C35ED1"/>
    <w:rsid w:val="00C35FBD"/>
    <w:rsid w:val="00C35FFE"/>
    <w:rsid w:val="00C36058"/>
    <w:rsid w:val="00C360A4"/>
    <w:rsid w:val="00C361CB"/>
    <w:rsid w:val="00C361EC"/>
    <w:rsid w:val="00C36237"/>
    <w:rsid w:val="00C362C6"/>
    <w:rsid w:val="00C36320"/>
    <w:rsid w:val="00C363E0"/>
    <w:rsid w:val="00C364AF"/>
    <w:rsid w:val="00C36564"/>
    <w:rsid w:val="00C36710"/>
    <w:rsid w:val="00C36ABE"/>
    <w:rsid w:val="00C36B38"/>
    <w:rsid w:val="00C36C44"/>
    <w:rsid w:val="00C36CE8"/>
    <w:rsid w:val="00C36D2E"/>
    <w:rsid w:val="00C36D70"/>
    <w:rsid w:val="00C36D8B"/>
    <w:rsid w:val="00C36E2D"/>
    <w:rsid w:val="00C36E78"/>
    <w:rsid w:val="00C36F9A"/>
    <w:rsid w:val="00C36FAF"/>
    <w:rsid w:val="00C36FE1"/>
    <w:rsid w:val="00C370D6"/>
    <w:rsid w:val="00C37100"/>
    <w:rsid w:val="00C37242"/>
    <w:rsid w:val="00C374B1"/>
    <w:rsid w:val="00C37575"/>
    <w:rsid w:val="00C375E0"/>
    <w:rsid w:val="00C37647"/>
    <w:rsid w:val="00C3768C"/>
    <w:rsid w:val="00C3778B"/>
    <w:rsid w:val="00C37891"/>
    <w:rsid w:val="00C37897"/>
    <w:rsid w:val="00C37927"/>
    <w:rsid w:val="00C37950"/>
    <w:rsid w:val="00C37AE0"/>
    <w:rsid w:val="00C37C82"/>
    <w:rsid w:val="00C37E66"/>
    <w:rsid w:val="00C37E8F"/>
    <w:rsid w:val="00C37EEA"/>
    <w:rsid w:val="00C40172"/>
    <w:rsid w:val="00C40282"/>
    <w:rsid w:val="00C403CF"/>
    <w:rsid w:val="00C404A2"/>
    <w:rsid w:val="00C404A6"/>
    <w:rsid w:val="00C4061E"/>
    <w:rsid w:val="00C40640"/>
    <w:rsid w:val="00C407D1"/>
    <w:rsid w:val="00C408B2"/>
    <w:rsid w:val="00C40956"/>
    <w:rsid w:val="00C409F9"/>
    <w:rsid w:val="00C40A36"/>
    <w:rsid w:val="00C40B42"/>
    <w:rsid w:val="00C40ED0"/>
    <w:rsid w:val="00C40FB1"/>
    <w:rsid w:val="00C40FB7"/>
    <w:rsid w:val="00C40FFF"/>
    <w:rsid w:val="00C410EF"/>
    <w:rsid w:val="00C41197"/>
    <w:rsid w:val="00C411D7"/>
    <w:rsid w:val="00C411E4"/>
    <w:rsid w:val="00C41368"/>
    <w:rsid w:val="00C416F3"/>
    <w:rsid w:val="00C4176F"/>
    <w:rsid w:val="00C41878"/>
    <w:rsid w:val="00C419C0"/>
    <w:rsid w:val="00C41A98"/>
    <w:rsid w:val="00C41B29"/>
    <w:rsid w:val="00C41BD2"/>
    <w:rsid w:val="00C41CAE"/>
    <w:rsid w:val="00C41CBC"/>
    <w:rsid w:val="00C41FE9"/>
    <w:rsid w:val="00C4214E"/>
    <w:rsid w:val="00C427C4"/>
    <w:rsid w:val="00C42C8A"/>
    <w:rsid w:val="00C42D4A"/>
    <w:rsid w:val="00C42D5D"/>
    <w:rsid w:val="00C42E4B"/>
    <w:rsid w:val="00C42F8F"/>
    <w:rsid w:val="00C43258"/>
    <w:rsid w:val="00C43370"/>
    <w:rsid w:val="00C433E7"/>
    <w:rsid w:val="00C434A8"/>
    <w:rsid w:val="00C435CE"/>
    <w:rsid w:val="00C4377F"/>
    <w:rsid w:val="00C43931"/>
    <w:rsid w:val="00C43F60"/>
    <w:rsid w:val="00C440B4"/>
    <w:rsid w:val="00C441C8"/>
    <w:rsid w:val="00C442AE"/>
    <w:rsid w:val="00C443DE"/>
    <w:rsid w:val="00C444E4"/>
    <w:rsid w:val="00C445E5"/>
    <w:rsid w:val="00C44673"/>
    <w:rsid w:val="00C446A1"/>
    <w:rsid w:val="00C447DA"/>
    <w:rsid w:val="00C44882"/>
    <w:rsid w:val="00C449B6"/>
    <w:rsid w:val="00C449D4"/>
    <w:rsid w:val="00C44B08"/>
    <w:rsid w:val="00C44B6A"/>
    <w:rsid w:val="00C44D5D"/>
    <w:rsid w:val="00C44E97"/>
    <w:rsid w:val="00C45018"/>
    <w:rsid w:val="00C453A8"/>
    <w:rsid w:val="00C455DC"/>
    <w:rsid w:val="00C45698"/>
    <w:rsid w:val="00C4570A"/>
    <w:rsid w:val="00C457E0"/>
    <w:rsid w:val="00C4592B"/>
    <w:rsid w:val="00C45A21"/>
    <w:rsid w:val="00C45BF0"/>
    <w:rsid w:val="00C45CD8"/>
    <w:rsid w:val="00C45F64"/>
    <w:rsid w:val="00C45FAE"/>
    <w:rsid w:val="00C4600F"/>
    <w:rsid w:val="00C46095"/>
    <w:rsid w:val="00C460D7"/>
    <w:rsid w:val="00C461CA"/>
    <w:rsid w:val="00C46494"/>
    <w:rsid w:val="00C46603"/>
    <w:rsid w:val="00C4667C"/>
    <w:rsid w:val="00C46B34"/>
    <w:rsid w:val="00C46BF9"/>
    <w:rsid w:val="00C46D54"/>
    <w:rsid w:val="00C46E6E"/>
    <w:rsid w:val="00C46F17"/>
    <w:rsid w:val="00C46F70"/>
    <w:rsid w:val="00C46FCD"/>
    <w:rsid w:val="00C46FE5"/>
    <w:rsid w:val="00C47075"/>
    <w:rsid w:val="00C47147"/>
    <w:rsid w:val="00C47208"/>
    <w:rsid w:val="00C474FF"/>
    <w:rsid w:val="00C475AD"/>
    <w:rsid w:val="00C47B4E"/>
    <w:rsid w:val="00C47B60"/>
    <w:rsid w:val="00C47D22"/>
    <w:rsid w:val="00C47F65"/>
    <w:rsid w:val="00C500CD"/>
    <w:rsid w:val="00C5020A"/>
    <w:rsid w:val="00C50305"/>
    <w:rsid w:val="00C5031A"/>
    <w:rsid w:val="00C50388"/>
    <w:rsid w:val="00C5049C"/>
    <w:rsid w:val="00C50547"/>
    <w:rsid w:val="00C5059E"/>
    <w:rsid w:val="00C505FC"/>
    <w:rsid w:val="00C50A4E"/>
    <w:rsid w:val="00C50CD1"/>
    <w:rsid w:val="00C50E22"/>
    <w:rsid w:val="00C510F9"/>
    <w:rsid w:val="00C5126F"/>
    <w:rsid w:val="00C5175D"/>
    <w:rsid w:val="00C517D4"/>
    <w:rsid w:val="00C5189D"/>
    <w:rsid w:val="00C518E5"/>
    <w:rsid w:val="00C51ADC"/>
    <w:rsid w:val="00C51B43"/>
    <w:rsid w:val="00C51CE0"/>
    <w:rsid w:val="00C51DFD"/>
    <w:rsid w:val="00C51E46"/>
    <w:rsid w:val="00C51FBC"/>
    <w:rsid w:val="00C52060"/>
    <w:rsid w:val="00C520F3"/>
    <w:rsid w:val="00C52100"/>
    <w:rsid w:val="00C52150"/>
    <w:rsid w:val="00C52199"/>
    <w:rsid w:val="00C52316"/>
    <w:rsid w:val="00C52368"/>
    <w:rsid w:val="00C523FB"/>
    <w:rsid w:val="00C52627"/>
    <w:rsid w:val="00C52654"/>
    <w:rsid w:val="00C52762"/>
    <w:rsid w:val="00C527DC"/>
    <w:rsid w:val="00C5289A"/>
    <w:rsid w:val="00C52917"/>
    <w:rsid w:val="00C52B9D"/>
    <w:rsid w:val="00C52DA3"/>
    <w:rsid w:val="00C52E38"/>
    <w:rsid w:val="00C531BD"/>
    <w:rsid w:val="00C533D3"/>
    <w:rsid w:val="00C533D7"/>
    <w:rsid w:val="00C536AB"/>
    <w:rsid w:val="00C5375B"/>
    <w:rsid w:val="00C53846"/>
    <w:rsid w:val="00C538D2"/>
    <w:rsid w:val="00C539FF"/>
    <w:rsid w:val="00C53A08"/>
    <w:rsid w:val="00C53B98"/>
    <w:rsid w:val="00C53BC3"/>
    <w:rsid w:val="00C53C92"/>
    <w:rsid w:val="00C53DD2"/>
    <w:rsid w:val="00C540FF"/>
    <w:rsid w:val="00C5462D"/>
    <w:rsid w:val="00C5469E"/>
    <w:rsid w:val="00C54717"/>
    <w:rsid w:val="00C54766"/>
    <w:rsid w:val="00C5480D"/>
    <w:rsid w:val="00C54878"/>
    <w:rsid w:val="00C5496D"/>
    <w:rsid w:val="00C54976"/>
    <w:rsid w:val="00C54999"/>
    <w:rsid w:val="00C54A36"/>
    <w:rsid w:val="00C54A7A"/>
    <w:rsid w:val="00C54AF3"/>
    <w:rsid w:val="00C54B21"/>
    <w:rsid w:val="00C54B60"/>
    <w:rsid w:val="00C54D26"/>
    <w:rsid w:val="00C54F8B"/>
    <w:rsid w:val="00C554B5"/>
    <w:rsid w:val="00C556FC"/>
    <w:rsid w:val="00C557C1"/>
    <w:rsid w:val="00C55872"/>
    <w:rsid w:val="00C558FE"/>
    <w:rsid w:val="00C559DA"/>
    <w:rsid w:val="00C55A0E"/>
    <w:rsid w:val="00C55A82"/>
    <w:rsid w:val="00C55D24"/>
    <w:rsid w:val="00C55D63"/>
    <w:rsid w:val="00C55F70"/>
    <w:rsid w:val="00C5601C"/>
    <w:rsid w:val="00C560BD"/>
    <w:rsid w:val="00C560F4"/>
    <w:rsid w:val="00C56292"/>
    <w:rsid w:val="00C564E9"/>
    <w:rsid w:val="00C5663F"/>
    <w:rsid w:val="00C56691"/>
    <w:rsid w:val="00C566BB"/>
    <w:rsid w:val="00C566E1"/>
    <w:rsid w:val="00C566FE"/>
    <w:rsid w:val="00C5681A"/>
    <w:rsid w:val="00C5687F"/>
    <w:rsid w:val="00C5691D"/>
    <w:rsid w:val="00C569D9"/>
    <w:rsid w:val="00C56B2F"/>
    <w:rsid w:val="00C56D9E"/>
    <w:rsid w:val="00C56DE8"/>
    <w:rsid w:val="00C56EC4"/>
    <w:rsid w:val="00C570F7"/>
    <w:rsid w:val="00C572D8"/>
    <w:rsid w:val="00C57317"/>
    <w:rsid w:val="00C5737A"/>
    <w:rsid w:val="00C573AD"/>
    <w:rsid w:val="00C57437"/>
    <w:rsid w:val="00C57D09"/>
    <w:rsid w:val="00C57E4A"/>
    <w:rsid w:val="00C6005C"/>
    <w:rsid w:val="00C600DA"/>
    <w:rsid w:val="00C60118"/>
    <w:rsid w:val="00C6033D"/>
    <w:rsid w:val="00C603D2"/>
    <w:rsid w:val="00C60405"/>
    <w:rsid w:val="00C60412"/>
    <w:rsid w:val="00C604AA"/>
    <w:rsid w:val="00C60604"/>
    <w:rsid w:val="00C60924"/>
    <w:rsid w:val="00C6097C"/>
    <w:rsid w:val="00C60C82"/>
    <w:rsid w:val="00C60CCC"/>
    <w:rsid w:val="00C60DEE"/>
    <w:rsid w:val="00C60E03"/>
    <w:rsid w:val="00C60F9C"/>
    <w:rsid w:val="00C6106A"/>
    <w:rsid w:val="00C61117"/>
    <w:rsid w:val="00C61169"/>
    <w:rsid w:val="00C61219"/>
    <w:rsid w:val="00C612FA"/>
    <w:rsid w:val="00C615CF"/>
    <w:rsid w:val="00C61610"/>
    <w:rsid w:val="00C616AC"/>
    <w:rsid w:val="00C6194F"/>
    <w:rsid w:val="00C61AD5"/>
    <w:rsid w:val="00C61B64"/>
    <w:rsid w:val="00C61EE5"/>
    <w:rsid w:val="00C61EFF"/>
    <w:rsid w:val="00C61F79"/>
    <w:rsid w:val="00C62371"/>
    <w:rsid w:val="00C62407"/>
    <w:rsid w:val="00C62514"/>
    <w:rsid w:val="00C625A3"/>
    <w:rsid w:val="00C6264C"/>
    <w:rsid w:val="00C626A1"/>
    <w:rsid w:val="00C62C27"/>
    <w:rsid w:val="00C62C6F"/>
    <w:rsid w:val="00C62E00"/>
    <w:rsid w:val="00C62E2D"/>
    <w:rsid w:val="00C62E91"/>
    <w:rsid w:val="00C62FFA"/>
    <w:rsid w:val="00C631EF"/>
    <w:rsid w:val="00C6321A"/>
    <w:rsid w:val="00C632DD"/>
    <w:rsid w:val="00C63391"/>
    <w:rsid w:val="00C6342B"/>
    <w:rsid w:val="00C6347C"/>
    <w:rsid w:val="00C635F8"/>
    <w:rsid w:val="00C63785"/>
    <w:rsid w:val="00C6385B"/>
    <w:rsid w:val="00C639A3"/>
    <w:rsid w:val="00C63AE1"/>
    <w:rsid w:val="00C63E43"/>
    <w:rsid w:val="00C63F88"/>
    <w:rsid w:val="00C640AC"/>
    <w:rsid w:val="00C640D7"/>
    <w:rsid w:val="00C6430B"/>
    <w:rsid w:val="00C64508"/>
    <w:rsid w:val="00C64717"/>
    <w:rsid w:val="00C647F8"/>
    <w:rsid w:val="00C648CD"/>
    <w:rsid w:val="00C64A1D"/>
    <w:rsid w:val="00C64A25"/>
    <w:rsid w:val="00C64B2A"/>
    <w:rsid w:val="00C64C3C"/>
    <w:rsid w:val="00C64E36"/>
    <w:rsid w:val="00C64EA5"/>
    <w:rsid w:val="00C651F1"/>
    <w:rsid w:val="00C65207"/>
    <w:rsid w:val="00C652BC"/>
    <w:rsid w:val="00C652CB"/>
    <w:rsid w:val="00C65317"/>
    <w:rsid w:val="00C65354"/>
    <w:rsid w:val="00C65436"/>
    <w:rsid w:val="00C6544C"/>
    <w:rsid w:val="00C655CF"/>
    <w:rsid w:val="00C65607"/>
    <w:rsid w:val="00C656E1"/>
    <w:rsid w:val="00C65785"/>
    <w:rsid w:val="00C65796"/>
    <w:rsid w:val="00C65804"/>
    <w:rsid w:val="00C658D0"/>
    <w:rsid w:val="00C659E2"/>
    <w:rsid w:val="00C65AAC"/>
    <w:rsid w:val="00C65CD5"/>
    <w:rsid w:val="00C65FE4"/>
    <w:rsid w:val="00C66048"/>
    <w:rsid w:val="00C660F1"/>
    <w:rsid w:val="00C661C0"/>
    <w:rsid w:val="00C665DC"/>
    <w:rsid w:val="00C66730"/>
    <w:rsid w:val="00C6681A"/>
    <w:rsid w:val="00C669EE"/>
    <w:rsid w:val="00C66A23"/>
    <w:rsid w:val="00C66CAE"/>
    <w:rsid w:val="00C66DDD"/>
    <w:rsid w:val="00C670C2"/>
    <w:rsid w:val="00C670FA"/>
    <w:rsid w:val="00C67193"/>
    <w:rsid w:val="00C6733C"/>
    <w:rsid w:val="00C674E2"/>
    <w:rsid w:val="00C677D1"/>
    <w:rsid w:val="00C678E3"/>
    <w:rsid w:val="00C67A7C"/>
    <w:rsid w:val="00C67AD0"/>
    <w:rsid w:val="00C67B64"/>
    <w:rsid w:val="00C67CA7"/>
    <w:rsid w:val="00C67E63"/>
    <w:rsid w:val="00C70011"/>
    <w:rsid w:val="00C701A4"/>
    <w:rsid w:val="00C701CA"/>
    <w:rsid w:val="00C704D5"/>
    <w:rsid w:val="00C70525"/>
    <w:rsid w:val="00C70597"/>
    <w:rsid w:val="00C706EA"/>
    <w:rsid w:val="00C707D4"/>
    <w:rsid w:val="00C70B28"/>
    <w:rsid w:val="00C70E01"/>
    <w:rsid w:val="00C70E74"/>
    <w:rsid w:val="00C7100D"/>
    <w:rsid w:val="00C71020"/>
    <w:rsid w:val="00C710A4"/>
    <w:rsid w:val="00C710E1"/>
    <w:rsid w:val="00C712EF"/>
    <w:rsid w:val="00C714C1"/>
    <w:rsid w:val="00C71550"/>
    <w:rsid w:val="00C71798"/>
    <w:rsid w:val="00C71930"/>
    <w:rsid w:val="00C71E77"/>
    <w:rsid w:val="00C71FE9"/>
    <w:rsid w:val="00C7203C"/>
    <w:rsid w:val="00C72180"/>
    <w:rsid w:val="00C721A4"/>
    <w:rsid w:val="00C7233D"/>
    <w:rsid w:val="00C72473"/>
    <w:rsid w:val="00C726F8"/>
    <w:rsid w:val="00C72742"/>
    <w:rsid w:val="00C72750"/>
    <w:rsid w:val="00C72754"/>
    <w:rsid w:val="00C72777"/>
    <w:rsid w:val="00C7289A"/>
    <w:rsid w:val="00C72BA0"/>
    <w:rsid w:val="00C72DD2"/>
    <w:rsid w:val="00C72F02"/>
    <w:rsid w:val="00C72F11"/>
    <w:rsid w:val="00C72F30"/>
    <w:rsid w:val="00C72FC2"/>
    <w:rsid w:val="00C73027"/>
    <w:rsid w:val="00C73105"/>
    <w:rsid w:val="00C7335A"/>
    <w:rsid w:val="00C73399"/>
    <w:rsid w:val="00C7339F"/>
    <w:rsid w:val="00C7362A"/>
    <w:rsid w:val="00C7363D"/>
    <w:rsid w:val="00C736C5"/>
    <w:rsid w:val="00C7386E"/>
    <w:rsid w:val="00C73933"/>
    <w:rsid w:val="00C73978"/>
    <w:rsid w:val="00C739FE"/>
    <w:rsid w:val="00C73B1F"/>
    <w:rsid w:val="00C73F7A"/>
    <w:rsid w:val="00C7400D"/>
    <w:rsid w:val="00C74079"/>
    <w:rsid w:val="00C74083"/>
    <w:rsid w:val="00C740B8"/>
    <w:rsid w:val="00C741A2"/>
    <w:rsid w:val="00C741C4"/>
    <w:rsid w:val="00C74362"/>
    <w:rsid w:val="00C74388"/>
    <w:rsid w:val="00C743B9"/>
    <w:rsid w:val="00C7455A"/>
    <w:rsid w:val="00C745E7"/>
    <w:rsid w:val="00C74959"/>
    <w:rsid w:val="00C74A50"/>
    <w:rsid w:val="00C74A60"/>
    <w:rsid w:val="00C74CC6"/>
    <w:rsid w:val="00C74E00"/>
    <w:rsid w:val="00C75226"/>
    <w:rsid w:val="00C75238"/>
    <w:rsid w:val="00C7527C"/>
    <w:rsid w:val="00C752BE"/>
    <w:rsid w:val="00C75330"/>
    <w:rsid w:val="00C75354"/>
    <w:rsid w:val="00C753C0"/>
    <w:rsid w:val="00C754B0"/>
    <w:rsid w:val="00C7557E"/>
    <w:rsid w:val="00C7563B"/>
    <w:rsid w:val="00C757AE"/>
    <w:rsid w:val="00C758AD"/>
    <w:rsid w:val="00C7590A"/>
    <w:rsid w:val="00C75951"/>
    <w:rsid w:val="00C759FC"/>
    <w:rsid w:val="00C75E22"/>
    <w:rsid w:val="00C75F83"/>
    <w:rsid w:val="00C760BE"/>
    <w:rsid w:val="00C76193"/>
    <w:rsid w:val="00C76255"/>
    <w:rsid w:val="00C7626D"/>
    <w:rsid w:val="00C76473"/>
    <w:rsid w:val="00C764CA"/>
    <w:rsid w:val="00C767E0"/>
    <w:rsid w:val="00C768AF"/>
    <w:rsid w:val="00C7699E"/>
    <w:rsid w:val="00C76A0C"/>
    <w:rsid w:val="00C76A79"/>
    <w:rsid w:val="00C76B15"/>
    <w:rsid w:val="00C76B1C"/>
    <w:rsid w:val="00C76C2B"/>
    <w:rsid w:val="00C76D4A"/>
    <w:rsid w:val="00C76E1F"/>
    <w:rsid w:val="00C76FD7"/>
    <w:rsid w:val="00C774E8"/>
    <w:rsid w:val="00C77511"/>
    <w:rsid w:val="00C77586"/>
    <w:rsid w:val="00C7758E"/>
    <w:rsid w:val="00C775C2"/>
    <w:rsid w:val="00C77649"/>
    <w:rsid w:val="00C777EC"/>
    <w:rsid w:val="00C77849"/>
    <w:rsid w:val="00C77915"/>
    <w:rsid w:val="00C77938"/>
    <w:rsid w:val="00C77A4D"/>
    <w:rsid w:val="00C77CD8"/>
    <w:rsid w:val="00C77E8C"/>
    <w:rsid w:val="00C77FD0"/>
    <w:rsid w:val="00C800AC"/>
    <w:rsid w:val="00C8011E"/>
    <w:rsid w:val="00C80192"/>
    <w:rsid w:val="00C80241"/>
    <w:rsid w:val="00C80316"/>
    <w:rsid w:val="00C804A0"/>
    <w:rsid w:val="00C80545"/>
    <w:rsid w:val="00C80668"/>
    <w:rsid w:val="00C806B6"/>
    <w:rsid w:val="00C80997"/>
    <w:rsid w:val="00C80A22"/>
    <w:rsid w:val="00C80A30"/>
    <w:rsid w:val="00C80E59"/>
    <w:rsid w:val="00C80F8D"/>
    <w:rsid w:val="00C810BD"/>
    <w:rsid w:val="00C81235"/>
    <w:rsid w:val="00C81326"/>
    <w:rsid w:val="00C8149B"/>
    <w:rsid w:val="00C814BF"/>
    <w:rsid w:val="00C81545"/>
    <w:rsid w:val="00C8161F"/>
    <w:rsid w:val="00C81741"/>
    <w:rsid w:val="00C8178B"/>
    <w:rsid w:val="00C817B7"/>
    <w:rsid w:val="00C81851"/>
    <w:rsid w:val="00C819FF"/>
    <w:rsid w:val="00C81A37"/>
    <w:rsid w:val="00C81B31"/>
    <w:rsid w:val="00C81C16"/>
    <w:rsid w:val="00C81DF0"/>
    <w:rsid w:val="00C82122"/>
    <w:rsid w:val="00C82146"/>
    <w:rsid w:val="00C82215"/>
    <w:rsid w:val="00C82257"/>
    <w:rsid w:val="00C82274"/>
    <w:rsid w:val="00C822DC"/>
    <w:rsid w:val="00C8233A"/>
    <w:rsid w:val="00C823C5"/>
    <w:rsid w:val="00C824C6"/>
    <w:rsid w:val="00C824CD"/>
    <w:rsid w:val="00C824E6"/>
    <w:rsid w:val="00C825BA"/>
    <w:rsid w:val="00C82615"/>
    <w:rsid w:val="00C82672"/>
    <w:rsid w:val="00C8277E"/>
    <w:rsid w:val="00C8292C"/>
    <w:rsid w:val="00C82973"/>
    <w:rsid w:val="00C82A82"/>
    <w:rsid w:val="00C82B89"/>
    <w:rsid w:val="00C82BBE"/>
    <w:rsid w:val="00C82CFA"/>
    <w:rsid w:val="00C82D4E"/>
    <w:rsid w:val="00C83072"/>
    <w:rsid w:val="00C8309F"/>
    <w:rsid w:val="00C833F2"/>
    <w:rsid w:val="00C83492"/>
    <w:rsid w:val="00C83542"/>
    <w:rsid w:val="00C835F9"/>
    <w:rsid w:val="00C837A1"/>
    <w:rsid w:val="00C83968"/>
    <w:rsid w:val="00C83990"/>
    <w:rsid w:val="00C83A26"/>
    <w:rsid w:val="00C83AB4"/>
    <w:rsid w:val="00C83BBB"/>
    <w:rsid w:val="00C83C3A"/>
    <w:rsid w:val="00C83CC1"/>
    <w:rsid w:val="00C83D88"/>
    <w:rsid w:val="00C83DB7"/>
    <w:rsid w:val="00C840C1"/>
    <w:rsid w:val="00C84261"/>
    <w:rsid w:val="00C84368"/>
    <w:rsid w:val="00C84566"/>
    <w:rsid w:val="00C84572"/>
    <w:rsid w:val="00C8460B"/>
    <w:rsid w:val="00C846AB"/>
    <w:rsid w:val="00C84A7D"/>
    <w:rsid w:val="00C84B1F"/>
    <w:rsid w:val="00C84BF4"/>
    <w:rsid w:val="00C84BF8"/>
    <w:rsid w:val="00C84CC8"/>
    <w:rsid w:val="00C84D7A"/>
    <w:rsid w:val="00C85011"/>
    <w:rsid w:val="00C852D9"/>
    <w:rsid w:val="00C854AA"/>
    <w:rsid w:val="00C854C5"/>
    <w:rsid w:val="00C85565"/>
    <w:rsid w:val="00C85756"/>
    <w:rsid w:val="00C8587A"/>
    <w:rsid w:val="00C85A1E"/>
    <w:rsid w:val="00C85C62"/>
    <w:rsid w:val="00C85D1B"/>
    <w:rsid w:val="00C85F8E"/>
    <w:rsid w:val="00C85FBB"/>
    <w:rsid w:val="00C860DA"/>
    <w:rsid w:val="00C863C7"/>
    <w:rsid w:val="00C86452"/>
    <w:rsid w:val="00C86617"/>
    <w:rsid w:val="00C86706"/>
    <w:rsid w:val="00C86745"/>
    <w:rsid w:val="00C8694A"/>
    <w:rsid w:val="00C86A3B"/>
    <w:rsid w:val="00C86B6B"/>
    <w:rsid w:val="00C86CCB"/>
    <w:rsid w:val="00C86E35"/>
    <w:rsid w:val="00C86ECD"/>
    <w:rsid w:val="00C8709F"/>
    <w:rsid w:val="00C87212"/>
    <w:rsid w:val="00C87232"/>
    <w:rsid w:val="00C8728B"/>
    <w:rsid w:val="00C87414"/>
    <w:rsid w:val="00C87459"/>
    <w:rsid w:val="00C87596"/>
    <w:rsid w:val="00C878B0"/>
    <w:rsid w:val="00C87AE5"/>
    <w:rsid w:val="00C87D17"/>
    <w:rsid w:val="00C87D84"/>
    <w:rsid w:val="00C87E31"/>
    <w:rsid w:val="00C87F0A"/>
    <w:rsid w:val="00C87F53"/>
    <w:rsid w:val="00C8BFB2"/>
    <w:rsid w:val="00C9018C"/>
    <w:rsid w:val="00C901B7"/>
    <w:rsid w:val="00C902CD"/>
    <w:rsid w:val="00C9035F"/>
    <w:rsid w:val="00C9044B"/>
    <w:rsid w:val="00C905CC"/>
    <w:rsid w:val="00C90683"/>
    <w:rsid w:val="00C906D5"/>
    <w:rsid w:val="00C907DC"/>
    <w:rsid w:val="00C909D4"/>
    <w:rsid w:val="00C90B44"/>
    <w:rsid w:val="00C90FAD"/>
    <w:rsid w:val="00C91025"/>
    <w:rsid w:val="00C910B9"/>
    <w:rsid w:val="00C91110"/>
    <w:rsid w:val="00C91233"/>
    <w:rsid w:val="00C9141C"/>
    <w:rsid w:val="00C9149A"/>
    <w:rsid w:val="00C91554"/>
    <w:rsid w:val="00C9161B"/>
    <w:rsid w:val="00C9173C"/>
    <w:rsid w:val="00C918E6"/>
    <w:rsid w:val="00C919A6"/>
    <w:rsid w:val="00C91A52"/>
    <w:rsid w:val="00C91B02"/>
    <w:rsid w:val="00C91C34"/>
    <w:rsid w:val="00C91CA6"/>
    <w:rsid w:val="00C91E4C"/>
    <w:rsid w:val="00C91E89"/>
    <w:rsid w:val="00C91EB8"/>
    <w:rsid w:val="00C9201C"/>
    <w:rsid w:val="00C92113"/>
    <w:rsid w:val="00C92203"/>
    <w:rsid w:val="00C922C1"/>
    <w:rsid w:val="00C9258F"/>
    <w:rsid w:val="00C92731"/>
    <w:rsid w:val="00C9275D"/>
    <w:rsid w:val="00C927B4"/>
    <w:rsid w:val="00C9288D"/>
    <w:rsid w:val="00C929BB"/>
    <w:rsid w:val="00C929D2"/>
    <w:rsid w:val="00C92AA6"/>
    <w:rsid w:val="00C92ADC"/>
    <w:rsid w:val="00C92B91"/>
    <w:rsid w:val="00C92CBA"/>
    <w:rsid w:val="00C92CCD"/>
    <w:rsid w:val="00C92D02"/>
    <w:rsid w:val="00C92D19"/>
    <w:rsid w:val="00C92D5F"/>
    <w:rsid w:val="00C92FA1"/>
    <w:rsid w:val="00C930F6"/>
    <w:rsid w:val="00C930FE"/>
    <w:rsid w:val="00C9312A"/>
    <w:rsid w:val="00C93227"/>
    <w:rsid w:val="00C9324A"/>
    <w:rsid w:val="00C932FA"/>
    <w:rsid w:val="00C935B6"/>
    <w:rsid w:val="00C93AAE"/>
    <w:rsid w:val="00C93B10"/>
    <w:rsid w:val="00C93BA5"/>
    <w:rsid w:val="00C93BA6"/>
    <w:rsid w:val="00C93D90"/>
    <w:rsid w:val="00C93DC1"/>
    <w:rsid w:val="00C93F52"/>
    <w:rsid w:val="00C94347"/>
    <w:rsid w:val="00C944C8"/>
    <w:rsid w:val="00C944D1"/>
    <w:rsid w:val="00C94720"/>
    <w:rsid w:val="00C94768"/>
    <w:rsid w:val="00C948A1"/>
    <w:rsid w:val="00C9494A"/>
    <w:rsid w:val="00C949FC"/>
    <w:rsid w:val="00C94A5C"/>
    <w:rsid w:val="00C94BBE"/>
    <w:rsid w:val="00C94E60"/>
    <w:rsid w:val="00C94F61"/>
    <w:rsid w:val="00C950C9"/>
    <w:rsid w:val="00C950F8"/>
    <w:rsid w:val="00C951DF"/>
    <w:rsid w:val="00C95202"/>
    <w:rsid w:val="00C9523C"/>
    <w:rsid w:val="00C9532D"/>
    <w:rsid w:val="00C9535A"/>
    <w:rsid w:val="00C95382"/>
    <w:rsid w:val="00C95482"/>
    <w:rsid w:val="00C955C1"/>
    <w:rsid w:val="00C9563D"/>
    <w:rsid w:val="00C95698"/>
    <w:rsid w:val="00C95726"/>
    <w:rsid w:val="00C95791"/>
    <w:rsid w:val="00C957B2"/>
    <w:rsid w:val="00C9586B"/>
    <w:rsid w:val="00C958BC"/>
    <w:rsid w:val="00C959AF"/>
    <w:rsid w:val="00C95A86"/>
    <w:rsid w:val="00C95B84"/>
    <w:rsid w:val="00C95C58"/>
    <w:rsid w:val="00C95D35"/>
    <w:rsid w:val="00C95D3D"/>
    <w:rsid w:val="00C95D80"/>
    <w:rsid w:val="00C95F05"/>
    <w:rsid w:val="00C96345"/>
    <w:rsid w:val="00C96384"/>
    <w:rsid w:val="00C96583"/>
    <w:rsid w:val="00C965CD"/>
    <w:rsid w:val="00C96602"/>
    <w:rsid w:val="00C9664A"/>
    <w:rsid w:val="00C966DF"/>
    <w:rsid w:val="00C96724"/>
    <w:rsid w:val="00C9675F"/>
    <w:rsid w:val="00C96B05"/>
    <w:rsid w:val="00C96C2F"/>
    <w:rsid w:val="00C96CE9"/>
    <w:rsid w:val="00C96DD5"/>
    <w:rsid w:val="00C96E74"/>
    <w:rsid w:val="00C96EE8"/>
    <w:rsid w:val="00C96FEE"/>
    <w:rsid w:val="00C973FF"/>
    <w:rsid w:val="00C9740A"/>
    <w:rsid w:val="00C9746C"/>
    <w:rsid w:val="00C974C6"/>
    <w:rsid w:val="00C9754E"/>
    <w:rsid w:val="00C9759A"/>
    <w:rsid w:val="00C977E9"/>
    <w:rsid w:val="00C9794B"/>
    <w:rsid w:val="00C97BCA"/>
    <w:rsid w:val="00C97CCA"/>
    <w:rsid w:val="00C97E7C"/>
    <w:rsid w:val="00C97E97"/>
    <w:rsid w:val="00C97EB7"/>
    <w:rsid w:val="00C97FEC"/>
    <w:rsid w:val="00CA001A"/>
    <w:rsid w:val="00CA021C"/>
    <w:rsid w:val="00CA04AF"/>
    <w:rsid w:val="00CA0653"/>
    <w:rsid w:val="00CA07EC"/>
    <w:rsid w:val="00CA0848"/>
    <w:rsid w:val="00CA08E6"/>
    <w:rsid w:val="00CA08FF"/>
    <w:rsid w:val="00CA0E27"/>
    <w:rsid w:val="00CA0F98"/>
    <w:rsid w:val="00CA1050"/>
    <w:rsid w:val="00CA1200"/>
    <w:rsid w:val="00CA1409"/>
    <w:rsid w:val="00CA140C"/>
    <w:rsid w:val="00CA14F9"/>
    <w:rsid w:val="00CA164F"/>
    <w:rsid w:val="00CA1722"/>
    <w:rsid w:val="00CA1731"/>
    <w:rsid w:val="00CA17D9"/>
    <w:rsid w:val="00CA1BEB"/>
    <w:rsid w:val="00CA1C56"/>
    <w:rsid w:val="00CA1EBE"/>
    <w:rsid w:val="00CA1EDA"/>
    <w:rsid w:val="00CA2391"/>
    <w:rsid w:val="00CA2530"/>
    <w:rsid w:val="00CA257D"/>
    <w:rsid w:val="00CA25DC"/>
    <w:rsid w:val="00CA2956"/>
    <w:rsid w:val="00CA2BA9"/>
    <w:rsid w:val="00CA2C51"/>
    <w:rsid w:val="00CA2D3A"/>
    <w:rsid w:val="00CA2DD7"/>
    <w:rsid w:val="00CA2EC6"/>
    <w:rsid w:val="00CA2EF9"/>
    <w:rsid w:val="00CA2F9E"/>
    <w:rsid w:val="00CA313D"/>
    <w:rsid w:val="00CA32BE"/>
    <w:rsid w:val="00CA3354"/>
    <w:rsid w:val="00CA341D"/>
    <w:rsid w:val="00CA353A"/>
    <w:rsid w:val="00CA367F"/>
    <w:rsid w:val="00CA380B"/>
    <w:rsid w:val="00CA384F"/>
    <w:rsid w:val="00CA38E6"/>
    <w:rsid w:val="00CA3B4D"/>
    <w:rsid w:val="00CA3B4F"/>
    <w:rsid w:val="00CA3B78"/>
    <w:rsid w:val="00CA3E64"/>
    <w:rsid w:val="00CA4248"/>
    <w:rsid w:val="00CA4265"/>
    <w:rsid w:val="00CA45E9"/>
    <w:rsid w:val="00CA4857"/>
    <w:rsid w:val="00CA4923"/>
    <w:rsid w:val="00CA4A6C"/>
    <w:rsid w:val="00CA4B58"/>
    <w:rsid w:val="00CA4B7C"/>
    <w:rsid w:val="00CA4CD1"/>
    <w:rsid w:val="00CA4D63"/>
    <w:rsid w:val="00CA4E56"/>
    <w:rsid w:val="00CA4ED2"/>
    <w:rsid w:val="00CA4F90"/>
    <w:rsid w:val="00CA5286"/>
    <w:rsid w:val="00CA531B"/>
    <w:rsid w:val="00CA53A0"/>
    <w:rsid w:val="00CA56C4"/>
    <w:rsid w:val="00CA5772"/>
    <w:rsid w:val="00CA5837"/>
    <w:rsid w:val="00CA58AB"/>
    <w:rsid w:val="00CA591B"/>
    <w:rsid w:val="00CA5A20"/>
    <w:rsid w:val="00CA5D1B"/>
    <w:rsid w:val="00CA5E2C"/>
    <w:rsid w:val="00CA5FF6"/>
    <w:rsid w:val="00CA612D"/>
    <w:rsid w:val="00CA61A9"/>
    <w:rsid w:val="00CA6409"/>
    <w:rsid w:val="00CA6481"/>
    <w:rsid w:val="00CA651B"/>
    <w:rsid w:val="00CA677E"/>
    <w:rsid w:val="00CA68EF"/>
    <w:rsid w:val="00CA6929"/>
    <w:rsid w:val="00CA6966"/>
    <w:rsid w:val="00CA6A3C"/>
    <w:rsid w:val="00CA6B8E"/>
    <w:rsid w:val="00CA6C42"/>
    <w:rsid w:val="00CA6C93"/>
    <w:rsid w:val="00CA6F01"/>
    <w:rsid w:val="00CA6F2C"/>
    <w:rsid w:val="00CA724B"/>
    <w:rsid w:val="00CA7352"/>
    <w:rsid w:val="00CA7422"/>
    <w:rsid w:val="00CA751F"/>
    <w:rsid w:val="00CA76AC"/>
    <w:rsid w:val="00CA76B9"/>
    <w:rsid w:val="00CA784B"/>
    <w:rsid w:val="00CA7874"/>
    <w:rsid w:val="00CA78D3"/>
    <w:rsid w:val="00CA7A75"/>
    <w:rsid w:val="00CA7CA1"/>
    <w:rsid w:val="00CA7D87"/>
    <w:rsid w:val="00CA7FD1"/>
    <w:rsid w:val="00CB0029"/>
    <w:rsid w:val="00CB009F"/>
    <w:rsid w:val="00CB029A"/>
    <w:rsid w:val="00CB02AC"/>
    <w:rsid w:val="00CB035B"/>
    <w:rsid w:val="00CB0374"/>
    <w:rsid w:val="00CB04F1"/>
    <w:rsid w:val="00CB06BC"/>
    <w:rsid w:val="00CB06CD"/>
    <w:rsid w:val="00CB07F3"/>
    <w:rsid w:val="00CB08B7"/>
    <w:rsid w:val="00CB093D"/>
    <w:rsid w:val="00CB0A3C"/>
    <w:rsid w:val="00CB0B75"/>
    <w:rsid w:val="00CB0C41"/>
    <w:rsid w:val="00CB0CED"/>
    <w:rsid w:val="00CB0E70"/>
    <w:rsid w:val="00CB0F95"/>
    <w:rsid w:val="00CB10F2"/>
    <w:rsid w:val="00CB112B"/>
    <w:rsid w:val="00CB1668"/>
    <w:rsid w:val="00CB1739"/>
    <w:rsid w:val="00CB1888"/>
    <w:rsid w:val="00CB1A16"/>
    <w:rsid w:val="00CB1F9E"/>
    <w:rsid w:val="00CB2180"/>
    <w:rsid w:val="00CB2323"/>
    <w:rsid w:val="00CB24AB"/>
    <w:rsid w:val="00CB2528"/>
    <w:rsid w:val="00CB261D"/>
    <w:rsid w:val="00CB2763"/>
    <w:rsid w:val="00CB27F3"/>
    <w:rsid w:val="00CB2848"/>
    <w:rsid w:val="00CB2A99"/>
    <w:rsid w:val="00CB2B7B"/>
    <w:rsid w:val="00CB2CDC"/>
    <w:rsid w:val="00CB2DA7"/>
    <w:rsid w:val="00CB2EDA"/>
    <w:rsid w:val="00CB2F1D"/>
    <w:rsid w:val="00CB2F30"/>
    <w:rsid w:val="00CB2F5E"/>
    <w:rsid w:val="00CB329C"/>
    <w:rsid w:val="00CB32FC"/>
    <w:rsid w:val="00CB3403"/>
    <w:rsid w:val="00CB3580"/>
    <w:rsid w:val="00CB35F7"/>
    <w:rsid w:val="00CB362A"/>
    <w:rsid w:val="00CB3691"/>
    <w:rsid w:val="00CB39A9"/>
    <w:rsid w:val="00CB3B11"/>
    <w:rsid w:val="00CB3B32"/>
    <w:rsid w:val="00CB3C0E"/>
    <w:rsid w:val="00CB3C86"/>
    <w:rsid w:val="00CB3CC9"/>
    <w:rsid w:val="00CB3D72"/>
    <w:rsid w:val="00CB3E0A"/>
    <w:rsid w:val="00CB3EF0"/>
    <w:rsid w:val="00CB40FE"/>
    <w:rsid w:val="00CB4289"/>
    <w:rsid w:val="00CB434D"/>
    <w:rsid w:val="00CB4434"/>
    <w:rsid w:val="00CB4462"/>
    <w:rsid w:val="00CB463F"/>
    <w:rsid w:val="00CB4717"/>
    <w:rsid w:val="00CB474F"/>
    <w:rsid w:val="00CB47FA"/>
    <w:rsid w:val="00CB48DB"/>
    <w:rsid w:val="00CB4A69"/>
    <w:rsid w:val="00CB4BA3"/>
    <w:rsid w:val="00CB4BB1"/>
    <w:rsid w:val="00CB4C93"/>
    <w:rsid w:val="00CB4D36"/>
    <w:rsid w:val="00CB4E66"/>
    <w:rsid w:val="00CB5236"/>
    <w:rsid w:val="00CB53E4"/>
    <w:rsid w:val="00CB5416"/>
    <w:rsid w:val="00CB55C0"/>
    <w:rsid w:val="00CB561C"/>
    <w:rsid w:val="00CB5630"/>
    <w:rsid w:val="00CB587E"/>
    <w:rsid w:val="00CB58F1"/>
    <w:rsid w:val="00CB5A51"/>
    <w:rsid w:val="00CB5A73"/>
    <w:rsid w:val="00CB5ABB"/>
    <w:rsid w:val="00CB5B5F"/>
    <w:rsid w:val="00CB5C11"/>
    <w:rsid w:val="00CB5DDE"/>
    <w:rsid w:val="00CB5E57"/>
    <w:rsid w:val="00CB5F94"/>
    <w:rsid w:val="00CB5FDE"/>
    <w:rsid w:val="00CB602D"/>
    <w:rsid w:val="00CB6092"/>
    <w:rsid w:val="00CB61B4"/>
    <w:rsid w:val="00CB63B2"/>
    <w:rsid w:val="00CB6582"/>
    <w:rsid w:val="00CB66F1"/>
    <w:rsid w:val="00CB6A39"/>
    <w:rsid w:val="00CB6B67"/>
    <w:rsid w:val="00CB6CDC"/>
    <w:rsid w:val="00CB6D5B"/>
    <w:rsid w:val="00CB6D99"/>
    <w:rsid w:val="00CB6F66"/>
    <w:rsid w:val="00CB728A"/>
    <w:rsid w:val="00CB7433"/>
    <w:rsid w:val="00CB7457"/>
    <w:rsid w:val="00CB749B"/>
    <w:rsid w:val="00CB74B5"/>
    <w:rsid w:val="00CB75AF"/>
    <w:rsid w:val="00CB77BE"/>
    <w:rsid w:val="00CB7B68"/>
    <w:rsid w:val="00CB7D1B"/>
    <w:rsid w:val="00CB7F91"/>
    <w:rsid w:val="00CB7F9E"/>
    <w:rsid w:val="00CC01E5"/>
    <w:rsid w:val="00CC02A1"/>
    <w:rsid w:val="00CC030F"/>
    <w:rsid w:val="00CC0347"/>
    <w:rsid w:val="00CC056A"/>
    <w:rsid w:val="00CC05B4"/>
    <w:rsid w:val="00CC0740"/>
    <w:rsid w:val="00CC07D8"/>
    <w:rsid w:val="00CC085D"/>
    <w:rsid w:val="00CC0B62"/>
    <w:rsid w:val="00CC0C9D"/>
    <w:rsid w:val="00CC0D05"/>
    <w:rsid w:val="00CC0D45"/>
    <w:rsid w:val="00CC0FEC"/>
    <w:rsid w:val="00CC1103"/>
    <w:rsid w:val="00CC162C"/>
    <w:rsid w:val="00CC1635"/>
    <w:rsid w:val="00CC1783"/>
    <w:rsid w:val="00CC17A5"/>
    <w:rsid w:val="00CC1930"/>
    <w:rsid w:val="00CC1946"/>
    <w:rsid w:val="00CC1AF0"/>
    <w:rsid w:val="00CC1C44"/>
    <w:rsid w:val="00CC1C54"/>
    <w:rsid w:val="00CC1C89"/>
    <w:rsid w:val="00CC1D66"/>
    <w:rsid w:val="00CC1DE8"/>
    <w:rsid w:val="00CC1DFD"/>
    <w:rsid w:val="00CC1E46"/>
    <w:rsid w:val="00CC1E8B"/>
    <w:rsid w:val="00CC20EF"/>
    <w:rsid w:val="00CC2179"/>
    <w:rsid w:val="00CC223E"/>
    <w:rsid w:val="00CC237E"/>
    <w:rsid w:val="00CC23F5"/>
    <w:rsid w:val="00CC240F"/>
    <w:rsid w:val="00CC243B"/>
    <w:rsid w:val="00CC26ED"/>
    <w:rsid w:val="00CC273B"/>
    <w:rsid w:val="00CC2759"/>
    <w:rsid w:val="00CC296F"/>
    <w:rsid w:val="00CC2AD1"/>
    <w:rsid w:val="00CC2C3E"/>
    <w:rsid w:val="00CC2D60"/>
    <w:rsid w:val="00CC2EA5"/>
    <w:rsid w:val="00CC2ED6"/>
    <w:rsid w:val="00CC2FF6"/>
    <w:rsid w:val="00CC316A"/>
    <w:rsid w:val="00CC324D"/>
    <w:rsid w:val="00CC37ED"/>
    <w:rsid w:val="00CC388B"/>
    <w:rsid w:val="00CC38FF"/>
    <w:rsid w:val="00CC3AC9"/>
    <w:rsid w:val="00CC3C95"/>
    <w:rsid w:val="00CC3CFB"/>
    <w:rsid w:val="00CC4008"/>
    <w:rsid w:val="00CC413B"/>
    <w:rsid w:val="00CC4160"/>
    <w:rsid w:val="00CC41F8"/>
    <w:rsid w:val="00CC4239"/>
    <w:rsid w:val="00CC45B0"/>
    <w:rsid w:val="00CC4643"/>
    <w:rsid w:val="00CC4799"/>
    <w:rsid w:val="00CC48E2"/>
    <w:rsid w:val="00CC491E"/>
    <w:rsid w:val="00CC4CA3"/>
    <w:rsid w:val="00CC4CBF"/>
    <w:rsid w:val="00CC4CE7"/>
    <w:rsid w:val="00CC4CF0"/>
    <w:rsid w:val="00CC4DA8"/>
    <w:rsid w:val="00CC4DED"/>
    <w:rsid w:val="00CC4FC8"/>
    <w:rsid w:val="00CC51AB"/>
    <w:rsid w:val="00CC51EF"/>
    <w:rsid w:val="00CC51FE"/>
    <w:rsid w:val="00CC52E1"/>
    <w:rsid w:val="00CC5314"/>
    <w:rsid w:val="00CC54DE"/>
    <w:rsid w:val="00CC54E6"/>
    <w:rsid w:val="00CC5688"/>
    <w:rsid w:val="00CC57DB"/>
    <w:rsid w:val="00CC585D"/>
    <w:rsid w:val="00CC5A31"/>
    <w:rsid w:val="00CC5A6C"/>
    <w:rsid w:val="00CC5B29"/>
    <w:rsid w:val="00CC5B7A"/>
    <w:rsid w:val="00CC5BCC"/>
    <w:rsid w:val="00CC61D7"/>
    <w:rsid w:val="00CC6236"/>
    <w:rsid w:val="00CC6376"/>
    <w:rsid w:val="00CC64B0"/>
    <w:rsid w:val="00CC64CA"/>
    <w:rsid w:val="00CC65D1"/>
    <w:rsid w:val="00CC67BA"/>
    <w:rsid w:val="00CC6AE2"/>
    <w:rsid w:val="00CC6AEA"/>
    <w:rsid w:val="00CC6D07"/>
    <w:rsid w:val="00CC6E7F"/>
    <w:rsid w:val="00CC6FAE"/>
    <w:rsid w:val="00CC7A95"/>
    <w:rsid w:val="00CC7AC9"/>
    <w:rsid w:val="00CC7C48"/>
    <w:rsid w:val="00CC7CE6"/>
    <w:rsid w:val="00CC7D9A"/>
    <w:rsid w:val="00CC7E06"/>
    <w:rsid w:val="00CC7F44"/>
    <w:rsid w:val="00CC7FB2"/>
    <w:rsid w:val="00CC7FF5"/>
    <w:rsid w:val="00CD001B"/>
    <w:rsid w:val="00CD0051"/>
    <w:rsid w:val="00CD01A3"/>
    <w:rsid w:val="00CD01F4"/>
    <w:rsid w:val="00CD023E"/>
    <w:rsid w:val="00CD0247"/>
    <w:rsid w:val="00CD03BA"/>
    <w:rsid w:val="00CD03EF"/>
    <w:rsid w:val="00CD052B"/>
    <w:rsid w:val="00CD081D"/>
    <w:rsid w:val="00CD0939"/>
    <w:rsid w:val="00CD0AA8"/>
    <w:rsid w:val="00CD0D44"/>
    <w:rsid w:val="00CD0E06"/>
    <w:rsid w:val="00CD0E08"/>
    <w:rsid w:val="00CD0EA6"/>
    <w:rsid w:val="00CD1029"/>
    <w:rsid w:val="00CD10E4"/>
    <w:rsid w:val="00CD10FE"/>
    <w:rsid w:val="00CD113F"/>
    <w:rsid w:val="00CD141A"/>
    <w:rsid w:val="00CD1899"/>
    <w:rsid w:val="00CD19D8"/>
    <w:rsid w:val="00CD1A45"/>
    <w:rsid w:val="00CD1C5A"/>
    <w:rsid w:val="00CD1FE6"/>
    <w:rsid w:val="00CD22C0"/>
    <w:rsid w:val="00CD2366"/>
    <w:rsid w:val="00CD23CD"/>
    <w:rsid w:val="00CD2431"/>
    <w:rsid w:val="00CD2646"/>
    <w:rsid w:val="00CD26B0"/>
    <w:rsid w:val="00CD26E7"/>
    <w:rsid w:val="00CD2988"/>
    <w:rsid w:val="00CD2BCD"/>
    <w:rsid w:val="00CD2C4D"/>
    <w:rsid w:val="00CD2C5E"/>
    <w:rsid w:val="00CD2D3A"/>
    <w:rsid w:val="00CD2DB9"/>
    <w:rsid w:val="00CD2DD6"/>
    <w:rsid w:val="00CD309D"/>
    <w:rsid w:val="00CD3392"/>
    <w:rsid w:val="00CD3496"/>
    <w:rsid w:val="00CD34D7"/>
    <w:rsid w:val="00CD355B"/>
    <w:rsid w:val="00CD35FC"/>
    <w:rsid w:val="00CD36C4"/>
    <w:rsid w:val="00CD3718"/>
    <w:rsid w:val="00CD3727"/>
    <w:rsid w:val="00CD37C0"/>
    <w:rsid w:val="00CD37E1"/>
    <w:rsid w:val="00CD39D4"/>
    <w:rsid w:val="00CD3B63"/>
    <w:rsid w:val="00CD3DE3"/>
    <w:rsid w:val="00CD3E9F"/>
    <w:rsid w:val="00CD3F92"/>
    <w:rsid w:val="00CD4387"/>
    <w:rsid w:val="00CD43C9"/>
    <w:rsid w:val="00CD45F5"/>
    <w:rsid w:val="00CD479B"/>
    <w:rsid w:val="00CD4844"/>
    <w:rsid w:val="00CD49DE"/>
    <w:rsid w:val="00CD4A25"/>
    <w:rsid w:val="00CD4ED6"/>
    <w:rsid w:val="00CD5091"/>
    <w:rsid w:val="00CD5390"/>
    <w:rsid w:val="00CD53A4"/>
    <w:rsid w:val="00CD55A9"/>
    <w:rsid w:val="00CD575B"/>
    <w:rsid w:val="00CD5996"/>
    <w:rsid w:val="00CD5B24"/>
    <w:rsid w:val="00CD5B3B"/>
    <w:rsid w:val="00CD5C1E"/>
    <w:rsid w:val="00CD6195"/>
    <w:rsid w:val="00CD623E"/>
    <w:rsid w:val="00CD63F4"/>
    <w:rsid w:val="00CD646A"/>
    <w:rsid w:val="00CD654A"/>
    <w:rsid w:val="00CD6683"/>
    <w:rsid w:val="00CD66DC"/>
    <w:rsid w:val="00CD67B1"/>
    <w:rsid w:val="00CD68B6"/>
    <w:rsid w:val="00CD6908"/>
    <w:rsid w:val="00CD690E"/>
    <w:rsid w:val="00CD69A2"/>
    <w:rsid w:val="00CD69F5"/>
    <w:rsid w:val="00CD6AC9"/>
    <w:rsid w:val="00CD6AD7"/>
    <w:rsid w:val="00CD6BB6"/>
    <w:rsid w:val="00CD6D16"/>
    <w:rsid w:val="00CD70A8"/>
    <w:rsid w:val="00CD70FB"/>
    <w:rsid w:val="00CD72B1"/>
    <w:rsid w:val="00CD730A"/>
    <w:rsid w:val="00CD7354"/>
    <w:rsid w:val="00CD739E"/>
    <w:rsid w:val="00CD75FD"/>
    <w:rsid w:val="00CD7768"/>
    <w:rsid w:val="00CD776F"/>
    <w:rsid w:val="00CD77E9"/>
    <w:rsid w:val="00CD7C05"/>
    <w:rsid w:val="00CD7D2B"/>
    <w:rsid w:val="00CD7DC0"/>
    <w:rsid w:val="00CD7DC7"/>
    <w:rsid w:val="00CD7E13"/>
    <w:rsid w:val="00CD7E38"/>
    <w:rsid w:val="00CD7E3D"/>
    <w:rsid w:val="00CE00BA"/>
    <w:rsid w:val="00CE02DB"/>
    <w:rsid w:val="00CE0323"/>
    <w:rsid w:val="00CE0452"/>
    <w:rsid w:val="00CE054D"/>
    <w:rsid w:val="00CE05FA"/>
    <w:rsid w:val="00CE0679"/>
    <w:rsid w:val="00CE079D"/>
    <w:rsid w:val="00CE08AC"/>
    <w:rsid w:val="00CE08FC"/>
    <w:rsid w:val="00CE091B"/>
    <w:rsid w:val="00CE0952"/>
    <w:rsid w:val="00CE0994"/>
    <w:rsid w:val="00CE09ED"/>
    <w:rsid w:val="00CE0A0F"/>
    <w:rsid w:val="00CE0B57"/>
    <w:rsid w:val="00CE0C75"/>
    <w:rsid w:val="00CE0E13"/>
    <w:rsid w:val="00CE0E23"/>
    <w:rsid w:val="00CE0E79"/>
    <w:rsid w:val="00CE0E8F"/>
    <w:rsid w:val="00CE0F11"/>
    <w:rsid w:val="00CE1019"/>
    <w:rsid w:val="00CE11C4"/>
    <w:rsid w:val="00CE13B6"/>
    <w:rsid w:val="00CE14C1"/>
    <w:rsid w:val="00CE1564"/>
    <w:rsid w:val="00CE1585"/>
    <w:rsid w:val="00CE17C6"/>
    <w:rsid w:val="00CE1912"/>
    <w:rsid w:val="00CE19C0"/>
    <w:rsid w:val="00CE1A11"/>
    <w:rsid w:val="00CE1AFF"/>
    <w:rsid w:val="00CE1B20"/>
    <w:rsid w:val="00CE1BD4"/>
    <w:rsid w:val="00CE1C56"/>
    <w:rsid w:val="00CE1E2C"/>
    <w:rsid w:val="00CE20A5"/>
    <w:rsid w:val="00CE20BC"/>
    <w:rsid w:val="00CE2180"/>
    <w:rsid w:val="00CE21B4"/>
    <w:rsid w:val="00CE2343"/>
    <w:rsid w:val="00CE2452"/>
    <w:rsid w:val="00CE2510"/>
    <w:rsid w:val="00CE2686"/>
    <w:rsid w:val="00CE2756"/>
    <w:rsid w:val="00CE2907"/>
    <w:rsid w:val="00CE2928"/>
    <w:rsid w:val="00CE2933"/>
    <w:rsid w:val="00CE2974"/>
    <w:rsid w:val="00CE2993"/>
    <w:rsid w:val="00CE2B71"/>
    <w:rsid w:val="00CE2FF0"/>
    <w:rsid w:val="00CE321A"/>
    <w:rsid w:val="00CE3247"/>
    <w:rsid w:val="00CE33CA"/>
    <w:rsid w:val="00CE3541"/>
    <w:rsid w:val="00CE354F"/>
    <w:rsid w:val="00CE3580"/>
    <w:rsid w:val="00CE365D"/>
    <w:rsid w:val="00CE3682"/>
    <w:rsid w:val="00CE36A7"/>
    <w:rsid w:val="00CE389A"/>
    <w:rsid w:val="00CE3A02"/>
    <w:rsid w:val="00CE3BBB"/>
    <w:rsid w:val="00CE3C12"/>
    <w:rsid w:val="00CE3C26"/>
    <w:rsid w:val="00CE3E43"/>
    <w:rsid w:val="00CE42CD"/>
    <w:rsid w:val="00CE433C"/>
    <w:rsid w:val="00CE4565"/>
    <w:rsid w:val="00CE45E5"/>
    <w:rsid w:val="00CE4780"/>
    <w:rsid w:val="00CE4AB8"/>
    <w:rsid w:val="00CE5139"/>
    <w:rsid w:val="00CE5147"/>
    <w:rsid w:val="00CE526F"/>
    <w:rsid w:val="00CE5432"/>
    <w:rsid w:val="00CE54AB"/>
    <w:rsid w:val="00CE54B3"/>
    <w:rsid w:val="00CE5850"/>
    <w:rsid w:val="00CE596A"/>
    <w:rsid w:val="00CE5B7A"/>
    <w:rsid w:val="00CE5D5C"/>
    <w:rsid w:val="00CE5DB3"/>
    <w:rsid w:val="00CE5F54"/>
    <w:rsid w:val="00CE5F74"/>
    <w:rsid w:val="00CE5FDF"/>
    <w:rsid w:val="00CE60C2"/>
    <w:rsid w:val="00CE610E"/>
    <w:rsid w:val="00CE6177"/>
    <w:rsid w:val="00CE62A6"/>
    <w:rsid w:val="00CE640D"/>
    <w:rsid w:val="00CE641C"/>
    <w:rsid w:val="00CE65A9"/>
    <w:rsid w:val="00CE65AB"/>
    <w:rsid w:val="00CE6904"/>
    <w:rsid w:val="00CE6982"/>
    <w:rsid w:val="00CE69AE"/>
    <w:rsid w:val="00CE6B7C"/>
    <w:rsid w:val="00CE6BC5"/>
    <w:rsid w:val="00CE6C07"/>
    <w:rsid w:val="00CE6D1A"/>
    <w:rsid w:val="00CE6E38"/>
    <w:rsid w:val="00CE6E98"/>
    <w:rsid w:val="00CE703E"/>
    <w:rsid w:val="00CE70C0"/>
    <w:rsid w:val="00CE71A6"/>
    <w:rsid w:val="00CE7211"/>
    <w:rsid w:val="00CE729B"/>
    <w:rsid w:val="00CE73BD"/>
    <w:rsid w:val="00CE74B0"/>
    <w:rsid w:val="00CE7781"/>
    <w:rsid w:val="00CE7884"/>
    <w:rsid w:val="00CE7A96"/>
    <w:rsid w:val="00CE7C62"/>
    <w:rsid w:val="00CF0070"/>
    <w:rsid w:val="00CF0217"/>
    <w:rsid w:val="00CF06B4"/>
    <w:rsid w:val="00CF079C"/>
    <w:rsid w:val="00CF07CD"/>
    <w:rsid w:val="00CF08CC"/>
    <w:rsid w:val="00CF0A13"/>
    <w:rsid w:val="00CF0A3F"/>
    <w:rsid w:val="00CF0B45"/>
    <w:rsid w:val="00CF0B81"/>
    <w:rsid w:val="00CF0DD2"/>
    <w:rsid w:val="00CF0F68"/>
    <w:rsid w:val="00CF109E"/>
    <w:rsid w:val="00CF1105"/>
    <w:rsid w:val="00CF1109"/>
    <w:rsid w:val="00CF111C"/>
    <w:rsid w:val="00CF1361"/>
    <w:rsid w:val="00CF1423"/>
    <w:rsid w:val="00CF152A"/>
    <w:rsid w:val="00CF154C"/>
    <w:rsid w:val="00CF1848"/>
    <w:rsid w:val="00CF1F54"/>
    <w:rsid w:val="00CF2032"/>
    <w:rsid w:val="00CF2369"/>
    <w:rsid w:val="00CF23AE"/>
    <w:rsid w:val="00CF25AE"/>
    <w:rsid w:val="00CF25D8"/>
    <w:rsid w:val="00CF29A3"/>
    <w:rsid w:val="00CF2B83"/>
    <w:rsid w:val="00CF2CCD"/>
    <w:rsid w:val="00CF2D6A"/>
    <w:rsid w:val="00CF2FC3"/>
    <w:rsid w:val="00CF31C3"/>
    <w:rsid w:val="00CF322C"/>
    <w:rsid w:val="00CF3257"/>
    <w:rsid w:val="00CF351A"/>
    <w:rsid w:val="00CF355A"/>
    <w:rsid w:val="00CF3584"/>
    <w:rsid w:val="00CF3646"/>
    <w:rsid w:val="00CF376C"/>
    <w:rsid w:val="00CF37C1"/>
    <w:rsid w:val="00CF389D"/>
    <w:rsid w:val="00CF3960"/>
    <w:rsid w:val="00CF3994"/>
    <w:rsid w:val="00CF399F"/>
    <w:rsid w:val="00CF3BCB"/>
    <w:rsid w:val="00CF3BF4"/>
    <w:rsid w:val="00CF3C0F"/>
    <w:rsid w:val="00CF3E67"/>
    <w:rsid w:val="00CF42AB"/>
    <w:rsid w:val="00CF42F2"/>
    <w:rsid w:val="00CF45D9"/>
    <w:rsid w:val="00CF4A4C"/>
    <w:rsid w:val="00CF4A5C"/>
    <w:rsid w:val="00CF4A87"/>
    <w:rsid w:val="00CF4B5B"/>
    <w:rsid w:val="00CF4B80"/>
    <w:rsid w:val="00CF4BBA"/>
    <w:rsid w:val="00CF4C9E"/>
    <w:rsid w:val="00CF4E7B"/>
    <w:rsid w:val="00CF4E89"/>
    <w:rsid w:val="00CF4E90"/>
    <w:rsid w:val="00CF4EA1"/>
    <w:rsid w:val="00CF5107"/>
    <w:rsid w:val="00CF516B"/>
    <w:rsid w:val="00CF5441"/>
    <w:rsid w:val="00CF5774"/>
    <w:rsid w:val="00CF591C"/>
    <w:rsid w:val="00CF594C"/>
    <w:rsid w:val="00CF5A58"/>
    <w:rsid w:val="00CF5B16"/>
    <w:rsid w:val="00CF5BB2"/>
    <w:rsid w:val="00CF5D2C"/>
    <w:rsid w:val="00CF5FC1"/>
    <w:rsid w:val="00CF60F5"/>
    <w:rsid w:val="00CF6227"/>
    <w:rsid w:val="00CF6228"/>
    <w:rsid w:val="00CF62EA"/>
    <w:rsid w:val="00CF648E"/>
    <w:rsid w:val="00CF64DF"/>
    <w:rsid w:val="00CF6500"/>
    <w:rsid w:val="00CF659B"/>
    <w:rsid w:val="00CF65D4"/>
    <w:rsid w:val="00CF665C"/>
    <w:rsid w:val="00CF675F"/>
    <w:rsid w:val="00CF686E"/>
    <w:rsid w:val="00CF6874"/>
    <w:rsid w:val="00CF68BB"/>
    <w:rsid w:val="00CF68FA"/>
    <w:rsid w:val="00CF691E"/>
    <w:rsid w:val="00CF6A55"/>
    <w:rsid w:val="00CF6AF8"/>
    <w:rsid w:val="00CF6E63"/>
    <w:rsid w:val="00CF6F70"/>
    <w:rsid w:val="00CF6F81"/>
    <w:rsid w:val="00CF71D7"/>
    <w:rsid w:val="00CF72A2"/>
    <w:rsid w:val="00CF750E"/>
    <w:rsid w:val="00CF75F6"/>
    <w:rsid w:val="00CF788E"/>
    <w:rsid w:val="00CF79B7"/>
    <w:rsid w:val="00CF7BCB"/>
    <w:rsid w:val="00CF7C33"/>
    <w:rsid w:val="00CF7C85"/>
    <w:rsid w:val="00CF7CA5"/>
    <w:rsid w:val="00CF7E5C"/>
    <w:rsid w:val="00CF7F72"/>
    <w:rsid w:val="00D00127"/>
    <w:rsid w:val="00D0029F"/>
    <w:rsid w:val="00D0039C"/>
    <w:rsid w:val="00D003B0"/>
    <w:rsid w:val="00D00426"/>
    <w:rsid w:val="00D0062F"/>
    <w:rsid w:val="00D00760"/>
    <w:rsid w:val="00D007B8"/>
    <w:rsid w:val="00D00C1C"/>
    <w:rsid w:val="00D00C97"/>
    <w:rsid w:val="00D00E06"/>
    <w:rsid w:val="00D00E37"/>
    <w:rsid w:val="00D00E6D"/>
    <w:rsid w:val="00D00E70"/>
    <w:rsid w:val="00D0144B"/>
    <w:rsid w:val="00D0145E"/>
    <w:rsid w:val="00D01460"/>
    <w:rsid w:val="00D01827"/>
    <w:rsid w:val="00D019D4"/>
    <w:rsid w:val="00D019F5"/>
    <w:rsid w:val="00D01AC3"/>
    <w:rsid w:val="00D01D09"/>
    <w:rsid w:val="00D01DB3"/>
    <w:rsid w:val="00D01FBD"/>
    <w:rsid w:val="00D020EB"/>
    <w:rsid w:val="00D0212A"/>
    <w:rsid w:val="00D021E8"/>
    <w:rsid w:val="00D02223"/>
    <w:rsid w:val="00D02224"/>
    <w:rsid w:val="00D022C8"/>
    <w:rsid w:val="00D024DB"/>
    <w:rsid w:val="00D024F3"/>
    <w:rsid w:val="00D02512"/>
    <w:rsid w:val="00D0258A"/>
    <w:rsid w:val="00D02907"/>
    <w:rsid w:val="00D02976"/>
    <w:rsid w:val="00D02B06"/>
    <w:rsid w:val="00D02D39"/>
    <w:rsid w:val="00D02E67"/>
    <w:rsid w:val="00D02EE4"/>
    <w:rsid w:val="00D02FBB"/>
    <w:rsid w:val="00D03180"/>
    <w:rsid w:val="00D031BE"/>
    <w:rsid w:val="00D033D0"/>
    <w:rsid w:val="00D0368F"/>
    <w:rsid w:val="00D03847"/>
    <w:rsid w:val="00D03974"/>
    <w:rsid w:val="00D03E8D"/>
    <w:rsid w:val="00D03FF8"/>
    <w:rsid w:val="00D0407B"/>
    <w:rsid w:val="00D04227"/>
    <w:rsid w:val="00D042FE"/>
    <w:rsid w:val="00D0437C"/>
    <w:rsid w:val="00D043C5"/>
    <w:rsid w:val="00D04488"/>
    <w:rsid w:val="00D044F2"/>
    <w:rsid w:val="00D0464C"/>
    <w:rsid w:val="00D04688"/>
    <w:rsid w:val="00D04717"/>
    <w:rsid w:val="00D04766"/>
    <w:rsid w:val="00D04791"/>
    <w:rsid w:val="00D0479B"/>
    <w:rsid w:val="00D0483F"/>
    <w:rsid w:val="00D04D00"/>
    <w:rsid w:val="00D04DC0"/>
    <w:rsid w:val="00D05110"/>
    <w:rsid w:val="00D05138"/>
    <w:rsid w:val="00D05363"/>
    <w:rsid w:val="00D055F4"/>
    <w:rsid w:val="00D0567D"/>
    <w:rsid w:val="00D058FB"/>
    <w:rsid w:val="00D05960"/>
    <w:rsid w:val="00D05BA5"/>
    <w:rsid w:val="00D0601D"/>
    <w:rsid w:val="00D06151"/>
    <w:rsid w:val="00D06312"/>
    <w:rsid w:val="00D06359"/>
    <w:rsid w:val="00D066B3"/>
    <w:rsid w:val="00D0690C"/>
    <w:rsid w:val="00D06B0D"/>
    <w:rsid w:val="00D06B97"/>
    <w:rsid w:val="00D06E1D"/>
    <w:rsid w:val="00D06E20"/>
    <w:rsid w:val="00D06E73"/>
    <w:rsid w:val="00D06F42"/>
    <w:rsid w:val="00D06F7A"/>
    <w:rsid w:val="00D070E7"/>
    <w:rsid w:val="00D07167"/>
    <w:rsid w:val="00D072E9"/>
    <w:rsid w:val="00D07312"/>
    <w:rsid w:val="00D0741C"/>
    <w:rsid w:val="00D07465"/>
    <w:rsid w:val="00D074E7"/>
    <w:rsid w:val="00D07716"/>
    <w:rsid w:val="00D07792"/>
    <w:rsid w:val="00D07918"/>
    <w:rsid w:val="00D0796A"/>
    <w:rsid w:val="00D07990"/>
    <w:rsid w:val="00D07A6B"/>
    <w:rsid w:val="00D07AFD"/>
    <w:rsid w:val="00D07D4C"/>
    <w:rsid w:val="00D07E88"/>
    <w:rsid w:val="00D07FC1"/>
    <w:rsid w:val="00D1007E"/>
    <w:rsid w:val="00D101CC"/>
    <w:rsid w:val="00D1024A"/>
    <w:rsid w:val="00D102A7"/>
    <w:rsid w:val="00D102F9"/>
    <w:rsid w:val="00D104A6"/>
    <w:rsid w:val="00D10722"/>
    <w:rsid w:val="00D10D05"/>
    <w:rsid w:val="00D1109C"/>
    <w:rsid w:val="00D110E5"/>
    <w:rsid w:val="00D111F4"/>
    <w:rsid w:val="00D111F7"/>
    <w:rsid w:val="00D11253"/>
    <w:rsid w:val="00D112EB"/>
    <w:rsid w:val="00D11304"/>
    <w:rsid w:val="00D114C9"/>
    <w:rsid w:val="00D115B0"/>
    <w:rsid w:val="00D115FA"/>
    <w:rsid w:val="00D117E4"/>
    <w:rsid w:val="00D11885"/>
    <w:rsid w:val="00D11B2B"/>
    <w:rsid w:val="00D11CF8"/>
    <w:rsid w:val="00D11D4D"/>
    <w:rsid w:val="00D11D55"/>
    <w:rsid w:val="00D11E79"/>
    <w:rsid w:val="00D11E86"/>
    <w:rsid w:val="00D11F36"/>
    <w:rsid w:val="00D120C8"/>
    <w:rsid w:val="00D120F8"/>
    <w:rsid w:val="00D1229B"/>
    <w:rsid w:val="00D122B8"/>
    <w:rsid w:val="00D12AD9"/>
    <w:rsid w:val="00D12B7F"/>
    <w:rsid w:val="00D12BC9"/>
    <w:rsid w:val="00D12BD9"/>
    <w:rsid w:val="00D12CA4"/>
    <w:rsid w:val="00D12D39"/>
    <w:rsid w:val="00D12E6A"/>
    <w:rsid w:val="00D1314B"/>
    <w:rsid w:val="00D13179"/>
    <w:rsid w:val="00D13559"/>
    <w:rsid w:val="00D135FF"/>
    <w:rsid w:val="00D13686"/>
    <w:rsid w:val="00D13690"/>
    <w:rsid w:val="00D13710"/>
    <w:rsid w:val="00D1376D"/>
    <w:rsid w:val="00D1390D"/>
    <w:rsid w:val="00D1399A"/>
    <w:rsid w:val="00D13A6E"/>
    <w:rsid w:val="00D13D3F"/>
    <w:rsid w:val="00D13D45"/>
    <w:rsid w:val="00D13DCC"/>
    <w:rsid w:val="00D13E2B"/>
    <w:rsid w:val="00D13E46"/>
    <w:rsid w:val="00D13FB7"/>
    <w:rsid w:val="00D1401A"/>
    <w:rsid w:val="00D14226"/>
    <w:rsid w:val="00D14421"/>
    <w:rsid w:val="00D1470B"/>
    <w:rsid w:val="00D1479B"/>
    <w:rsid w:val="00D14856"/>
    <w:rsid w:val="00D148F9"/>
    <w:rsid w:val="00D14941"/>
    <w:rsid w:val="00D149A3"/>
    <w:rsid w:val="00D149A4"/>
    <w:rsid w:val="00D14A54"/>
    <w:rsid w:val="00D14E35"/>
    <w:rsid w:val="00D14EB6"/>
    <w:rsid w:val="00D14F47"/>
    <w:rsid w:val="00D14FD6"/>
    <w:rsid w:val="00D14FE2"/>
    <w:rsid w:val="00D152C3"/>
    <w:rsid w:val="00D15396"/>
    <w:rsid w:val="00D15437"/>
    <w:rsid w:val="00D15493"/>
    <w:rsid w:val="00D15547"/>
    <w:rsid w:val="00D15563"/>
    <w:rsid w:val="00D156A1"/>
    <w:rsid w:val="00D15790"/>
    <w:rsid w:val="00D15823"/>
    <w:rsid w:val="00D159E8"/>
    <w:rsid w:val="00D15A9A"/>
    <w:rsid w:val="00D15C42"/>
    <w:rsid w:val="00D15DAD"/>
    <w:rsid w:val="00D15F13"/>
    <w:rsid w:val="00D16106"/>
    <w:rsid w:val="00D16110"/>
    <w:rsid w:val="00D16114"/>
    <w:rsid w:val="00D16402"/>
    <w:rsid w:val="00D16590"/>
    <w:rsid w:val="00D166EC"/>
    <w:rsid w:val="00D16762"/>
    <w:rsid w:val="00D16AE4"/>
    <w:rsid w:val="00D16B09"/>
    <w:rsid w:val="00D16B85"/>
    <w:rsid w:val="00D16F4B"/>
    <w:rsid w:val="00D16F6B"/>
    <w:rsid w:val="00D171CF"/>
    <w:rsid w:val="00D17221"/>
    <w:rsid w:val="00D17235"/>
    <w:rsid w:val="00D172E7"/>
    <w:rsid w:val="00D175E5"/>
    <w:rsid w:val="00D17656"/>
    <w:rsid w:val="00D17678"/>
    <w:rsid w:val="00D176D1"/>
    <w:rsid w:val="00D17723"/>
    <w:rsid w:val="00D17792"/>
    <w:rsid w:val="00D17964"/>
    <w:rsid w:val="00D17C71"/>
    <w:rsid w:val="00D17D05"/>
    <w:rsid w:val="00D17F59"/>
    <w:rsid w:val="00D20341"/>
    <w:rsid w:val="00D204B2"/>
    <w:rsid w:val="00D205AC"/>
    <w:rsid w:val="00D206F2"/>
    <w:rsid w:val="00D206FC"/>
    <w:rsid w:val="00D20731"/>
    <w:rsid w:val="00D207A0"/>
    <w:rsid w:val="00D20853"/>
    <w:rsid w:val="00D208B8"/>
    <w:rsid w:val="00D2099B"/>
    <w:rsid w:val="00D20A0E"/>
    <w:rsid w:val="00D20AA5"/>
    <w:rsid w:val="00D20B48"/>
    <w:rsid w:val="00D20C61"/>
    <w:rsid w:val="00D20C69"/>
    <w:rsid w:val="00D20D6A"/>
    <w:rsid w:val="00D20E1F"/>
    <w:rsid w:val="00D21123"/>
    <w:rsid w:val="00D21307"/>
    <w:rsid w:val="00D21408"/>
    <w:rsid w:val="00D2145B"/>
    <w:rsid w:val="00D2163D"/>
    <w:rsid w:val="00D21879"/>
    <w:rsid w:val="00D21A81"/>
    <w:rsid w:val="00D21DBC"/>
    <w:rsid w:val="00D21E14"/>
    <w:rsid w:val="00D22152"/>
    <w:rsid w:val="00D22153"/>
    <w:rsid w:val="00D2223C"/>
    <w:rsid w:val="00D22253"/>
    <w:rsid w:val="00D223FB"/>
    <w:rsid w:val="00D224E0"/>
    <w:rsid w:val="00D2257C"/>
    <w:rsid w:val="00D2288E"/>
    <w:rsid w:val="00D228FF"/>
    <w:rsid w:val="00D229F5"/>
    <w:rsid w:val="00D22D14"/>
    <w:rsid w:val="00D22D69"/>
    <w:rsid w:val="00D22E7B"/>
    <w:rsid w:val="00D22E8C"/>
    <w:rsid w:val="00D22F93"/>
    <w:rsid w:val="00D2300B"/>
    <w:rsid w:val="00D23187"/>
    <w:rsid w:val="00D23436"/>
    <w:rsid w:val="00D23441"/>
    <w:rsid w:val="00D234A3"/>
    <w:rsid w:val="00D2376F"/>
    <w:rsid w:val="00D238F9"/>
    <w:rsid w:val="00D23908"/>
    <w:rsid w:val="00D239BB"/>
    <w:rsid w:val="00D239E5"/>
    <w:rsid w:val="00D239FB"/>
    <w:rsid w:val="00D23B56"/>
    <w:rsid w:val="00D23BAB"/>
    <w:rsid w:val="00D23D73"/>
    <w:rsid w:val="00D24152"/>
    <w:rsid w:val="00D242C9"/>
    <w:rsid w:val="00D2459E"/>
    <w:rsid w:val="00D245C7"/>
    <w:rsid w:val="00D24638"/>
    <w:rsid w:val="00D24815"/>
    <w:rsid w:val="00D2483C"/>
    <w:rsid w:val="00D24906"/>
    <w:rsid w:val="00D2493A"/>
    <w:rsid w:val="00D2499E"/>
    <w:rsid w:val="00D249CC"/>
    <w:rsid w:val="00D24A37"/>
    <w:rsid w:val="00D24CC7"/>
    <w:rsid w:val="00D24D2E"/>
    <w:rsid w:val="00D24E8E"/>
    <w:rsid w:val="00D24EBB"/>
    <w:rsid w:val="00D2537A"/>
    <w:rsid w:val="00D253AB"/>
    <w:rsid w:val="00D254A5"/>
    <w:rsid w:val="00D254E0"/>
    <w:rsid w:val="00D25624"/>
    <w:rsid w:val="00D25FAD"/>
    <w:rsid w:val="00D2607D"/>
    <w:rsid w:val="00D260F5"/>
    <w:rsid w:val="00D262A5"/>
    <w:rsid w:val="00D264A1"/>
    <w:rsid w:val="00D26561"/>
    <w:rsid w:val="00D265EA"/>
    <w:rsid w:val="00D26991"/>
    <w:rsid w:val="00D26E2A"/>
    <w:rsid w:val="00D26F58"/>
    <w:rsid w:val="00D27064"/>
    <w:rsid w:val="00D2733E"/>
    <w:rsid w:val="00D27503"/>
    <w:rsid w:val="00D275B7"/>
    <w:rsid w:val="00D2766F"/>
    <w:rsid w:val="00D276EE"/>
    <w:rsid w:val="00D27777"/>
    <w:rsid w:val="00D27A9D"/>
    <w:rsid w:val="00D27AA7"/>
    <w:rsid w:val="00D27B44"/>
    <w:rsid w:val="00D27F81"/>
    <w:rsid w:val="00D30212"/>
    <w:rsid w:val="00D30581"/>
    <w:rsid w:val="00D30643"/>
    <w:rsid w:val="00D306A9"/>
    <w:rsid w:val="00D307CA"/>
    <w:rsid w:val="00D308CD"/>
    <w:rsid w:val="00D30E20"/>
    <w:rsid w:val="00D30E2C"/>
    <w:rsid w:val="00D30E5C"/>
    <w:rsid w:val="00D30F3F"/>
    <w:rsid w:val="00D30FD7"/>
    <w:rsid w:val="00D310AE"/>
    <w:rsid w:val="00D313D4"/>
    <w:rsid w:val="00D313F9"/>
    <w:rsid w:val="00D314AC"/>
    <w:rsid w:val="00D3156C"/>
    <w:rsid w:val="00D315EE"/>
    <w:rsid w:val="00D31751"/>
    <w:rsid w:val="00D31898"/>
    <w:rsid w:val="00D318AF"/>
    <w:rsid w:val="00D31929"/>
    <w:rsid w:val="00D31CBE"/>
    <w:rsid w:val="00D31CF4"/>
    <w:rsid w:val="00D31DEF"/>
    <w:rsid w:val="00D31DFB"/>
    <w:rsid w:val="00D31E2A"/>
    <w:rsid w:val="00D31EFC"/>
    <w:rsid w:val="00D32173"/>
    <w:rsid w:val="00D3231B"/>
    <w:rsid w:val="00D32391"/>
    <w:rsid w:val="00D3239C"/>
    <w:rsid w:val="00D323CA"/>
    <w:rsid w:val="00D3245A"/>
    <w:rsid w:val="00D324CC"/>
    <w:rsid w:val="00D324D8"/>
    <w:rsid w:val="00D3261F"/>
    <w:rsid w:val="00D32760"/>
    <w:rsid w:val="00D32792"/>
    <w:rsid w:val="00D32879"/>
    <w:rsid w:val="00D32ABB"/>
    <w:rsid w:val="00D32B45"/>
    <w:rsid w:val="00D32B85"/>
    <w:rsid w:val="00D32BB2"/>
    <w:rsid w:val="00D32D61"/>
    <w:rsid w:val="00D32F6B"/>
    <w:rsid w:val="00D33096"/>
    <w:rsid w:val="00D3309D"/>
    <w:rsid w:val="00D330AC"/>
    <w:rsid w:val="00D33352"/>
    <w:rsid w:val="00D3338F"/>
    <w:rsid w:val="00D335FD"/>
    <w:rsid w:val="00D3370C"/>
    <w:rsid w:val="00D33913"/>
    <w:rsid w:val="00D339A1"/>
    <w:rsid w:val="00D33B28"/>
    <w:rsid w:val="00D33BDE"/>
    <w:rsid w:val="00D33C22"/>
    <w:rsid w:val="00D33CEE"/>
    <w:rsid w:val="00D33D5F"/>
    <w:rsid w:val="00D33DC0"/>
    <w:rsid w:val="00D33EC1"/>
    <w:rsid w:val="00D33F0C"/>
    <w:rsid w:val="00D33FE0"/>
    <w:rsid w:val="00D3415E"/>
    <w:rsid w:val="00D34218"/>
    <w:rsid w:val="00D3435A"/>
    <w:rsid w:val="00D3437C"/>
    <w:rsid w:val="00D343A1"/>
    <w:rsid w:val="00D34490"/>
    <w:rsid w:val="00D34616"/>
    <w:rsid w:val="00D34663"/>
    <w:rsid w:val="00D34680"/>
    <w:rsid w:val="00D34699"/>
    <w:rsid w:val="00D34722"/>
    <w:rsid w:val="00D34789"/>
    <w:rsid w:val="00D347AE"/>
    <w:rsid w:val="00D349BF"/>
    <w:rsid w:val="00D34A11"/>
    <w:rsid w:val="00D34A63"/>
    <w:rsid w:val="00D34C02"/>
    <w:rsid w:val="00D34EE4"/>
    <w:rsid w:val="00D34EE8"/>
    <w:rsid w:val="00D350CA"/>
    <w:rsid w:val="00D351C2"/>
    <w:rsid w:val="00D351CC"/>
    <w:rsid w:val="00D3523E"/>
    <w:rsid w:val="00D353A1"/>
    <w:rsid w:val="00D35494"/>
    <w:rsid w:val="00D355AE"/>
    <w:rsid w:val="00D3576E"/>
    <w:rsid w:val="00D3576F"/>
    <w:rsid w:val="00D357DF"/>
    <w:rsid w:val="00D35802"/>
    <w:rsid w:val="00D359DA"/>
    <w:rsid w:val="00D35CBD"/>
    <w:rsid w:val="00D35EC8"/>
    <w:rsid w:val="00D35FAA"/>
    <w:rsid w:val="00D35FB5"/>
    <w:rsid w:val="00D36185"/>
    <w:rsid w:val="00D361A6"/>
    <w:rsid w:val="00D3623C"/>
    <w:rsid w:val="00D363DF"/>
    <w:rsid w:val="00D36532"/>
    <w:rsid w:val="00D365BD"/>
    <w:rsid w:val="00D365D8"/>
    <w:rsid w:val="00D3686E"/>
    <w:rsid w:val="00D368CA"/>
    <w:rsid w:val="00D36B0D"/>
    <w:rsid w:val="00D36F27"/>
    <w:rsid w:val="00D36F46"/>
    <w:rsid w:val="00D370EB"/>
    <w:rsid w:val="00D37537"/>
    <w:rsid w:val="00D37757"/>
    <w:rsid w:val="00D377A4"/>
    <w:rsid w:val="00D37988"/>
    <w:rsid w:val="00D37A58"/>
    <w:rsid w:val="00D37AA5"/>
    <w:rsid w:val="00D37BAB"/>
    <w:rsid w:val="00D37D5D"/>
    <w:rsid w:val="00D37E6B"/>
    <w:rsid w:val="00D37FC5"/>
    <w:rsid w:val="00D37FD8"/>
    <w:rsid w:val="00D4003C"/>
    <w:rsid w:val="00D40166"/>
    <w:rsid w:val="00D40285"/>
    <w:rsid w:val="00D40458"/>
    <w:rsid w:val="00D404A9"/>
    <w:rsid w:val="00D404B1"/>
    <w:rsid w:val="00D40536"/>
    <w:rsid w:val="00D405B5"/>
    <w:rsid w:val="00D40601"/>
    <w:rsid w:val="00D40653"/>
    <w:rsid w:val="00D40732"/>
    <w:rsid w:val="00D408C0"/>
    <w:rsid w:val="00D408F4"/>
    <w:rsid w:val="00D40E3D"/>
    <w:rsid w:val="00D40E5E"/>
    <w:rsid w:val="00D40EE9"/>
    <w:rsid w:val="00D40F66"/>
    <w:rsid w:val="00D40F99"/>
    <w:rsid w:val="00D40FD7"/>
    <w:rsid w:val="00D4105F"/>
    <w:rsid w:val="00D4117F"/>
    <w:rsid w:val="00D415A4"/>
    <w:rsid w:val="00D41776"/>
    <w:rsid w:val="00D417C5"/>
    <w:rsid w:val="00D418E6"/>
    <w:rsid w:val="00D41937"/>
    <w:rsid w:val="00D41AE0"/>
    <w:rsid w:val="00D41B30"/>
    <w:rsid w:val="00D41B4C"/>
    <w:rsid w:val="00D41C34"/>
    <w:rsid w:val="00D41CFD"/>
    <w:rsid w:val="00D41D78"/>
    <w:rsid w:val="00D41E24"/>
    <w:rsid w:val="00D41F0E"/>
    <w:rsid w:val="00D422BB"/>
    <w:rsid w:val="00D423F6"/>
    <w:rsid w:val="00D42478"/>
    <w:rsid w:val="00D4247B"/>
    <w:rsid w:val="00D42585"/>
    <w:rsid w:val="00D42604"/>
    <w:rsid w:val="00D42675"/>
    <w:rsid w:val="00D426AF"/>
    <w:rsid w:val="00D426B7"/>
    <w:rsid w:val="00D427B2"/>
    <w:rsid w:val="00D4280C"/>
    <w:rsid w:val="00D42869"/>
    <w:rsid w:val="00D429B8"/>
    <w:rsid w:val="00D429F4"/>
    <w:rsid w:val="00D42AB4"/>
    <w:rsid w:val="00D42C0C"/>
    <w:rsid w:val="00D42CDD"/>
    <w:rsid w:val="00D4301E"/>
    <w:rsid w:val="00D43058"/>
    <w:rsid w:val="00D43169"/>
    <w:rsid w:val="00D43513"/>
    <w:rsid w:val="00D43564"/>
    <w:rsid w:val="00D435E2"/>
    <w:rsid w:val="00D438A4"/>
    <w:rsid w:val="00D43A39"/>
    <w:rsid w:val="00D43B76"/>
    <w:rsid w:val="00D44081"/>
    <w:rsid w:val="00D44106"/>
    <w:rsid w:val="00D44210"/>
    <w:rsid w:val="00D44421"/>
    <w:rsid w:val="00D444D9"/>
    <w:rsid w:val="00D444DD"/>
    <w:rsid w:val="00D44623"/>
    <w:rsid w:val="00D448BB"/>
    <w:rsid w:val="00D449C1"/>
    <w:rsid w:val="00D44A09"/>
    <w:rsid w:val="00D44AFF"/>
    <w:rsid w:val="00D44CAC"/>
    <w:rsid w:val="00D44CB9"/>
    <w:rsid w:val="00D44CCE"/>
    <w:rsid w:val="00D44CE0"/>
    <w:rsid w:val="00D44D9D"/>
    <w:rsid w:val="00D44DC0"/>
    <w:rsid w:val="00D44ECC"/>
    <w:rsid w:val="00D44F11"/>
    <w:rsid w:val="00D44F4F"/>
    <w:rsid w:val="00D44F8B"/>
    <w:rsid w:val="00D450FF"/>
    <w:rsid w:val="00D4510E"/>
    <w:rsid w:val="00D451EF"/>
    <w:rsid w:val="00D45456"/>
    <w:rsid w:val="00D4545C"/>
    <w:rsid w:val="00D454C6"/>
    <w:rsid w:val="00D456F0"/>
    <w:rsid w:val="00D45A82"/>
    <w:rsid w:val="00D45A88"/>
    <w:rsid w:val="00D45CCD"/>
    <w:rsid w:val="00D45CCF"/>
    <w:rsid w:val="00D45CE0"/>
    <w:rsid w:val="00D45DD6"/>
    <w:rsid w:val="00D45ECE"/>
    <w:rsid w:val="00D45FDB"/>
    <w:rsid w:val="00D45FFC"/>
    <w:rsid w:val="00D46113"/>
    <w:rsid w:val="00D461E6"/>
    <w:rsid w:val="00D462FB"/>
    <w:rsid w:val="00D46688"/>
    <w:rsid w:val="00D4674F"/>
    <w:rsid w:val="00D46A0B"/>
    <w:rsid w:val="00D46B52"/>
    <w:rsid w:val="00D46B7A"/>
    <w:rsid w:val="00D46BB2"/>
    <w:rsid w:val="00D46CF6"/>
    <w:rsid w:val="00D46D09"/>
    <w:rsid w:val="00D46D0B"/>
    <w:rsid w:val="00D46DEA"/>
    <w:rsid w:val="00D46FC1"/>
    <w:rsid w:val="00D46FF9"/>
    <w:rsid w:val="00D4703D"/>
    <w:rsid w:val="00D4716D"/>
    <w:rsid w:val="00D47242"/>
    <w:rsid w:val="00D47369"/>
    <w:rsid w:val="00D4738C"/>
    <w:rsid w:val="00D47538"/>
    <w:rsid w:val="00D475B5"/>
    <w:rsid w:val="00D47882"/>
    <w:rsid w:val="00D47AF6"/>
    <w:rsid w:val="00D47B25"/>
    <w:rsid w:val="00D47C17"/>
    <w:rsid w:val="00D47EF4"/>
    <w:rsid w:val="00D50286"/>
    <w:rsid w:val="00D50474"/>
    <w:rsid w:val="00D505D8"/>
    <w:rsid w:val="00D505E0"/>
    <w:rsid w:val="00D505E8"/>
    <w:rsid w:val="00D5060B"/>
    <w:rsid w:val="00D50699"/>
    <w:rsid w:val="00D506AB"/>
    <w:rsid w:val="00D5095E"/>
    <w:rsid w:val="00D50A0B"/>
    <w:rsid w:val="00D50A5D"/>
    <w:rsid w:val="00D50B5C"/>
    <w:rsid w:val="00D50CAF"/>
    <w:rsid w:val="00D50FFD"/>
    <w:rsid w:val="00D51137"/>
    <w:rsid w:val="00D514B4"/>
    <w:rsid w:val="00D51513"/>
    <w:rsid w:val="00D515FA"/>
    <w:rsid w:val="00D5168A"/>
    <w:rsid w:val="00D516B1"/>
    <w:rsid w:val="00D51779"/>
    <w:rsid w:val="00D517FA"/>
    <w:rsid w:val="00D51831"/>
    <w:rsid w:val="00D51B9F"/>
    <w:rsid w:val="00D51CE1"/>
    <w:rsid w:val="00D51D88"/>
    <w:rsid w:val="00D51FA9"/>
    <w:rsid w:val="00D521A1"/>
    <w:rsid w:val="00D523C9"/>
    <w:rsid w:val="00D52476"/>
    <w:rsid w:val="00D52668"/>
    <w:rsid w:val="00D526C2"/>
    <w:rsid w:val="00D5271C"/>
    <w:rsid w:val="00D52784"/>
    <w:rsid w:val="00D52856"/>
    <w:rsid w:val="00D5297A"/>
    <w:rsid w:val="00D52A32"/>
    <w:rsid w:val="00D52AD6"/>
    <w:rsid w:val="00D52F07"/>
    <w:rsid w:val="00D52F60"/>
    <w:rsid w:val="00D53013"/>
    <w:rsid w:val="00D53091"/>
    <w:rsid w:val="00D53213"/>
    <w:rsid w:val="00D5329C"/>
    <w:rsid w:val="00D53459"/>
    <w:rsid w:val="00D535EC"/>
    <w:rsid w:val="00D536CD"/>
    <w:rsid w:val="00D537E9"/>
    <w:rsid w:val="00D538A1"/>
    <w:rsid w:val="00D53A04"/>
    <w:rsid w:val="00D53B92"/>
    <w:rsid w:val="00D53D5B"/>
    <w:rsid w:val="00D53F0A"/>
    <w:rsid w:val="00D53F18"/>
    <w:rsid w:val="00D53F40"/>
    <w:rsid w:val="00D53FE1"/>
    <w:rsid w:val="00D54011"/>
    <w:rsid w:val="00D54023"/>
    <w:rsid w:val="00D5402C"/>
    <w:rsid w:val="00D54224"/>
    <w:rsid w:val="00D5430A"/>
    <w:rsid w:val="00D546F2"/>
    <w:rsid w:val="00D5483A"/>
    <w:rsid w:val="00D54A38"/>
    <w:rsid w:val="00D54AF5"/>
    <w:rsid w:val="00D54B74"/>
    <w:rsid w:val="00D54BB0"/>
    <w:rsid w:val="00D54CD1"/>
    <w:rsid w:val="00D54DD4"/>
    <w:rsid w:val="00D54F10"/>
    <w:rsid w:val="00D54FB2"/>
    <w:rsid w:val="00D55075"/>
    <w:rsid w:val="00D550FF"/>
    <w:rsid w:val="00D55192"/>
    <w:rsid w:val="00D553F0"/>
    <w:rsid w:val="00D55527"/>
    <w:rsid w:val="00D55893"/>
    <w:rsid w:val="00D5598A"/>
    <w:rsid w:val="00D55A57"/>
    <w:rsid w:val="00D55A6C"/>
    <w:rsid w:val="00D55C26"/>
    <w:rsid w:val="00D55EC6"/>
    <w:rsid w:val="00D55F8C"/>
    <w:rsid w:val="00D560B0"/>
    <w:rsid w:val="00D56287"/>
    <w:rsid w:val="00D56350"/>
    <w:rsid w:val="00D56382"/>
    <w:rsid w:val="00D56432"/>
    <w:rsid w:val="00D5646B"/>
    <w:rsid w:val="00D56778"/>
    <w:rsid w:val="00D568FF"/>
    <w:rsid w:val="00D56A19"/>
    <w:rsid w:val="00D56BEA"/>
    <w:rsid w:val="00D56BFA"/>
    <w:rsid w:val="00D56CD0"/>
    <w:rsid w:val="00D56D43"/>
    <w:rsid w:val="00D57058"/>
    <w:rsid w:val="00D5713F"/>
    <w:rsid w:val="00D5719C"/>
    <w:rsid w:val="00D5725B"/>
    <w:rsid w:val="00D572BD"/>
    <w:rsid w:val="00D57350"/>
    <w:rsid w:val="00D57478"/>
    <w:rsid w:val="00D57487"/>
    <w:rsid w:val="00D574B8"/>
    <w:rsid w:val="00D576B7"/>
    <w:rsid w:val="00D57A1F"/>
    <w:rsid w:val="00D57A69"/>
    <w:rsid w:val="00D57CED"/>
    <w:rsid w:val="00D57E65"/>
    <w:rsid w:val="00D57F08"/>
    <w:rsid w:val="00D57F98"/>
    <w:rsid w:val="00D60344"/>
    <w:rsid w:val="00D604F3"/>
    <w:rsid w:val="00D60659"/>
    <w:rsid w:val="00D60698"/>
    <w:rsid w:val="00D60699"/>
    <w:rsid w:val="00D60776"/>
    <w:rsid w:val="00D607A4"/>
    <w:rsid w:val="00D60BB9"/>
    <w:rsid w:val="00D60C50"/>
    <w:rsid w:val="00D60D03"/>
    <w:rsid w:val="00D60D9A"/>
    <w:rsid w:val="00D60ED5"/>
    <w:rsid w:val="00D60EFB"/>
    <w:rsid w:val="00D61178"/>
    <w:rsid w:val="00D611A4"/>
    <w:rsid w:val="00D611EC"/>
    <w:rsid w:val="00D6124A"/>
    <w:rsid w:val="00D61406"/>
    <w:rsid w:val="00D6167E"/>
    <w:rsid w:val="00D6179A"/>
    <w:rsid w:val="00D618D3"/>
    <w:rsid w:val="00D6191E"/>
    <w:rsid w:val="00D619D7"/>
    <w:rsid w:val="00D61A1B"/>
    <w:rsid w:val="00D61AD0"/>
    <w:rsid w:val="00D61BCF"/>
    <w:rsid w:val="00D61C6B"/>
    <w:rsid w:val="00D61D4D"/>
    <w:rsid w:val="00D61DF7"/>
    <w:rsid w:val="00D61E62"/>
    <w:rsid w:val="00D61EF8"/>
    <w:rsid w:val="00D62134"/>
    <w:rsid w:val="00D622A6"/>
    <w:rsid w:val="00D62458"/>
    <w:rsid w:val="00D62552"/>
    <w:rsid w:val="00D62AFF"/>
    <w:rsid w:val="00D62B63"/>
    <w:rsid w:val="00D62C0F"/>
    <w:rsid w:val="00D62CFD"/>
    <w:rsid w:val="00D62D4C"/>
    <w:rsid w:val="00D63009"/>
    <w:rsid w:val="00D631CA"/>
    <w:rsid w:val="00D63201"/>
    <w:rsid w:val="00D63205"/>
    <w:rsid w:val="00D63380"/>
    <w:rsid w:val="00D636FD"/>
    <w:rsid w:val="00D638CD"/>
    <w:rsid w:val="00D638DD"/>
    <w:rsid w:val="00D639A2"/>
    <w:rsid w:val="00D63B89"/>
    <w:rsid w:val="00D63BD7"/>
    <w:rsid w:val="00D63C78"/>
    <w:rsid w:val="00D63D09"/>
    <w:rsid w:val="00D63E87"/>
    <w:rsid w:val="00D64019"/>
    <w:rsid w:val="00D64036"/>
    <w:rsid w:val="00D64152"/>
    <w:rsid w:val="00D6427B"/>
    <w:rsid w:val="00D6428A"/>
    <w:rsid w:val="00D6430A"/>
    <w:rsid w:val="00D64328"/>
    <w:rsid w:val="00D6435E"/>
    <w:rsid w:val="00D643BF"/>
    <w:rsid w:val="00D643FB"/>
    <w:rsid w:val="00D6459B"/>
    <w:rsid w:val="00D64938"/>
    <w:rsid w:val="00D64975"/>
    <w:rsid w:val="00D64B22"/>
    <w:rsid w:val="00D64BB2"/>
    <w:rsid w:val="00D64CF3"/>
    <w:rsid w:val="00D64F1F"/>
    <w:rsid w:val="00D64F27"/>
    <w:rsid w:val="00D64FB8"/>
    <w:rsid w:val="00D65288"/>
    <w:rsid w:val="00D65623"/>
    <w:rsid w:val="00D6578E"/>
    <w:rsid w:val="00D65836"/>
    <w:rsid w:val="00D658C0"/>
    <w:rsid w:val="00D6594D"/>
    <w:rsid w:val="00D6597A"/>
    <w:rsid w:val="00D65A41"/>
    <w:rsid w:val="00D65B15"/>
    <w:rsid w:val="00D65C14"/>
    <w:rsid w:val="00D65CBF"/>
    <w:rsid w:val="00D65E5C"/>
    <w:rsid w:val="00D65EF2"/>
    <w:rsid w:val="00D65F42"/>
    <w:rsid w:val="00D6604C"/>
    <w:rsid w:val="00D660DD"/>
    <w:rsid w:val="00D663A2"/>
    <w:rsid w:val="00D66638"/>
    <w:rsid w:val="00D667BA"/>
    <w:rsid w:val="00D66932"/>
    <w:rsid w:val="00D66967"/>
    <w:rsid w:val="00D669F9"/>
    <w:rsid w:val="00D66B11"/>
    <w:rsid w:val="00D66D68"/>
    <w:rsid w:val="00D66E56"/>
    <w:rsid w:val="00D66E79"/>
    <w:rsid w:val="00D66EC3"/>
    <w:rsid w:val="00D66F41"/>
    <w:rsid w:val="00D6722E"/>
    <w:rsid w:val="00D672DE"/>
    <w:rsid w:val="00D67362"/>
    <w:rsid w:val="00D6738B"/>
    <w:rsid w:val="00D6740B"/>
    <w:rsid w:val="00D6751C"/>
    <w:rsid w:val="00D675FA"/>
    <w:rsid w:val="00D6771F"/>
    <w:rsid w:val="00D678DA"/>
    <w:rsid w:val="00D67903"/>
    <w:rsid w:val="00D67E65"/>
    <w:rsid w:val="00D67E87"/>
    <w:rsid w:val="00D67F5F"/>
    <w:rsid w:val="00D67F9B"/>
    <w:rsid w:val="00D7000F"/>
    <w:rsid w:val="00D701DD"/>
    <w:rsid w:val="00D70296"/>
    <w:rsid w:val="00D706B8"/>
    <w:rsid w:val="00D70DB3"/>
    <w:rsid w:val="00D71213"/>
    <w:rsid w:val="00D71217"/>
    <w:rsid w:val="00D71289"/>
    <w:rsid w:val="00D71470"/>
    <w:rsid w:val="00D7163E"/>
    <w:rsid w:val="00D7165C"/>
    <w:rsid w:val="00D71688"/>
    <w:rsid w:val="00D71900"/>
    <w:rsid w:val="00D7194A"/>
    <w:rsid w:val="00D71CB6"/>
    <w:rsid w:val="00D71CEB"/>
    <w:rsid w:val="00D72019"/>
    <w:rsid w:val="00D720ED"/>
    <w:rsid w:val="00D7228E"/>
    <w:rsid w:val="00D72481"/>
    <w:rsid w:val="00D7259E"/>
    <w:rsid w:val="00D7269C"/>
    <w:rsid w:val="00D726E5"/>
    <w:rsid w:val="00D72949"/>
    <w:rsid w:val="00D72972"/>
    <w:rsid w:val="00D72B6D"/>
    <w:rsid w:val="00D72B82"/>
    <w:rsid w:val="00D72F8E"/>
    <w:rsid w:val="00D73016"/>
    <w:rsid w:val="00D73020"/>
    <w:rsid w:val="00D730C5"/>
    <w:rsid w:val="00D730D2"/>
    <w:rsid w:val="00D73227"/>
    <w:rsid w:val="00D73388"/>
    <w:rsid w:val="00D73A90"/>
    <w:rsid w:val="00D73BEE"/>
    <w:rsid w:val="00D73D25"/>
    <w:rsid w:val="00D73D30"/>
    <w:rsid w:val="00D73EDF"/>
    <w:rsid w:val="00D74107"/>
    <w:rsid w:val="00D7415E"/>
    <w:rsid w:val="00D74389"/>
    <w:rsid w:val="00D743FF"/>
    <w:rsid w:val="00D745D3"/>
    <w:rsid w:val="00D74600"/>
    <w:rsid w:val="00D747E8"/>
    <w:rsid w:val="00D748F0"/>
    <w:rsid w:val="00D74961"/>
    <w:rsid w:val="00D74A5E"/>
    <w:rsid w:val="00D74B34"/>
    <w:rsid w:val="00D74B65"/>
    <w:rsid w:val="00D74C89"/>
    <w:rsid w:val="00D74E3E"/>
    <w:rsid w:val="00D74ECF"/>
    <w:rsid w:val="00D74EE7"/>
    <w:rsid w:val="00D75060"/>
    <w:rsid w:val="00D75116"/>
    <w:rsid w:val="00D7524E"/>
    <w:rsid w:val="00D752B6"/>
    <w:rsid w:val="00D754A4"/>
    <w:rsid w:val="00D75665"/>
    <w:rsid w:val="00D7568C"/>
    <w:rsid w:val="00D75699"/>
    <w:rsid w:val="00D756A7"/>
    <w:rsid w:val="00D75A04"/>
    <w:rsid w:val="00D75A24"/>
    <w:rsid w:val="00D75CF9"/>
    <w:rsid w:val="00D75D2A"/>
    <w:rsid w:val="00D75D70"/>
    <w:rsid w:val="00D75E02"/>
    <w:rsid w:val="00D75F0B"/>
    <w:rsid w:val="00D75F92"/>
    <w:rsid w:val="00D75FD7"/>
    <w:rsid w:val="00D7602C"/>
    <w:rsid w:val="00D760A0"/>
    <w:rsid w:val="00D76150"/>
    <w:rsid w:val="00D76171"/>
    <w:rsid w:val="00D761B6"/>
    <w:rsid w:val="00D761CD"/>
    <w:rsid w:val="00D7633A"/>
    <w:rsid w:val="00D763CB"/>
    <w:rsid w:val="00D76400"/>
    <w:rsid w:val="00D767FF"/>
    <w:rsid w:val="00D76884"/>
    <w:rsid w:val="00D768EE"/>
    <w:rsid w:val="00D7692F"/>
    <w:rsid w:val="00D76A9C"/>
    <w:rsid w:val="00D76AAB"/>
    <w:rsid w:val="00D76E23"/>
    <w:rsid w:val="00D77391"/>
    <w:rsid w:val="00D7746B"/>
    <w:rsid w:val="00D774E7"/>
    <w:rsid w:val="00D7751F"/>
    <w:rsid w:val="00D775E9"/>
    <w:rsid w:val="00D77603"/>
    <w:rsid w:val="00D7783C"/>
    <w:rsid w:val="00D778F4"/>
    <w:rsid w:val="00D77B54"/>
    <w:rsid w:val="00D77BC8"/>
    <w:rsid w:val="00D77C09"/>
    <w:rsid w:val="00D77CEA"/>
    <w:rsid w:val="00D77D74"/>
    <w:rsid w:val="00D77E65"/>
    <w:rsid w:val="00D77EC6"/>
    <w:rsid w:val="00D77F92"/>
    <w:rsid w:val="00D77FA4"/>
    <w:rsid w:val="00D800DD"/>
    <w:rsid w:val="00D8019E"/>
    <w:rsid w:val="00D80213"/>
    <w:rsid w:val="00D802C8"/>
    <w:rsid w:val="00D8043B"/>
    <w:rsid w:val="00D8099C"/>
    <w:rsid w:val="00D80A69"/>
    <w:rsid w:val="00D80B2A"/>
    <w:rsid w:val="00D80B38"/>
    <w:rsid w:val="00D80B41"/>
    <w:rsid w:val="00D80B49"/>
    <w:rsid w:val="00D80B54"/>
    <w:rsid w:val="00D80D0F"/>
    <w:rsid w:val="00D80FE5"/>
    <w:rsid w:val="00D81208"/>
    <w:rsid w:val="00D8126A"/>
    <w:rsid w:val="00D812FB"/>
    <w:rsid w:val="00D81328"/>
    <w:rsid w:val="00D81611"/>
    <w:rsid w:val="00D81899"/>
    <w:rsid w:val="00D81923"/>
    <w:rsid w:val="00D819A3"/>
    <w:rsid w:val="00D81AEB"/>
    <w:rsid w:val="00D81BC0"/>
    <w:rsid w:val="00D81CCE"/>
    <w:rsid w:val="00D81E3C"/>
    <w:rsid w:val="00D81ED5"/>
    <w:rsid w:val="00D8225F"/>
    <w:rsid w:val="00D82362"/>
    <w:rsid w:val="00D82384"/>
    <w:rsid w:val="00D8249F"/>
    <w:rsid w:val="00D824A3"/>
    <w:rsid w:val="00D8270C"/>
    <w:rsid w:val="00D828D1"/>
    <w:rsid w:val="00D828D8"/>
    <w:rsid w:val="00D82916"/>
    <w:rsid w:val="00D82F1F"/>
    <w:rsid w:val="00D8351F"/>
    <w:rsid w:val="00D835A5"/>
    <w:rsid w:val="00D835E4"/>
    <w:rsid w:val="00D83642"/>
    <w:rsid w:val="00D8368C"/>
    <w:rsid w:val="00D8372A"/>
    <w:rsid w:val="00D83856"/>
    <w:rsid w:val="00D83E6B"/>
    <w:rsid w:val="00D83E90"/>
    <w:rsid w:val="00D83FC1"/>
    <w:rsid w:val="00D83FFA"/>
    <w:rsid w:val="00D8400B"/>
    <w:rsid w:val="00D841F6"/>
    <w:rsid w:val="00D84352"/>
    <w:rsid w:val="00D843CF"/>
    <w:rsid w:val="00D843E4"/>
    <w:rsid w:val="00D84455"/>
    <w:rsid w:val="00D844D2"/>
    <w:rsid w:val="00D846DA"/>
    <w:rsid w:val="00D84894"/>
    <w:rsid w:val="00D848C5"/>
    <w:rsid w:val="00D84AFB"/>
    <w:rsid w:val="00D84B5A"/>
    <w:rsid w:val="00D84D5B"/>
    <w:rsid w:val="00D84DE1"/>
    <w:rsid w:val="00D84E50"/>
    <w:rsid w:val="00D84E56"/>
    <w:rsid w:val="00D84F78"/>
    <w:rsid w:val="00D85342"/>
    <w:rsid w:val="00D85372"/>
    <w:rsid w:val="00D856CA"/>
    <w:rsid w:val="00D858D4"/>
    <w:rsid w:val="00D8590C"/>
    <w:rsid w:val="00D85AE8"/>
    <w:rsid w:val="00D85B4F"/>
    <w:rsid w:val="00D85B75"/>
    <w:rsid w:val="00D85CAF"/>
    <w:rsid w:val="00D85CC8"/>
    <w:rsid w:val="00D85D98"/>
    <w:rsid w:val="00D85DB1"/>
    <w:rsid w:val="00D85E55"/>
    <w:rsid w:val="00D85F23"/>
    <w:rsid w:val="00D861A2"/>
    <w:rsid w:val="00D8622A"/>
    <w:rsid w:val="00D86381"/>
    <w:rsid w:val="00D8667A"/>
    <w:rsid w:val="00D867CF"/>
    <w:rsid w:val="00D86FC7"/>
    <w:rsid w:val="00D873C9"/>
    <w:rsid w:val="00D873EB"/>
    <w:rsid w:val="00D87404"/>
    <w:rsid w:val="00D874CE"/>
    <w:rsid w:val="00D87676"/>
    <w:rsid w:val="00D87836"/>
    <w:rsid w:val="00D878B2"/>
    <w:rsid w:val="00D87A4B"/>
    <w:rsid w:val="00D87C2F"/>
    <w:rsid w:val="00D87E55"/>
    <w:rsid w:val="00D87FAB"/>
    <w:rsid w:val="00D9040B"/>
    <w:rsid w:val="00D9042C"/>
    <w:rsid w:val="00D9053B"/>
    <w:rsid w:val="00D9062E"/>
    <w:rsid w:val="00D9072C"/>
    <w:rsid w:val="00D9086E"/>
    <w:rsid w:val="00D908EC"/>
    <w:rsid w:val="00D90AAC"/>
    <w:rsid w:val="00D90AC8"/>
    <w:rsid w:val="00D90CAF"/>
    <w:rsid w:val="00D90D5D"/>
    <w:rsid w:val="00D90E0A"/>
    <w:rsid w:val="00D91077"/>
    <w:rsid w:val="00D9110A"/>
    <w:rsid w:val="00D9112A"/>
    <w:rsid w:val="00D91349"/>
    <w:rsid w:val="00D9142B"/>
    <w:rsid w:val="00D914B9"/>
    <w:rsid w:val="00D91563"/>
    <w:rsid w:val="00D9170B"/>
    <w:rsid w:val="00D9178B"/>
    <w:rsid w:val="00D91856"/>
    <w:rsid w:val="00D918EA"/>
    <w:rsid w:val="00D91908"/>
    <w:rsid w:val="00D91996"/>
    <w:rsid w:val="00D91B50"/>
    <w:rsid w:val="00D91B6C"/>
    <w:rsid w:val="00D91C16"/>
    <w:rsid w:val="00D91CB1"/>
    <w:rsid w:val="00D91E4C"/>
    <w:rsid w:val="00D91E9B"/>
    <w:rsid w:val="00D91EBB"/>
    <w:rsid w:val="00D91F51"/>
    <w:rsid w:val="00D91F9E"/>
    <w:rsid w:val="00D92449"/>
    <w:rsid w:val="00D924A6"/>
    <w:rsid w:val="00D92576"/>
    <w:rsid w:val="00D92643"/>
    <w:rsid w:val="00D9269E"/>
    <w:rsid w:val="00D92AED"/>
    <w:rsid w:val="00D92C48"/>
    <w:rsid w:val="00D92EC0"/>
    <w:rsid w:val="00D92F13"/>
    <w:rsid w:val="00D930F9"/>
    <w:rsid w:val="00D93277"/>
    <w:rsid w:val="00D932C6"/>
    <w:rsid w:val="00D93337"/>
    <w:rsid w:val="00D93744"/>
    <w:rsid w:val="00D93801"/>
    <w:rsid w:val="00D939E3"/>
    <w:rsid w:val="00D93A83"/>
    <w:rsid w:val="00D93AFD"/>
    <w:rsid w:val="00D93B05"/>
    <w:rsid w:val="00D93B3D"/>
    <w:rsid w:val="00D93DDB"/>
    <w:rsid w:val="00D93F88"/>
    <w:rsid w:val="00D94022"/>
    <w:rsid w:val="00D940D1"/>
    <w:rsid w:val="00D9413A"/>
    <w:rsid w:val="00D9425A"/>
    <w:rsid w:val="00D942D3"/>
    <w:rsid w:val="00D9432F"/>
    <w:rsid w:val="00D9443C"/>
    <w:rsid w:val="00D94508"/>
    <w:rsid w:val="00D94524"/>
    <w:rsid w:val="00D94625"/>
    <w:rsid w:val="00D94720"/>
    <w:rsid w:val="00D9479B"/>
    <w:rsid w:val="00D948AB"/>
    <w:rsid w:val="00D948BE"/>
    <w:rsid w:val="00D94AB6"/>
    <w:rsid w:val="00D94C4F"/>
    <w:rsid w:val="00D94CFC"/>
    <w:rsid w:val="00D94E97"/>
    <w:rsid w:val="00D94EAA"/>
    <w:rsid w:val="00D94EE3"/>
    <w:rsid w:val="00D94FBD"/>
    <w:rsid w:val="00D951A8"/>
    <w:rsid w:val="00D951B5"/>
    <w:rsid w:val="00D95247"/>
    <w:rsid w:val="00D953C5"/>
    <w:rsid w:val="00D953F5"/>
    <w:rsid w:val="00D95432"/>
    <w:rsid w:val="00D9556D"/>
    <w:rsid w:val="00D955AE"/>
    <w:rsid w:val="00D95638"/>
    <w:rsid w:val="00D95A3E"/>
    <w:rsid w:val="00D95A63"/>
    <w:rsid w:val="00D95B14"/>
    <w:rsid w:val="00D95BEA"/>
    <w:rsid w:val="00D95C62"/>
    <w:rsid w:val="00D95EB8"/>
    <w:rsid w:val="00D95F2E"/>
    <w:rsid w:val="00D96047"/>
    <w:rsid w:val="00D963D4"/>
    <w:rsid w:val="00D96582"/>
    <w:rsid w:val="00D9659F"/>
    <w:rsid w:val="00D96620"/>
    <w:rsid w:val="00D966ED"/>
    <w:rsid w:val="00D97114"/>
    <w:rsid w:val="00D97180"/>
    <w:rsid w:val="00D971BB"/>
    <w:rsid w:val="00D97256"/>
    <w:rsid w:val="00D9735D"/>
    <w:rsid w:val="00D975C3"/>
    <w:rsid w:val="00D976F2"/>
    <w:rsid w:val="00D978C8"/>
    <w:rsid w:val="00D9797C"/>
    <w:rsid w:val="00D979E7"/>
    <w:rsid w:val="00D97A02"/>
    <w:rsid w:val="00D97A0F"/>
    <w:rsid w:val="00D97B67"/>
    <w:rsid w:val="00D97C1F"/>
    <w:rsid w:val="00D97DC2"/>
    <w:rsid w:val="00D97E78"/>
    <w:rsid w:val="00D97F66"/>
    <w:rsid w:val="00D97FE5"/>
    <w:rsid w:val="00DA008D"/>
    <w:rsid w:val="00DA0237"/>
    <w:rsid w:val="00DA0253"/>
    <w:rsid w:val="00DA02E8"/>
    <w:rsid w:val="00DA052D"/>
    <w:rsid w:val="00DA05EF"/>
    <w:rsid w:val="00DA0936"/>
    <w:rsid w:val="00DA1066"/>
    <w:rsid w:val="00DA1131"/>
    <w:rsid w:val="00DA1150"/>
    <w:rsid w:val="00DA1497"/>
    <w:rsid w:val="00DA1594"/>
    <w:rsid w:val="00DA1803"/>
    <w:rsid w:val="00DA1911"/>
    <w:rsid w:val="00DA1C1D"/>
    <w:rsid w:val="00DA1CE7"/>
    <w:rsid w:val="00DA2133"/>
    <w:rsid w:val="00DA2286"/>
    <w:rsid w:val="00DA2349"/>
    <w:rsid w:val="00DA2499"/>
    <w:rsid w:val="00DA24D1"/>
    <w:rsid w:val="00DA2538"/>
    <w:rsid w:val="00DA25A7"/>
    <w:rsid w:val="00DA2662"/>
    <w:rsid w:val="00DA26B7"/>
    <w:rsid w:val="00DA296F"/>
    <w:rsid w:val="00DA2A84"/>
    <w:rsid w:val="00DA2D9A"/>
    <w:rsid w:val="00DA2EBA"/>
    <w:rsid w:val="00DA2F33"/>
    <w:rsid w:val="00DA2F63"/>
    <w:rsid w:val="00DA31A5"/>
    <w:rsid w:val="00DA3200"/>
    <w:rsid w:val="00DA3276"/>
    <w:rsid w:val="00DA3456"/>
    <w:rsid w:val="00DA3846"/>
    <w:rsid w:val="00DA39FC"/>
    <w:rsid w:val="00DA3CC4"/>
    <w:rsid w:val="00DA3D5B"/>
    <w:rsid w:val="00DA3D96"/>
    <w:rsid w:val="00DA3EB1"/>
    <w:rsid w:val="00DA4023"/>
    <w:rsid w:val="00DA40B9"/>
    <w:rsid w:val="00DA450D"/>
    <w:rsid w:val="00DA4593"/>
    <w:rsid w:val="00DA465E"/>
    <w:rsid w:val="00DA474F"/>
    <w:rsid w:val="00DA494A"/>
    <w:rsid w:val="00DA496D"/>
    <w:rsid w:val="00DA4996"/>
    <w:rsid w:val="00DA4BA5"/>
    <w:rsid w:val="00DA4C81"/>
    <w:rsid w:val="00DA4CAE"/>
    <w:rsid w:val="00DA4E5C"/>
    <w:rsid w:val="00DA4E6D"/>
    <w:rsid w:val="00DA4FF6"/>
    <w:rsid w:val="00DA51FA"/>
    <w:rsid w:val="00DA53CD"/>
    <w:rsid w:val="00DA5409"/>
    <w:rsid w:val="00DA55DD"/>
    <w:rsid w:val="00DA5622"/>
    <w:rsid w:val="00DA58BF"/>
    <w:rsid w:val="00DA5B0B"/>
    <w:rsid w:val="00DA5D03"/>
    <w:rsid w:val="00DA5D0B"/>
    <w:rsid w:val="00DA5D7A"/>
    <w:rsid w:val="00DA5DDF"/>
    <w:rsid w:val="00DA5EAC"/>
    <w:rsid w:val="00DA5FBE"/>
    <w:rsid w:val="00DA5FDE"/>
    <w:rsid w:val="00DA600B"/>
    <w:rsid w:val="00DA6194"/>
    <w:rsid w:val="00DA642B"/>
    <w:rsid w:val="00DA644E"/>
    <w:rsid w:val="00DA64B4"/>
    <w:rsid w:val="00DA64E4"/>
    <w:rsid w:val="00DA67D0"/>
    <w:rsid w:val="00DA69FC"/>
    <w:rsid w:val="00DA6CE0"/>
    <w:rsid w:val="00DA6D85"/>
    <w:rsid w:val="00DA6DB0"/>
    <w:rsid w:val="00DA6F0D"/>
    <w:rsid w:val="00DA6FAF"/>
    <w:rsid w:val="00DA7260"/>
    <w:rsid w:val="00DA73EC"/>
    <w:rsid w:val="00DA74B0"/>
    <w:rsid w:val="00DA77EE"/>
    <w:rsid w:val="00DA78E9"/>
    <w:rsid w:val="00DA798D"/>
    <w:rsid w:val="00DA7B17"/>
    <w:rsid w:val="00DA7BB7"/>
    <w:rsid w:val="00DA7DA4"/>
    <w:rsid w:val="00DA7DBF"/>
    <w:rsid w:val="00DB028D"/>
    <w:rsid w:val="00DB038A"/>
    <w:rsid w:val="00DB04CE"/>
    <w:rsid w:val="00DB0535"/>
    <w:rsid w:val="00DB0764"/>
    <w:rsid w:val="00DB077A"/>
    <w:rsid w:val="00DB0F5F"/>
    <w:rsid w:val="00DB0F9C"/>
    <w:rsid w:val="00DB1082"/>
    <w:rsid w:val="00DB175C"/>
    <w:rsid w:val="00DB1C5D"/>
    <w:rsid w:val="00DB1C77"/>
    <w:rsid w:val="00DB1D52"/>
    <w:rsid w:val="00DB1EBB"/>
    <w:rsid w:val="00DB2049"/>
    <w:rsid w:val="00DB21FC"/>
    <w:rsid w:val="00DB226F"/>
    <w:rsid w:val="00DB22DB"/>
    <w:rsid w:val="00DB23C7"/>
    <w:rsid w:val="00DB244A"/>
    <w:rsid w:val="00DB24A7"/>
    <w:rsid w:val="00DB2607"/>
    <w:rsid w:val="00DB262D"/>
    <w:rsid w:val="00DB2706"/>
    <w:rsid w:val="00DB2879"/>
    <w:rsid w:val="00DB2915"/>
    <w:rsid w:val="00DB2A8C"/>
    <w:rsid w:val="00DB2ACE"/>
    <w:rsid w:val="00DB2C88"/>
    <w:rsid w:val="00DB2CA2"/>
    <w:rsid w:val="00DB3062"/>
    <w:rsid w:val="00DB3539"/>
    <w:rsid w:val="00DB35A2"/>
    <w:rsid w:val="00DB3648"/>
    <w:rsid w:val="00DB36E0"/>
    <w:rsid w:val="00DB3A77"/>
    <w:rsid w:val="00DB3AF6"/>
    <w:rsid w:val="00DB3B42"/>
    <w:rsid w:val="00DB3BF2"/>
    <w:rsid w:val="00DB3C1D"/>
    <w:rsid w:val="00DB3C92"/>
    <w:rsid w:val="00DB3CAB"/>
    <w:rsid w:val="00DB3E68"/>
    <w:rsid w:val="00DB3F30"/>
    <w:rsid w:val="00DB4043"/>
    <w:rsid w:val="00DB40AE"/>
    <w:rsid w:val="00DB4130"/>
    <w:rsid w:val="00DB4252"/>
    <w:rsid w:val="00DB4280"/>
    <w:rsid w:val="00DB4558"/>
    <w:rsid w:val="00DB475A"/>
    <w:rsid w:val="00DB483D"/>
    <w:rsid w:val="00DB4BA2"/>
    <w:rsid w:val="00DB4C49"/>
    <w:rsid w:val="00DB4CC9"/>
    <w:rsid w:val="00DB4CD9"/>
    <w:rsid w:val="00DB4EA9"/>
    <w:rsid w:val="00DB4FBD"/>
    <w:rsid w:val="00DB502D"/>
    <w:rsid w:val="00DB5090"/>
    <w:rsid w:val="00DB523D"/>
    <w:rsid w:val="00DB525B"/>
    <w:rsid w:val="00DB5298"/>
    <w:rsid w:val="00DB52BA"/>
    <w:rsid w:val="00DB52D7"/>
    <w:rsid w:val="00DB52DD"/>
    <w:rsid w:val="00DB561B"/>
    <w:rsid w:val="00DB5811"/>
    <w:rsid w:val="00DB596C"/>
    <w:rsid w:val="00DB59F5"/>
    <w:rsid w:val="00DB5A72"/>
    <w:rsid w:val="00DB5AB5"/>
    <w:rsid w:val="00DB5ABF"/>
    <w:rsid w:val="00DB5AF4"/>
    <w:rsid w:val="00DB5CD0"/>
    <w:rsid w:val="00DB5DEA"/>
    <w:rsid w:val="00DB5E27"/>
    <w:rsid w:val="00DB5EBB"/>
    <w:rsid w:val="00DB5EDB"/>
    <w:rsid w:val="00DB6114"/>
    <w:rsid w:val="00DB611F"/>
    <w:rsid w:val="00DB6264"/>
    <w:rsid w:val="00DB626B"/>
    <w:rsid w:val="00DB629E"/>
    <w:rsid w:val="00DB6357"/>
    <w:rsid w:val="00DB638B"/>
    <w:rsid w:val="00DB64A9"/>
    <w:rsid w:val="00DB656E"/>
    <w:rsid w:val="00DB65F9"/>
    <w:rsid w:val="00DB66A1"/>
    <w:rsid w:val="00DB67D0"/>
    <w:rsid w:val="00DB681C"/>
    <w:rsid w:val="00DB692C"/>
    <w:rsid w:val="00DB6957"/>
    <w:rsid w:val="00DB6A44"/>
    <w:rsid w:val="00DB6AB1"/>
    <w:rsid w:val="00DB6D09"/>
    <w:rsid w:val="00DB6DE8"/>
    <w:rsid w:val="00DB6E20"/>
    <w:rsid w:val="00DB6F37"/>
    <w:rsid w:val="00DB7063"/>
    <w:rsid w:val="00DB707E"/>
    <w:rsid w:val="00DB748A"/>
    <w:rsid w:val="00DB7511"/>
    <w:rsid w:val="00DB770D"/>
    <w:rsid w:val="00DB775A"/>
    <w:rsid w:val="00DB776C"/>
    <w:rsid w:val="00DB77ED"/>
    <w:rsid w:val="00DB78EC"/>
    <w:rsid w:val="00DB7A22"/>
    <w:rsid w:val="00DB7A3F"/>
    <w:rsid w:val="00DB7AC7"/>
    <w:rsid w:val="00DB7B8C"/>
    <w:rsid w:val="00DB7BBE"/>
    <w:rsid w:val="00DB7ECA"/>
    <w:rsid w:val="00DB7F2B"/>
    <w:rsid w:val="00DC02A9"/>
    <w:rsid w:val="00DC02AE"/>
    <w:rsid w:val="00DC02E8"/>
    <w:rsid w:val="00DC0350"/>
    <w:rsid w:val="00DC0408"/>
    <w:rsid w:val="00DC040E"/>
    <w:rsid w:val="00DC057F"/>
    <w:rsid w:val="00DC0580"/>
    <w:rsid w:val="00DC05D7"/>
    <w:rsid w:val="00DC0616"/>
    <w:rsid w:val="00DC07A0"/>
    <w:rsid w:val="00DC0E09"/>
    <w:rsid w:val="00DC0F08"/>
    <w:rsid w:val="00DC11E0"/>
    <w:rsid w:val="00DC1265"/>
    <w:rsid w:val="00DC135A"/>
    <w:rsid w:val="00DC139C"/>
    <w:rsid w:val="00DC14D6"/>
    <w:rsid w:val="00DC152B"/>
    <w:rsid w:val="00DC1574"/>
    <w:rsid w:val="00DC1581"/>
    <w:rsid w:val="00DC18E6"/>
    <w:rsid w:val="00DC1E19"/>
    <w:rsid w:val="00DC1F0E"/>
    <w:rsid w:val="00DC217E"/>
    <w:rsid w:val="00DC2204"/>
    <w:rsid w:val="00DC22DF"/>
    <w:rsid w:val="00DC2526"/>
    <w:rsid w:val="00DC26C7"/>
    <w:rsid w:val="00DC2815"/>
    <w:rsid w:val="00DC28FE"/>
    <w:rsid w:val="00DC2A29"/>
    <w:rsid w:val="00DC2AC1"/>
    <w:rsid w:val="00DC2B1B"/>
    <w:rsid w:val="00DC2B3C"/>
    <w:rsid w:val="00DC2BCD"/>
    <w:rsid w:val="00DC2EA2"/>
    <w:rsid w:val="00DC32DA"/>
    <w:rsid w:val="00DC32FF"/>
    <w:rsid w:val="00DC3406"/>
    <w:rsid w:val="00DC375A"/>
    <w:rsid w:val="00DC3943"/>
    <w:rsid w:val="00DC3971"/>
    <w:rsid w:val="00DC39C8"/>
    <w:rsid w:val="00DC3AAB"/>
    <w:rsid w:val="00DC3B1D"/>
    <w:rsid w:val="00DC3E0D"/>
    <w:rsid w:val="00DC3E24"/>
    <w:rsid w:val="00DC3E26"/>
    <w:rsid w:val="00DC3F8E"/>
    <w:rsid w:val="00DC3FC6"/>
    <w:rsid w:val="00DC3FD7"/>
    <w:rsid w:val="00DC3FDB"/>
    <w:rsid w:val="00DC401E"/>
    <w:rsid w:val="00DC4400"/>
    <w:rsid w:val="00DC458F"/>
    <w:rsid w:val="00DC45C8"/>
    <w:rsid w:val="00DC464F"/>
    <w:rsid w:val="00DC466B"/>
    <w:rsid w:val="00DC49A5"/>
    <w:rsid w:val="00DC4A99"/>
    <w:rsid w:val="00DC4B29"/>
    <w:rsid w:val="00DC4B7C"/>
    <w:rsid w:val="00DC4BE9"/>
    <w:rsid w:val="00DC4E10"/>
    <w:rsid w:val="00DC506D"/>
    <w:rsid w:val="00DC50B3"/>
    <w:rsid w:val="00DC522A"/>
    <w:rsid w:val="00DC58DB"/>
    <w:rsid w:val="00DC594C"/>
    <w:rsid w:val="00DC5955"/>
    <w:rsid w:val="00DC5962"/>
    <w:rsid w:val="00DC59E8"/>
    <w:rsid w:val="00DC5A61"/>
    <w:rsid w:val="00DC5BF5"/>
    <w:rsid w:val="00DC5C15"/>
    <w:rsid w:val="00DC5D59"/>
    <w:rsid w:val="00DC5E06"/>
    <w:rsid w:val="00DC5F54"/>
    <w:rsid w:val="00DC5F7B"/>
    <w:rsid w:val="00DC6016"/>
    <w:rsid w:val="00DC611D"/>
    <w:rsid w:val="00DC6373"/>
    <w:rsid w:val="00DC638E"/>
    <w:rsid w:val="00DC646A"/>
    <w:rsid w:val="00DC64A8"/>
    <w:rsid w:val="00DC65B6"/>
    <w:rsid w:val="00DC6662"/>
    <w:rsid w:val="00DC690B"/>
    <w:rsid w:val="00DC6926"/>
    <w:rsid w:val="00DC6999"/>
    <w:rsid w:val="00DC69CE"/>
    <w:rsid w:val="00DC6DE2"/>
    <w:rsid w:val="00DC7169"/>
    <w:rsid w:val="00DC71D1"/>
    <w:rsid w:val="00DC724C"/>
    <w:rsid w:val="00DC737D"/>
    <w:rsid w:val="00DC7389"/>
    <w:rsid w:val="00DC7397"/>
    <w:rsid w:val="00DC73E7"/>
    <w:rsid w:val="00DC75AA"/>
    <w:rsid w:val="00DC75D2"/>
    <w:rsid w:val="00DC775A"/>
    <w:rsid w:val="00DC7850"/>
    <w:rsid w:val="00DC787A"/>
    <w:rsid w:val="00DC7895"/>
    <w:rsid w:val="00DC7A2C"/>
    <w:rsid w:val="00DC7A42"/>
    <w:rsid w:val="00DC7D08"/>
    <w:rsid w:val="00DC7D8B"/>
    <w:rsid w:val="00DC7E2B"/>
    <w:rsid w:val="00DC7F50"/>
    <w:rsid w:val="00DD007A"/>
    <w:rsid w:val="00DD023E"/>
    <w:rsid w:val="00DD0245"/>
    <w:rsid w:val="00DD02A0"/>
    <w:rsid w:val="00DD052D"/>
    <w:rsid w:val="00DD05A5"/>
    <w:rsid w:val="00DD0822"/>
    <w:rsid w:val="00DD0828"/>
    <w:rsid w:val="00DD0862"/>
    <w:rsid w:val="00DD096C"/>
    <w:rsid w:val="00DD0B87"/>
    <w:rsid w:val="00DD0E39"/>
    <w:rsid w:val="00DD0EDD"/>
    <w:rsid w:val="00DD0F70"/>
    <w:rsid w:val="00DD10CD"/>
    <w:rsid w:val="00DD1204"/>
    <w:rsid w:val="00DD1243"/>
    <w:rsid w:val="00DD130F"/>
    <w:rsid w:val="00DD13F5"/>
    <w:rsid w:val="00DD13FB"/>
    <w:rsid w:val="00DD14FA"/>
    <w:rsid w:val="00DD1621"/>
    <w:rsid w:val="00DD165E"/>
    <w:rsid w:val="00DD1687"/>
    <w:rsid w:val="00DD1706"/>
    <w:rsid w:val="00DD19D5"/>
    <w:rsid w:val="00DD1A0F"/>
    <w:rsid w:val="00DD1AFE"/>
    <w:rsid w:val="00DD1D33"/>
    <w:rsid w:val="00DD1D4F"/>
    <w:rsid w:val="00DD1DFC"/>
    <w:rsid w:val="00DD1EAE"/>
    <w:rsid w:val="00DD1F85"/>
    <w:rsid w:val="00DD21D6"/>
    <w:rsid w:val="00DD21F9"/>
    <w:rsid w:val="00DD225F"/>
    <w:rsid w:val="00DD226B"/>
    <w:rsid w:val="00DD2449"/>
    <w:rsid w:val="00DD2706"/>
    <w:rsid w:val="00DD2778"/>
    <w:rsid w:val="00DD29B7"/>
    <w:rsid w:val="00DD29E3"/>
    <w:rsid w:val="00DD2A08"/>
    <w:rsid w:val="00DD2A79"/>
    <w:rsid w:val="00DD2B46"/>
    <w:rsid w:val="00DD2BF7"/>
    <w:rsid w:val="00DD2C3E"/>
    <w:rsid w:val="00DD2CA9"/>
    <w:rsid w:val="00DD2D87"/>
    <w:rsid w:val="00DD2D9E"/>
    <w:rsid w:val="00DD2E25"/>
    <w:rsid w:val="00DD2EE6"/>
    <w:rsid w:val="00DD2F14"/>
    <w:rsid w:val="00DD2F9F"/>
    <w:rsid w:val="00DD2FCC"/>
    <w:rsid w:val="00DD312F"/>
    <w:rsid w:val="00DD31F4"/>
    <w:rsid w:val="00DD33A9"/>
    <w:rsid w:val="00DD340D"/>
    <w:rsid w:val="00DD3415"/>
    <w:rsid w:val="00DD357F"/>
    <w:rsid w:val="00DD3582"/>
    <w:rsid w:val="00DD3669"/>
    <w:rsid w:val="00DD37F4"/>
    <w:rsid w:val="00DD3A0C"/>
    <w:rsid w:val="00DD3A71"/>
    <w:rsid w:val="00DD3C3C"/>
    <w:rsid w:val="00DD3D97"/>
    <w:rsid w:val="00DD3E75"/>
    <w:rsid w:val="00DD3F2D"/>
    <w:rsid w:val="00DD4036"/>
    <w:rsid w:val="00DD417B"/>
    <w:rsid w:val="00DD42EC"/>
    <w:rsid w:val="00DD4362"/>
    <w:rsid w:val="00DD44EA"/>
    <w:rsid w:val="00DD4532"/>
    <w:rsid w:val="00DD4569"/>
    <w:rsid w:val="00DD4852"/>
    <w:rsid w:val="00DD4883"/>
    <w:rsid w:val="00DD4A9A"/>
    <w:rsid w:val="00DD4CFC"/>
    <w:rsid w:val="00DD4D82"/>
    <w:rsid w:val="00DD4D99"/>
    <w:rsid w:val="00DD4E03"/>
    <w:rsid w:val="00DD4E23"/>
    <w:rsid w:val="00DD4E64"/>
    <w:rsid w:val="00DD4F00"/>
    <w:rsid w:val="00DD4F7D"/>
    <w:rsid w:val="00DD4FB9"/>
    <w:rsid w:val="00DD51D2"/>
    <w:rsid w:val="00DD5565"/>
    <w:rsid w:val="00DD5720"/>
    <w:rsid w:val="00DD5983"/>
    <w:rsid w:val="00DD5B5B"/>
    <w:rsid w:val="00DD5B83"/>
    <w:rsid w:val="00DD5D5D"/>
    <w:rsid w:val="00DD5D6A"/>
    <w:rsid w:val="00DD5D76"/>
    <w:rsid w:val="00DD5DE6"/>
    <w:rsid w:val="00DD5F5D"/>
    <w:rsid w:val="00DD6092"/>
    <w:rsid w:val="00DD6102"/>
    <w:rsid w:val="00DD62AD"/>
    <w:rsid w:val="00DD63A7"/>
    <w:rsid w:val="00DD67C3"/>
    <w:rsid w:val="00DD6830"/>
    <w:rsid w:val="00DD6ACB"/>
    <w:rsid w:val="00DD6BAB"/>
    <w:rsid w:val="00DD6C22"/>
    <w:rsid w:val="00DD6CBF"/>
    <w:rsid w:val="00DD6D7C"/>
    <w:rsid w:val="00DD6E22"/>
    <w:rsid w:val="00DD6FD8"/>
    <w:rsid w:val="00DD703A"/>
    <w:rsid w:val="00DD7103"/>
    <w:rsid w:val="00DD7108"/>
    <w:rsid w:val="00DD719D"/>
    <w:rsid w:val="00DD741B"/>
    <w:rsid w:val="00DD75AC"/>
    <w:rsid w:val="00DD75FB"/>
    <w:rsid w:val="00DD76B3"/>
    <w:rsid w:val="00DD772B"/>
    <w:rsid w:val="00DD781B"/>
    <w:rsid w:val="00DD796D"/>
    <w:rsid w:val="00DD7A36"/>
    <w:rsid w:val="00DD7B20"/>
    <w:rsid w:val="00DD7DC8"/>
    <w:rsid w:val="00DE00A2"/>
    <w:rsid w:val="00DE0349"/>
    <w:rsid w:val="00DE05C1"/>
    <w:rsid w:val="00DE06AC"/>
    <w:rsid w:val="00DE0913"/>
    <w:rsid w:val="00DE0AED"/>
    <w:rsid w:val="00DE0B41"/>
    <w:rsid w:val="00DE0BD8"/>
    <w:rsid w:val="00DE0BFA"/>
    <w:rsid w:val="00DE0DF4"/>
    <w:rsid w:val="00DE0E50"/>
    <w:rsid w:val="00DE0FAE"/>
    <w:rsid w:val="00DE103F"/>
    <w:rsid w:val="00DE10A3"/>
    <w:rsid w:val="00DE113D"/>
    <w:rsid w:val="00DE130E"/>
    <w:rsid w:val="00DE1336"/>
    <w:rsid w:val="00DE1352"/>
    <w:rsid w:val="00DE13AF"/>
    <w:rsid w:val="00DE15F3"/>
    <w:rsid w:val="00DE1606"/>
    <w:rsid w:val="00DE17B7"/>
    <w:rsid w:val="00DE1807"/>
    <w:rsid w:val="00DE1903"/>
    <w:rsid w:val="00DE199B"/>
    <w:rsid w:val="00DE19D5"/>
    <w:rsid w:val="00DE1CC2"/>
    <w:rsid w:val="00DE1D9F"/>
    <w:rsid w:val="00DE1E3B"/>
    <w:rsid w:val="00DE1E80"/>
    <w:rsid w:val="00DE1FB9"/>
    <w:rsid w:val="00DE2324"/>
    <w:rsid w:val="00DE237A"/>
    <w:rsid w:val="00DE24D5"/>
    <w:rsid w:val="00DE25D9"/>
    <w:rsid w:val="00DE25DB"/>
    <w:rsid w:val="00DE2616"/>
    <w:rsid w:val="00DE26A6"/>
    <w:rsid w:val="00DE28C5"/>
    <w:rsid w:val="00DE2937"/>
    <w:rsid w:val="00DE2979"/>
    <w:rsid w:val="00DE2BDC"/>
    <w:rsid w:val="00DE3292"/>
    <w:rsid w:val="00DE33A7"/>
    <w:rsid w:val="00DE33D8"/>
    <w:rsid w:val="00DE3496"/>
    <w:rsid w:val="00DE35F5"/>
    <w:rsid w:val="00DE3698"/>
    <w:rsid w:val="00DE3756"/>
    <w:rsid w:val="00DE3764"/>
    <w:rsid w:val="00DE3896"/>
    <w:rsid w:val="00DE3937"/>
    <w:rsid w:val="00DE3AD8"/>
    <w:rsid w:val="00DE3B4D"/>
    <w:rsid w:val="00DE3BAF"/>
    <w:rsid w:val="00DE3D12"/>
    <w:rsid w:val="00DE3D7F"/>
    <w:rsid w:val="00DE3DFF"/>
    <w:rsid w:val="00DE3F0E"/>
    <w:rsid w:val="00DE414F"/>
    <w:rsid w:val="00DE4276"/>
    <w:rsid w:val="00DE4451"/>
    <w:rsid w:val="00DE44CF"/>
    <w:rsid w:val="00DE453B"/>
    <w:rsid w:val="00DE470E"/>
    <w:rsid w:val="00DE478D"/>
    <w:rsid w:val="00DE480C"/>
    <w:rsid w:val="00DE4932"/>
    <w:rsid w:val="00DE494A"/>
    <w:rsid w:val="00DE4AF8"/>
    <w:rsid w:val="00DE4B0B"/>
    <w:rsid w:val="00DE4DA0"/>
    <w:rsid w:val="00DE4EF7"/>
    <w:rsid w:val="00DE4F0B"/>
    <w:rsid w:val="00DE4FF8"/>
    <w:rsid w:val="00DE50B7"/>
    <w:rsid w:val="00DE50C3"/>
    <w:rsid w:val="00DE5209"/>
    <w:rsid w:val="00DE54FE"/>
    <w:rsid w:val="00DE553C"/>
    <w:rsid w:val="00DE5649"/>
    <w:rsid w:val="00DE576A"/>
    <w:rsid w:val="00DE5BBF"/>
    <w:rsid w:val="00DE5C2D"/>
    <w:rsid w:val="00DE5DCC"/>
    <w:rsid w:val="00DE5EC3"/>
    <w:rsid w:val="00DE5EFA"/>
    <w:rsid w:val="00DE6005"/>
    <w:rsid w:val="00DE6170"/>
    <w:rsid w:val="00DE61B1"/>
    <w:rsid w:val="00DE6332"/>
    <w:rsid w:val="00DE6373"/>
    <w:rsid w:val="00DE6468"/>
    <w:rsid w:val="00DE651B"/>
    <w:rsid w:val="00DE65F2"/>
    <w:rsid w:val="00DE6654"/>
    <w:rsid w:val="00DE682D"/>
    <w:rsid w:val="00DE6A53"/>
    <w:rsid w:val="00DE6CF3"/>
    <w:rsid w:val="00DE6CFA"/>
    <w:rsid w:val="00DE7000"/>
    <w:rsid w:val="00DE7084"/>
    <w:rsid w:val="00DE70B0"/>
    <w:rsid w:val="00DE715C"/>
    <w:rsid w:val="00DE7320"/>
    <w:rsid w:val="00DE74A2"/>
    <w:rsid w:val="00DE74B8"/>
    <w:rsid w:val="00DE75FC"/>
    <w:rsid w:val="00DE771F"/>
    <w:rsid w:val="00DE775A"/>
    <w:rsid w:val="00DE778B"/>
    <w:rsid w:val="00DE7874"/>
    <w:rsid w:val="00DE7880"/>
    <w:rsid w:val="00DE7943"/>
    <w:rsid w:val="00DE7A67"/>
    <w:rsid w:val="00DE7D9D"/>
    <w:rsid w:val="00DE7E15"/>
    <w:rsid w:val="00DF04F9"/>
    <w:rsid w:val="00DF0592"/>
    <w:rsid w:val="00DF05AA"/>
    <w:rsid w:val="00DF0671"/>
    <w:rsid w:val="00DF0733"/>
    <w:rsid w:val="00DF0814"/>
    <w:rsid w:val="00DF081F"/>
    <w:rsid w:val="00DF086B"/>
    <w:rsid w:val="00DF08ED"/>
    <w:rsid w:val="00DF09A7"/>
    <w:rsid w:val="00DF0A3E"/>
    <w:rsid w:val="00DF0A42"/>
    <w:rsid w:val="00DF0A71"/>
    <w:rsid w:val="00DF0AFC"/>
    <w:rsid w:val="00DF0BC9"/>
    <w:rsid w:val="00DF0C7C"/>
    <w:rsid w:val="00DF0D9C"/>
    <w:rsid w:val="00DF0F7B"/>
    <w:rsid w:val="00DF11A5"/>
    <w:rsid w:val="00DF13CE"/>
    <w:rsid w:val="00DF1402"/>
    <w:rsid w:val="00DF1673"/>
    <w:rsid w:val="00DF16A7"/>
    <w:rsid w:val="00DF16E1"/>
    <w:rsid w:val="00DF18A1"/>
    <w:rsid w:val="00DF19DA"/>
    <w:rsid w:val="00DF1A25"/>
    <w:rsid w:val="00DF1BB5"/>
    <w:rsid w:val="00DF1C5B"/>
    <w:rsid w:val="00DF1CB8"/>
    <w:rsid w:val="00DF1D2A"/>
    <w:rsid w:val="00DF1E8D"/>
    <w:rsid w:val="00DF1EB7"/>
    <w:rsid w:val="00DF1FE1"/>
    <w:rsid w:val="00DF20BA"/>
    <w:rsid w:val="00DF20D8"/>
    <w:rsid w:val="00DF20F6"/>
    <w:rsid w:val="00DF211E"/>
    <w:rsid w:val="00DF2177"/>
    <w:rsid w:val="00DF22BB"/>
    <w:rsid w:val="00DF232A"/>
    <w:rsid w:val="00DF2467"/>
    <w:rsid w:val="00DF2522"/>
    <w:rsid w:val="00DF2593"/>
    <w:rsid w:val="00DF27C0"/>
    <w:rsid w:val="00DF2911"/>
    <w:rsid w:val="00DF2C01"/>
    <w:rsid w:val="00DF308C"/>
    <w:rsid w:val="00DF30FA"/>
    <w:rsid w:val="00DF3678"/>
    <w:rsid w:val="00DF3808"/>
    <w:rsid w:val="00DF381A"/>
    <w:rsid w:val="00DF38CD"/>
    <w:rsid w:val="00DF392A"/>
    <w:rsid w:val="00DF3B4B"/>
    <w:rsid w:val="00DF3BA0"/>
    <w:rsid w:val="00DF3FC2"/>
    <w:rsid w:val="00DF439E"/>
    <w:rsid w:val="00DF4519"/>
    <w:rsid w:val="00DF464B"/>
    <w:rsid w:val="00DF48BA"/>
    <w:rsid w:val="00DF48C5"/>
    <w:rsid w:val="00DF492D"/>
    <w:rsid w:val="00DF4964"/>
    <w:rsid w:val="00DF49F0"/>
    <w:rsid w:val="00DF4B4C"/>
    <w:rsid w:val="00DF4C50"/>
    <w:rsid w:val="00DF4E53"/>
    <w:rsid w:val="00DF4ED6"/>
    <w:rsid w:val="00DF5073"/>
    <w:rsid w:val="00DF5177"/>
    <w:rsid w:val="00DF524E"/>
    <w:rsid w:val="00DF5267"/>
    <w:rsid w:val="00DF5295"/>
    <w:rsid w:val="00DF5360"/>
    <w:rsid w:val="00DF56D6"/>
    <w:rsid w:val="00DF587C"/>
    <w:rsid w:val="00DF5881"/>
    <w:rsid w:val="00DF58E1"/>
    <w:rsid w:val="00DF5CD1"/>
    <w:rsid w:val="00DF5D7E"/>
    <w:rsid w:val="00DF5EA1"/>
    <w:rsid w:val="00DF5F50"/>
    <w:rsid w:val="00DF5F59"/>
    <w:rsid w:val="00DF5F97"/>
    <w:rsid w:val="00DF6048"/>
    <w:rsid w:val="00DF606D"/>
    <w:rsid w:val="00DF61C4"/>
    <w:rsid w:val="00DF651B"/>
    <w:rsid w:val="00DF65FD"/>
    <w:rsid w:val="00DF682D"/>
    <w:rsid w:val="00DF69B8"/>
    <w:rsid w:val="00DF69F3"/>
    <w:rsid w:val="00DF6A06"/>
    <w:rsid w:val="00DF6C95"/>
    <w:rsid w:val="00DF6D52"/>
    <w:rsid w:val="00DF6DE5"/>
    <w:rsid w:val="00DF6F92"/>
    <w:rsid w:val="00DF6FE0"/>
    <w:rsid w:val="00DF7006"/>
    <w:rsid w:val="00DF71AA"/>
    <w:rsid w:val="00DF728C"/>
    <w:rsid w:val="00DF734F"/>
    <w:rsid w:val="00DF744C"/>
    <w:rsid w:val="00DF7594"/>
    <w:rsid w:val="00DF794B"/>
    <w:rsid w:val="00DF7B56"/>
    <w:rsid w:val="00DF7CEE"/>
    <w:rsid w:val="00DF7CEF"/>
    <w:rsid w:val="00DF7E17"/>
    <w:rsid w:val="00E000F7"/>
    <w:rsid w:val="00E001AE"/>
    <w:rsid w:val="00E002CA"/>
    <w:rsid w:val="00E0046D"/>
    <w:rsid w:val="00E004D0"/>
    <w:rsid w:val="00E007B1"/>
    <w:rsid w:val="00E007FB"/>
    <w:rsid w:val="00E00881"/>
    <w:rsid w:val="00E00B84"/>
    <w:rsid w:val="00E00CCB"/>
    <w:rsid w:val="00E00CCC"/>
    <w:rsid w:val="00E00E50"/>
    <w:rsid w:val="00E00EC8"/>
    <w:rsid w:val="00E00F1C"/>
    <w:rsid w:val="00E00F75"/>
    <w:rsid w:val="00E01116"/>
    <w:rsid w:val="00E01368"/>
    <w:rsid w:val="00E013D8"/>
    <w:rsid w:val="00E0153F"/>
    <w:rsid w:val="00E015C5"/>
    <w:rsid w:val="00E0162F"/>
    <w:rsid w:val="00E016D5"/>
    <w:rsid w:val="00E0181A"/>
    <w:rsid w:val="00E01827"/>
    <w:rsid w:val="00E0185C"/>
    <w:rsid w:val="00E0189E"/>
    <w:rsid w:val="00E018E8"/>
    <w:rsid w:val="00E01AB4"/>
    <w:rsid w:val="00E01C5E"/>
    <w:rsid w:val="00E01D4D"/>
    <w:rsid w:val="00E01E91"/>
    <w:rsid w:val="00E01EB0"/>
    <w:rsid w:val="00E01FB8"/>
    <w:rsid w:val="00E02009"/>
    <w:rsid w:val="00E02108"/>
    <w:rsid w:val="00E02156"/>
    <w:rsid w:val="00E02295"/>
    <w:rsid w:val="00E022E3"/>
    <w:rsid w:val="00E0232A"/>
    <w:rsid w:val="00E0232B"/>
    <w:rsid w:val="00E02468"/>
    <w:rsid w:val="00E025AC"/>
    <w:rsid w:val="00E025E9"/>
    <w:rsid w:val="00E02905"/>
    <w:rsid w:val="00E02931"/>
    <w:rsid w:val="00E02949"/>
    <w:rsid w:val="00E02B9F"/>
    <w:rsid w:val="00E02E04"/>
    <w:rsid w:val="00E02F25"/>
    <w:rsid w:val="00E02FA2"/>
    <w:rsid w:val="00E03003"/>
    <w:rsid w:val="00E03121"/>
    <w:rsid w:val="00E0319D"/>
    <w:rsid w:val="00E032BC"/>
    <w:rsid w:val="00E03386"/>
    <w:rsid w:val="00E03783"/>
    <w:rsid w:val="00E03B1A"/>
    <w:rsid w:val="00E03BC6"/>
    <w:rsid w:val="00E03F51"/>
    <w:rsid w:val="00E04387"/>
    <w:rsid w:val="00E0458C"/>
    <w:rsid w:val="00E04800"/>
    <w:rsid w:val="00E04936"/>
    <w:rsid w:val="00E04A81"/>
    <w:rsid w:val="00E04AC9"/>
    <w:rsid w:val="00E04AD2"/>
    <w:rsid w:val="00E04BEB"/>
    <w:rsid w:val="00E04D40"/>
    <w:rsid w:val="00E04F52"/>
    <w:rsid w:val="00E04F9F"/>
    <w:rsid w:val="00E050FB"/>
    <w:rsid w:val="00E0568D"/>
    <w:rsid w:val="00E057B7"/>
    <w:rsid w:val="00E05AE0"/>
    <w:rsid w:val="00E05C33"/>
    <w:rsid w:val="00E05DB2"/>
    <w:rsid w:val="00E06062"/>
    <w:rsid w:val="00E060BA"/>
    <w:rsid w:val="00E06202"/>
    <w:rsid w:val="00E0631F"/>
    <w:rsid w:val="00E0639A"/>
    <w:rsid w:val="00E06446"/>
    <w:rsid w:val="00E0659F"/>
    <w:rsid w:val="00E065C1"/>
    <w:rsid w:val="00E06721"/>
    <w:rsid w:val="00E068AF"/>
    <w:rsid w:val="00E068BB"/>
    <w:rsid w:val="00E069F5"/>
    <w:rsid w:val="00E06C14"/>
    <w:rsid w:val="00E06C71"/>
    <w:rsid w:val="00E06CC3"/>
    <w:rsid w:val="00E06D10"/>
    <w:rsid w:val="00E06D43"/>
    <w:rsid w:val="00E06E3F"/>
    <w:rsid w:val="00E0705A"/>
    <w:rsid w:val="00E070CD"/>
    <w:rsid w:val="00E071A3"/>
    <w:rsid w:val="00E0763B"/>
    <w:rsid w:val="00E07EA0"/>
    <w:rsid w:val="00E07F08"/>
    <w:rsid w:val="00E10495"/>
    <w:rsid w:val="00E10547"/>
    <w:rsid w:val="00E10582"/>
    <w:rsid w:val="00E105E8"/>
    <w:rsid w:val="00E106C5"/>
    <w:rsid w:val="00E10815"/>
    <w:rsid w:val="00E10B94"/>
    <w:rsid w:val="00E10C0F"/>
    <w:rsid w:val="00E10D04"/>
    <w:rsid w:val="00E10F91"/>
    <w:rsid w:val="00E11288"/>
    <w:rsid w:val="00E1136E"/>
    <w:rsid w:val="00E11437"/>
    <w:rsid w:val="00E1146C"/>
    <w:rsid w:val="00E11647"/>
    <w:rsid w:val="00E117FD"/>
    <w:rsid w:val="00E118B0"/>
    <w:rsid w:val="00E11921"/>
    <w:rsid w:val="00E11ACA"/>
    <w:rsid w:val="00E11E94"/>
    <w:rsid w:val="00E11ED2"/>
    <w:rsid w:val="00E11FE3"/>
    <w:rsid w:val="00E1223D"/>
    <w:rsid w:val="00E12389"/>
    <w:rsid w:val="00E123A0"/>
    <w:rsid w:val="00E12660"/>
    <w:rsid w:val="00E1287B"/>
    <w:rsid w:val="00E12D30"/>
    <w:rsid w:val="00E12E95"/>
    <w:rsid w:val="00E12EF3"/>
    <w:rsid w:val="00E12F1C"/>
    <w:rsid w:val="00E12FBE"/>
    <w:rsid w:val="00E131D6"/>
    <w:rsid w:val="00E13219"/>
    <w:rsid w:val="00E132CB"/>
    <w:rsid w:val="00E13352"/>
    <w:rsid w:val="00E13375"/>
    <w:rsid w:val="00E13412"/>
    <w:rsid w:val="00E1358F"/>
    <w:rsid w:val="00E13754"/>
    <w:rsid w:val="00E13863"/>
    <w:rsid w:val="00E13867"/>
    <w:rsid w:val="00E138B3"/>
    <w:rsid w:val="00E13924"/>
    <w:rsid w:val="00E13DDB"/>
    <w:rsid w:val="00E13FD5"/>
    <w:rsid w:val="00E13FF2"/>
    <w:rsid w:val="00E1404A"/>
    <w:rsid w:val="00E14074"/>
    <w:rsid w:val="00E141AE"/>
    <w:rsid w:val="00E1454B"/>
    <w:rsid w:val="00E145E8"/>
    <w:rsid w:val="00E148C2"/>
    <w:rsid w:val="00E149E1"/>
    <w:rsid w:val="00E14A34"/>
    <w:rsid w:val="00E14DB9"/>
    <w:rsid w:val="00E14F14"/>
    <w:rsid w:val="00E150D1"/>
    <w:rsid w:val="00E150DF"/>
    <w:rsid w:val="00E1519D"/>
    <w:rsid w:val="00E15215"/>
    <w:rsid w:val="00E15269"/>
    <w:rsid w:val="00E1529F"/>
    <w:rsid w:val="00E154FC"/>
    <w:rsid w:val="00E155B9"/>
    <w:rsid w:val="00E156A6"/>
    <w:rsid w:val="00E156D9"/>
    <w:rsid w:val="00E15888"/>
    <w:rsid w:val="00E158AB"/>
    <w:rsid w:val="00E15992"/>
    <w:rsid w:val="00E15B06"/>
    <w:rsid w:val="00E15BAA"/>
    <w:rsid w:val="00E15CC8"/>
    <w:rsid w:val="00E15CCC"/>
    <w:rsid w:val="00E15D8D"/>
    <w:rsid w:val="00E15DF0"/>
    <w:rsid w:val="00E15E3A"/>
    <w:rsid w:val="00E15F14"/>
    <w:rsid w:val="00E1603F"/>
    <w:rsid w:val="00E162D1"/>
    <w:rsid w:val="00E162E0"/>
    <w:rsid w:val="00E163FB"/>
    <w:rsid w:val="00E1649A"/>
    <w:rsid w:val="00E1680B"/>
    <w:rsid w:val="00E16B34"/>
    <w:rsid w:val="00E16BA9"/>
    <w:rsid w:val="00E16E3F"/>
    <w:rsid w:val="00E16FDD"/>
    <w:rsid w:val="00E1707F"/>
    <w:rsid w:val="00E17132"/>
    <w:rsid w:val="00E172AF"/>
    <w:rsid w:val="00E174CE"/>
    <w:rsid w:val="00E175BB"/>
    <w:rsid w:val="00E17623"/>
    <w:rsid w:val="00E1765E"/>
    <w:rsid w:val="00E17717"/>
    <w:rsid w:val="00E1787E"/>
    <w:rsid w:val="00E178EE"/>
    <w:rsid w:val="00E1790B"/>
    <w:rsid w:val="00E17986"/>
    <w:rsid w:val="00E17A03"/>
    <w:rsid w:val="00E17CC3"/>
    <w:rsid w:val="00E202B7"/>
    <w:rsid w:val="00E20679"/>
    <w:rsid w:val="00E2086C"/>
    <w:rsid w:val="00E20905"/>
    <w:rsid w:val="00E20BE6"/>
    <w:rsid w:val="00E20C3F"/>
    <w:rsid w:val="00E20CC2"/>
    <w:rsid w:val="00E212E1"/>
    <w:rsid w:val="00E21390"/>
    <w:rsid w:val="00E213F8"/>
    <w:rsid w:val="00E214B7"/>
    <w:rsid w:val="00E214FA"/>
    <w:rsid w:val="00E2169B"/>
    <w:rsid w:val="00E216F0"/>
    <w:rsid w:val="00E21831"/>
    <w:rsid w:val="00E2191F"/>
    <w:rsid w:val="00E21B3B"/>
    <w:rsid w:val="00E21B75"/>
    <w:rsid w:val="00E21D28"/>
    <w:rsid w:val="00E21E5A"/>
    <w:rsid w:val="00E21F56"/>
    <w:rsid w:val="00E222B3"/>
    <w:rsid w:val="00E22387"/>
    <w:rsid w:val="00E225A7"/>
    <w:rsid w:val="00E225B2"/>
    <w:rsid w:val="00E22774"/>
    <w:rsid w:val="00E22942"/>
    <w:rsid w:val="00E229CD"/>
    <w:rsid w:val="00E22C22"/>
    <w:rsid w:val="00E22CC7"/>
    <w:rsid w:val="00E22D47"/>
    <w:rsid w:val="00E23014"/>
    <w:rsid w:val="00E23070"/>
    <w:rsid w:val="00E2337D"/>
    <w:rsid w:val="00E23565"/>
    <w:rsid w:val="00E238C9"/>
    <w:rsid w:val="00E23988"/>
    <w:rsid w:val="00E239B9"/>
    <w:rsid w:val="00E23B84"/>
    <w:rsid w:val="00E23B92"/>
    <w:rsid w:val="00E23F10"/>
    <w:rsid w:val="00E24096"/>
    <w:rsid w:val="00E240F5"/>
    <w:rsid w:val="00E24256"/>
    <w:rsid w:val="00E2436E"/>
    <w:rsid w:val="00E2448C"/>
    <w:rsid w:val="00E244BE"/>
    <w:rsid w:val="00E24709"/>
    <w:rsid w:val="00E24800"/>
    <w:rsid w:val="00E24BDF"/>
    <w:rsid w:val="00E24FFF"/>
    <w:rsid w:val="00E25005"/>
    <w:rsid w:val="00E250EC"/>
    <w:rsid w:val="00E250F3"/>
    <w:rsid w:val="00E25310"/>
    <w:rsid w:val="00E2550F"/>
    <w:rsid w:val="00E2551D"/>
    <w:rsid w:val="00E255D6"/>
    <w:rsid w:val="00E258CD"/>
    <w:rsid w:val="00E25924"/>
    <w:rsid w:val="00E25960"/>
    <w:rsid w:val="00E259F9"/>
    <w:rsid w:val="00E25A02"/>
    <w:rsid w:val="00E25AF8"/>
    <w:rsid w:val="00E25BF4"/>
    <w:rsid w:val="00E25C9C"/>
    <w:rsid w:val="00E26085"/>
    <w:rsid w:val="00E260E1"/>
    <w:rsid w:val="00E26187"/>
    <w:rsid w:val="00E261C9"/>
    <w:rsid w:val="00E2631A"/>
    <w:rsid w:val="00E264E4"/>
    <w:rsid w:val="00E26691"/>
    <w:rsid w:val="00E268AA"/>
    <w:rsid w:val="00E269F2"/>
    <w:rsid w:val="00E26A10"/>
    <w:rsid w:val="00E26AA7"/>
    <w:rsid w:val="00E26AAB"/>
    <w:rsid w:val="00E26AB8"/>
    <w:rsid w:val="00E26AE8"/>
    <w:rsid w:val="00E26B4D"/>
    <w:rsid w:val="00E26F81"/>
    <w:rsid w:val="00E2713B"/>
    <w:rsid w:val="00E27152"/>
    <w:rsid w:val="00E27271"/>
    <w:rsid w:val="00E2729A"/>
    <w:rsid w:val="00E273B3"/>
    <w:rsid w:val="00E2742F"/>
    <w:rsid w:val="00E2780A"/>
    <w:rsid w:val="00E278CC"/>
    <w:rsid w:val="00E27A22"/>
    <w:rsid w:val="00E27A35"/>
    <w:rsid w:val="00E27AF3"/>
    <w:rsid w:val="00E27BCE"/>
    <w:rsid w:val="00E27CEF"/>
    <w:rsid w:val="00E27CFA"/>
    <w:rsid w:val="00E27DB4"/>
    <w:rsid w:val="00E27F53"/>
    <w:rsid w:val="00E27FAA"/>
    <w:rsid w:val="00E308E5"/>
    <w:rsid w:val="00E3095F"/>
    <w:rsid w:val="00E30A99"/>
    <w:rsid w:val="00E30AC4"/>
    <w:rsid w:val="00E30B6B"/>
    <w:rsid w:val="00E30C38"/>
    <w:rsid w:val="00E30C61"/>
    <w:rsid w:val="00E30E50"/>
    <w:rsid w:val="00E30FB8"/>
    <w:rsid w:val="00E3117C"/>
    <w:rsid w:val="00E31256"/>
    <w:rsid w:val="00E312BB"/>
    <w:rsid w:val="00E31365"/>
    <w:rsid w:val="00E313D1"/>
    <w:rsid w:val="00E3170E"/>
    <w:rsid w:val="00E317F9"/>
    <w:rsid w:val="00E3183A"/>
    <w:rsid w:val="00E31847"/>
    <w:rsid w:val="00E319B1"/>
    <w:rsid w:val="00E31BE2"/>
    <w:rsid w:val="00E31C28"/>
    <w:rsid w:val="00E31C2F"/>
    <w:rsid w:val="00E31D4A"/>
    <w:rsid w:val="00E31D62"/>
    <w:rsid w:val="00E3207E"/>
    <w:rsid w:val="00E320E5"/>
    <w:rsid w:val="00E32210"/>
    <w:rsid w:val="00E323A6"/>
    <w:rsid w:val="00E3240A"/>
    <w:rsid w:val="00E3241C"/>
    <w:rsid w:val="00E32525"/>
    <w:rsid w:val="00E32B7C"/>
    <w:rsid w:val="00E32D57"/>
    <w:rsid w:val="00E32D5D"/>
    <w:rsid w:val="00E32DEE"/>
    <w:rsid w:val="00E32EDC"/>
    <w:rsid w:val="00E32F64"/>
    <w:rsid w:val="00E3303C"/>
    <w:rsid w:val="00E331F4"/>
    <w:rsid w:val="00E33266"/>
    <w:rsid w:val="00E332BE"/>
    <w:rsid w:val="00E332C1"/>
    <w:rsid w:val="00E334EF"/>
    <w:rsid w:val="00E3361B"/>
    <w:rsid w:val="00E3373D"/>
    <w:rsid w:val="00E338E8"/>
    <w:rsid w:val="00E33A3A"/>
    <w:rsid w:val="00E33A99"/>
    <w:rsid w:val="00E33B0B"/>
    <w:rsid w:val="00E33B93"/>
    <w:rsid w:val="00E33CB2"/>
    <w:rsid w:val="00E33F1D"/>
    <w:rsid w:val="00E33F3D"/>
    <w:rsid w:val="00E341BB"/>
    <w:rsid w:val="00E34425"/>
    <w:rsid w:val="00E346A1"/>
    <w:rsid w:val="00E34814"/>
    <w:rsid w:val="00E3482D"/>
    <w:rsid w:val="00E3492C"/>
    <w:rsid w:val="00E349C3"/>
    <w:rsid w:val="00E34A1B"/>
    <w:rsid w:val="00E34A3F"/>
    <w:rsid w:val="00E34AE2"/>
    <w:rsid w:val="00E34AEB"/>
    <w:rsid w:val="00E34B12"/>
    <w:rsid w:val="00E34E2A"/>
    <w:rsid w:val="00E34E9E"/>
    <w:rsid w:val="00E35109"/>
    <w:rsid w:val="00E35190"/>
    <w:rsid w:val="00E351CD"/>
    <w:rsid w:val="00E3527C"/>
    <w:rsid w:val="00E3535E"/>
    <w:rsid w:val="00E353E4"/>
    <w:rsid w:val="00E354C5"/>
    <w:rsid w:val="00E35500"/>
    <w:rsid w:val="00E35504"/>
    <w:rsid w:val="00E3553B"/>
    <w:rsid w:val="00E35616"/>
    <w:rsid w:val="00E3572D"/>
    <w:rsid w:val="00E357B7"/>
    <w:rsid w:val="00E3583D"/>
    <w:rsid w:val="00E3585F"/>
    <w:rsid w:val="00E35A20"/>
    <w:rsid w:val="00E35C6B"/>
    <w:rsid w:val="00E35D1F"/>
    <w:rsid w:val="00E35E93"/>
    <w:rsid w:val="00E35F1A"/>
    <w:rsid w:val="00E361A2"/>
    <w:rsid w:val="00E361C8"/>
    <w:rsid w:val="00E361D2"/>
    <w:rsid w:val="00E365C4"/>
    <w:rsid w:val="00E3699C"/>
    <w:rsid w:val="00E369D6"/>
    <w:rsid w:val="00E36ABA"/>
    <w:rsid w:val="00E36BE1"/>
    <w:rsid w:val="00E36DD0"/>
    <w:rsid w:val="00E37044"/>
    <w:rsid w:val="00E370B9"/>
    <w:rsid w:val="00E37276"/>
    <w:rsid w:val="00E372AA"/>
    <w:rsid w:val="00E37549"/>
    <w:rsid w:val="00E375A5"/>
    <w:rsid w:val="00E375C3"/>
    <w:rsid w:val="00E3766B"/>
    <w:rsid w:val="00E37724"/>
    <w:rsid w:val="00E377A2"/>
    <w:rsid w:val="00E378A1"/>
    <w:rsid w:val="00E3799C"/>
    <w:rsid w:val="00E37C7B"/>
    <w:rsid w:val="00E37C8C"/>
    <w:rsid w:val="00E37CBA"/>
    <w:rsid w:val="00E37E50"/>
    <w:rsid w:val="00E400D7"/>
    <w:rsid w:val="00E400E3"/>
    <w:rsid w:val="00E40371"/>
    <w:rsid w:val="00E40484"/>
    <w:rsid w:val="00E40610"/>
    <w:rsid w:val="00E407C4"/>
    <w:rsid w:val="00E40871"/>
    <w:rsid w:val="00E408BF"/>
    <w:rsid w:val="00E40922"/>
    <w:rsid w:val="00E40AE3"/>
    <w:rsid w:val="00E40B73"/>
    <w:rsid w:val="00E40D0A"/>
    <w:rsid w:val="00E40EA6"/>
    <w:rsid w:val="00E40F74"/>
    <w:rsid w:val="00E410B9"/>
    <w:rsid w:val="00E4118C"/>
    <w:rsid w:val="00E4135D"/>
    <w:rsid w:val="00E414FE"/>
    <w:rsid w:val="00E41597"/>
    <w:rsid w:val="00E415A7"/>
    <w:rsid w:val="00E41613"/>
    <w:rsid w:val="00E4165B"/>
    <w:rsid w:val="00E4183F"/>
    <w:rsid w:val="00E41880"/>
    <w:rsid w:val="00E41968"/>
    <w:rsid w:val="00E41D09"/>
    <w:rsid w:val="00E41D8A"/>
    <w:rsid w:val="00E41ED2"/>
    <w:rsid w:val="00E41F2B"/>
    <w:rsid w:val="00E4200B"/>
    <w:rsid w:val="00E420ED"/>
    <w:rsid w:val="00E421D3"/>
    <w:rsid w:val="00E42485"/>
    <w:rsid w:val="00E42791"/>
    <w:rsid w:val="00E42A0D"/>
    <w:rsid w:val="00E42AE4"/>
    <w:rsid w:val="00E42B93"/>
    <w:rsid w:val="00E42B98"/>
    <w:rsid w:val="00E42BAD"/>
    <w:rsid w:val="00E42C8E"/>
    <w:rsid w:val="00E42D50"/>
    <w:rsid w:val="00E42E99"/>
    <w:rsid w:val="00E43191"/>
    <w:rsid w:val="00E4320F"/>
    <w:rsid w:val="00E4321F"/>
    <w:rsid w:val="00E432C5"/>
    <w:rsid w:val="00E432EE"/>
    <w:rsid w:val="00E43446"/>
    <w:rsid w:val="00E436BB"/>
    <w:rsid w:val="00E43870"/>
    <w:rsid w:val="00E43892"/>
    <w:rsid w:val="00E43A15"/>
    <w:rsid w:val="00E43C0E"/>
    <w:rsid w:val="00E43CB3"/>
    <w:rsid w:val="00E43CC2"/>
    <w:rsid w:val="00E43D56"/>
    <w:rsid w:val="00E43ED2"/>
    <w:rsid w:val="00E43EF9"/>
    <w:rsid w:val="00E43F3D"/>
    <w:rsid w:val="00E44309"/>
    <w:rsid w:val="00E44357"/>
    <w:rsid w:val="00E4437E"/>
    <w:rsid w:val="00E445C9"/>
    <w:rsid w:val="00E445DC"/>
    <w:rsid w:val="00E4476E"/>
    <w:rsid w:val="00E448B5"/>
    <w:rsid w:val="00E44A72"/>
    <w:rsid w:val="00E44B31"/>
    <w:rsid w:val="00E44B51"/>
    <w:rsid w:val="00E44CA7"/>
    <w:rsid w:val="00E44D80"/>
    <w:rsid w:val="00E44F39"/>
    <w:rsid w:val="00E45095"/>
    <w:rsid w:val="00E4515B"/>
    <w:rsid w:val="00E45199"/>
    <w:rsid w:val="00E45202"/>
    <w:rsid w:val="00E45222"/>
    <w:rsid w:val="00E4539D"/>
    <w:rsid w:val="00E454AC"/>
    <w:rsid w:val="00E45590"/>
    <w:rsid w:val="00E45593"/>
    <w:rsid w:val="00E45723"/>
    <w:rsid w:val="00E45828"/>
    <w:rsid w:val="00E458C7"/>
    <w:rsid w:val="00E459A0"/>
    <w:rsid w:val="00E459D4"/>
    <w:rsid w:val="00E45A14"/>
    <w:rsid w:val="00E45B3F"/>
    <w:rsid w:val="00E45BB4"/>
    <w:rsid w:val="00E45ED2"/>
    <w:rsid w:val="00E45FE6"/>
    <w:rsid w:val="00E46097"/>
    <w:rsid w:val="00E462B0"/>
    <w:rsid w:val="00E4635D"/>
    <w:rsid w:val="00E4644C"/>
    <w:rsid w:val="00E4659A"/>
    <w:rsid w:val="00E465DA"/>
    <w:rsid w:val="00E468DA"/>
    <w:rsid w:val="00E4694F"/>
    <w:rsid w:val="00E46981"/>
    <w:rsid w:val="00E4699A"/>
    <w:rsid w:val="00E46A7F"/>
    <w:rsid w:val="00E46B6F"/>
    <w:rsid w:val="00E46BBA"/>
    <w:rsid w:val="00E46C65"/>
    <w:rsid w:val="00E46C68"/>
    <w:rsid w:val="00E46CDE"/>
    <w:rsid w:val="00E46CF9"/>
    <w:rsid w:val="00E46E58"/>
    <w:rsid w:val="00E46F0D"/>
    <w:rsid w:val="00E46F0E"/>
    <w:rsid w:val="00E47086"/>
    <w:rsid w:val="00E47495"/>
    <w:rsid w:val="00E47549"/>
    <w:rsid w:val="00E477D2"/>
    <w:rsid w:val="00E4781E"/>
    <w:rsid w:val="00E478A2"/>
    <w:rsid w:val="00E479DA"/>
    <w:rsid w:val="00E47BE0"/>
    <w:rsid w:val="00E47C96"/>
    <w:rsid w:val="00E47CA8"/>
    <w:rsid w:val="00E47E0E"/>
    <w:rsid w:val="00E47ED1"/>
    <w:rsid w:val="00E50052"/>
    <w:rsid w:val="00E500EF"/>
    <w:rsid w:val="00E503D4"/>
    <w:rsid w:val="00E50437"/>
    <w:rsid w:val="00E5065F"/>
    <w:rsid w:val="00E507CD"/>
    <w:rsid w:val="00E50915"/>
    <w:rsid w:val="00E50BB5"/>
    <w:rsid w:val="00E50C7C"/>
    <w:rsid w:val="00E50D31"/>
    <w:rsid w:val="00E50DCB"/>
    <w:rsid w:val="00E50ECF"/>
    <w:rsid w:val="00E50F3F"/>
    <w:rsid w:val="00E5105F"/>
    <w:rsid w:val="00E5106E"/>
    <w:rsid w:val="00E510EB"/>
    <w:rsid w:val="00E51238"/>
    <w:rsid w:val="00E51455"/>
    <w:rsid w:val="00E514CA"/>
    <w:rsid w:val="00E51556"/>
    <w:rsid w:val="00E51598"/>
    <w:rsid w:val="00E51634"/>
    <w:rsid w:val="00E51724"/>
    <w:rsid w:val="00E51836"/>
    <w:rsid w:val="00E51876"/>
    <w:rsid w:val="00E51926"/>
    <w:rsid w:val="00E51CA0"/>
    <w:rsid w:val="00E51DAC"/>
    <w:rsid w:val="00E51DB1"/>
    <w:rsid w:val="00E51F2F"/>
    <w:rsid w:val="00E52232"/>
    <w:rsid w:val="00E522B1"/>
    <w:rsid w:val="00E52316"/>
    <w:rsid w:val="00E5234E"/>
    <w:rsid w:val="00E524A9"/>
    <w:rsid w:val="00E52727"/>
    <w:rsid w:val="00E52730"/>
    <w:rsid w:val="00E5287B"/>
    <w:rsid w:val="00E52E2D"/>
    <w:rsid w:val="00E52EB7"/>
    <w:rsid w:val="00E52EB9"/>
    <w:rsid w:val="00E52ED0"/>
    <w:rsid w:val="00E52F6E"/>
    <w:rsid w:val="00E5304F"/>
    <w:rsid w:val="00E5306F"/>
    <w:rsid w:val="00E53271"/>
    <w:rsid w:val="00E53354"/>
    <w:rsid w:val="00E53373"/>
    <w:rsid w:val="00E53521"/>
    <w:rsid w:val="00E536F0"/>
    <w:rsid w:val="00E5379F"/>
    <w:rsid w:val="00E53A08"/>
    <w:rsid w:val="00E53A29"/>
    <w:rsid w:val="00E53A4A"/>
    <w:rsid w:val="00E53B2E"/>
    <w:rsid w:val="00E53C4D"/>
    <w:rsid w:val="00E53CD2"/>
    <w:rsid w:val="00E53DC5"/>
    <w:rsid w:val="00E53E74"/>
    <w:rsid w:val="00E53FF7"/>
    <w:rsid w:val="00E54104"/>
    <w:rsid w:val="00E54364"/>
    <w:rsid w:val="00E54377"/>
    <w:rsid w:val="00E5438E"/>
    <w:rsid w:val="00E543DB"/>
    <w:rsid w:val="00E5454E"/>
    <w:rsid w:val="00E545EF"/>
    <w:rsid w:val="00E54625"/>
    <w:rsid w:val="00E54913"/>
    <w:rsid w:val="00E54932"/>
    <w:rsid w:val="00E5498D"/>
    <w:rsid w:val="00E54A6D"/>
    <w:rsid w:val="00E54F77"/>
    <w:rsid w:val="00E55193"/>
    <w:rsid w:val="00E551E2"/>
    <w:rsid w:val="00E55515"/>
    <w:rsid w:val="00E5559C"/>
    <w:rsid w:val="00E55660"/>
    <w:rsid w:val="00E557A4"/>
    <w:rsid w:val="00E558F1"/>
    <w:rsid w:val="00E55C78"/>
    <w:rsid w:val="00E55C96"/>
    <w:rsid w:val="00E55DC7"/>
    <w:rsid w:val="00E55ECE"/>
    <w:rsid w:val="00E55F68"/>
    <w:rsid w:val="00E56037"/>
    <w:rsid w:val="00E56238"/>
    <w:rsid w:val="00E562BD"/>
    <w:rsid w:val="00E5639D"/>
    <w:rsid w:val="00E563B4"/>
    <w:rsid w:val="00E565F0"/>
    <w:rsid w:val="00E5670B"/>
    <w:rsid w:val="00E56800"/>
    <w:rsid w:val="00E56867"/>
    <w:rsid w:val="00E569E1"/>
    <w:rsid w:val="00E56A3E"/>
    <w:rsid w:val="00E56A3F"/>
    <w:rsid w:val="00E56B83"/>
    <w:rsid w:val="00E56BC6"/>
    <w:rsid w:val="00E56FF2"/>
    <w:rsid w:val="00E5711F"/>
    <w:rsid w:val="00E57440"/>
    <w:rsid w:val="00E574D6"/>
    <w:rsid w:val="00E574E9"/>
    <w:rsid w:val="00E578B1"/>
    <w:rsid w:val="00E578C8"/>
    <w:rsid w:val="00E57A9E"/>
    <w:rsid w:val="00E57B0B"/>
    <w:rsid w:val="00E57BAD"/>
    <w:rsid w:val="00E57C27"/>
    <w:rsid w:val="00E57CA1"/>
    <w:rsid w:val="00E57D94"/>
    <w:rsid w:val="00E57E72"/>
    <w:rsid w:val="00E57FA2"/>
    <w:rsid w:val="00E600AD"/>
    <w:rsid w:val="00E60190"/>
    <w:rsid w:val="00E603DB"/>
    <w:rsid w:val="00E6051E"/>
    <w:rsid w:val="00E605EE"/>
    <w:rsid w:val="00E60629"/>
    <w:rsid w:val="00E60651"/>
    <w:rsid w:val="00E607DF"/>
    <w:rsid w:val="00E60928"/>
    <w:rsid w:val="00E609ED"/>
    <w:rsid w:val="00E60A25"/>
    <w:rsid w:val="00E60B59"/>
    <w:rsid w:val="00E60C8C"/>
    <w:rsid w:val="00E60DE2"/>
    <w:rsid w:val="00E60E65"/>
    <w:rsid w:val="00E61055"/>
    <w:rsid w:val="00E611D4"/>
    <w:rsid w:val="00E61463"/>
    <w:rsid w:val="00E615F0"/>
    <w:rsid w:val="00E61712"/>
    <w:rsid w:val="00E61749"/>
    <w:rsid w:val="00E61B9D"/>
    <w:rsid w:val="00E61CEC"/>
    <w:rsid w:val="00E61D1C"/>
    <w:rsid w:val="00E61DEB"/>
    <w:rsid w:val="00E61E4D"/>
    <w:rsid w:val="00E61E84"/>
    <w:rsid w:val="00E61F02"/>
    <w:rsid w:val="00E62056"/>
    <w:rsid w:val="00E622C0"/>
    <w:rsid w:val="00E624B9"/>
    <w:rsid w:val="00E62519"/>
    <w:rsid w:val="00E6261F"/>
    <w:rsid w:val="00E626FB"/>
    <w:rsid w:val="00E6286A"/>
    <w:rsid w:val="00E62954"/>
    <w:rsid w:val="00E62AE9"/>
    <w:rsid w:val="00E62D5D"/>
    <w:rsid w:val="00E62E8F"/>
    <w:rsid w:val="00E630FE"/>
    <w:rsid w:val="00E6328F"/>
    <w:rsid w:val="00E632D6"/>
    <w:rsid w:val="00E6341E"/>
    <w:rsid w:val="00E63582"/>
    <w:rsid w:val="00E63682"/>
    <w:rsid w:val="00E63728"/>
    <w:rsid w:val="00E6394A"/>
    <w:rsid w:val="00E639C5"/>
    <w:rsid w:val="00E63C77"/>
    <w:rsid w:val="00E63DCF"/>
    <w:rsid w:val="00E63EE6"/>
    <w:rsid w:val="00E63FB1"/>
    <w:rsid w:val="00E640D8"/>
    <w:rsid w:val="00E64165"/>
    <w:rsid w:val="00E641BF"/>
    <w:rsid w:val="00E642FE"/>
    <w:rsid w:val="00E6441F"/>
    <w:rsid w:val="00E644B5"/>
    <w:rsid w:val="00E6454C"/>
    <w:rsid w:val="00E64826"/>
    <w:rsid w:val="00E64917"/>
    <w:rsid w:val="00E649F7"/>
    <w:rsid w:val="00E64AE8"/>
    <w:rsid w:val="00E64D44"/>
    <w:rsid w:val="00E65075"/>
    <w:rsid w:val="00E65130"/>
    <w:rsid w:val="00E65376"/>
    <w:rsid w:val="00E65576"/>
    <w:rsid w:val="00E65710"/>
    <w:rsid w:val="00E657BE"/>
    <w:rsid w:val="00E65810"/>
    <w:rsid w:val="00E65951"/>
    <w:rsid w:val="00E65A57"/>
    <w:rsid w:val="00E65AEE"/>
    <w:rsid w:val="00E65B7C"/>
    <w:rsid w:val="00E66065"/>
    <w:rsid w:val="00E66204"/>
    <w:rsid w:val="00E66280"/>
    <w:rsid w:val="00E66290"/>
    <w:rsid w:val="00E6633A"/>
    <w:rsid w:val="00E66440"/>
    <w:rsid w:val="00E66479"/>
    <w:rsid w:val="00E66570"/>
    <w:rsid w:val="00E665F8"/>
    <w:rsid w:val="00E66815"/>
    <w:rsid w:val="00E6684B"/>
    <w:rsid w:val="00E66983"/>
    <w:rsid w:val="00E669E4"/>
    <w:rsid w:val="00E66A53"/>
    <w:rsid w:val="00E66A74"/>
    <w:rsid w:val="00E66B72"/>
    <w:rsid w:val="00E66C09"/>
    <w:rsid w:val="00E66EEA"/>
    <w:rsid w:val="00E67002"/>
    <w:rsid w:val="00E6709B"/>
    <w:rsid w:val="00E670B3"/>
    <w:rsid w:val="00E670ED"/>
    <w:rsid w:val="00E67133"/>
    <w:rsid w:val="00E671DE"/>
    <w:rsid w:val="00E6721D"/>
    <w:rsid w:val="00E6740E"/>
    <w:rsid w:val="00E674DD"/>
    <w:rsid w:val="00E6755F"/>
    <w:rsid w:val="00E67619"/>
    <w:rsid w:val="00E676DB"/>
    <w:rsid w:val="00E676F2"/>
    <w:rsid w:val="00E6776F"/>
    <w:rsid w:val="00E67D94"/>
    <w:rsid w:val="00E67DD5"/>
    <w:rsid w:val="00E67DEC"/>
    <w:rsid w:val="00E67DFB"/>
    <w:rsid w:val="00E67DFF"/>
    <w:rsid w:val="00E67E09"/>
    <w:rsid w:val="00E67E6C"/>
    <w:rsid w:val="00E70050"/>
    <w:rsid w:val="00E700EE"/>
    <w:rsid w:val="00E70131"/>
    <w:rsid w:val="00E70135"/>
    <w:rsid w:val="00E70171"/>
    <w:rsid w:val="00E703B5"/>
    <w:rsid w:val="00E70436"/>
    <w:rsid w:val="00E7048E"/>
    <w:rsid w:val="00E7056F"/>
    <w:rsid w:val="00E705F9"/>
    <w:rsid w:val="00E7060C"/>
    <w:rsid w:val="00E707F9"/>
    <w:rsid w:val="00E7089D"/>
    <w:rsid w:val="00E708A8"/>
    <w:rsid w:val="00E70938"/>
    <w:rsid w:val="00E70E1A"/>
    <w:rsid w:val="00E70E63"/>
    <w:rsid w:val="00E70E65"/>
    <w:rsid w:val="00E70EC3"/>
    <w:rsid w:val="00E70F51"/>
    <w:rsid w:val="00E70FB1"/>
    <w:rsid w:val="00E710B5"/>
    <w:rsid w:val="00E710F1"/>
    <w:rsid w:val="00E7167F"/>
    <w:rsid w:val="00E7172E"/>
    <w:rsid w:val="00E71762"/>
    <w:rsid w:val="00E717B8"/>
    <w:rsid w:val="00E71875"/>
    <w:rsid w:val="00E718AA"/>
    <w:rsid w:val="00E719B5"/>
    <w:rsid w:val="00E71A94"/>
    <w:rsid w:val="00E71ACF"/>
    <w:rsid w:val="00E71D09"/>
    <w:rsid w:val="00E71D70"/>
    <w:rsid w:val="00E71F80"/>
    <w:rsid w:val="00E7207A"/>
    <w:rsid w:val="00E72119"/>
    <w:rsid w:val="00E72143"/>
    <w:rsid w:val="00E7227D"/>
    <w:rsid w:val="00E722BB"/>
    <w:rsid w:val="00E72329"/>
    <w:rsid w:val="00E723AB"/>
    <w:rsid w:val="00E7242A"/>
    <w:rsid w:val="00E72697"/>
    <w:rsid w:val="00E72799"/>
    <w:rsid w:val="00E727C9"/>
    <w:rsid w:val="00E728AA"/>
    <w:rsid w:val="00E729FF"/>
    <w:rsid w:val="00E730BE"/>
    <w:rsid w:val="00E73167"/>
    <w:rsid w:val="00E7326D"/>
    <w:rsid w:val="00E73346"/>
    <w:rsid w:val="00E7335E"/>
    <w:rsid w:val="00E73860"/>
    <w:rsid w:val="00E73946"/>
    <w:rsid w:val="00E73995"/>
    <w:rsid w:val="00E73B67"/>
    <w:rsid w:val="00E73C55"/>
    <w:rsid w:val="00E73E23"/>
    <w:rsid w:val="00E73E43"/>
    <w:rsid w:val="00E73EF5"/>
    <w:rsid w:val="00E73F27"/>
    <w:rsid w:val="00E73F84"/>
    <w:rsid w:val="00E74151"/>
    <w:rsid w:val="00E741D2"/>
    <w:rsid w:val="00E7466C"/>
    <w:rsid w:val="00E74A53"/>
    <w:rsid w:val="00E74AD7"/>
    <w:rsid w:val="00E74C0C"/>
    <w:rsid w:val="00E74C44"/>
    <w:rsid w:val="00E74CBF"/>
    <w:rsid w:val="00E74E69"/>
    <w:rsid w:val="00E752A9"/>
    <w:rsid w:val="00E752BF"/>
    <w:rsid w:val="00E752CD"/>
    <w:rsid w:val="00E753FC"/>
    <w:rsid w:val="00E754DC"/>
    <w:rsid w:val="00E754E8"/>
    <w:rsid w:val="00E75798"/>
    <w:rsid w:val="00E759D1"/>
    <w:rsid w:val="00E75A48"/>
    <w:rsid w:val="00E75A5A"/>
    <w:rsid w:val="00E75AF5"/>
    <w:rsid w:val="00E75C22"/>
    <w:rsid w:val="00E75DEA"/>
    <w:rsid w:val="00E75E96"/>
    <w:rsid w:val="00E761FC"/>
    <w:rsid w:val="00E76225"/>
    <w:rsid w:val="00E762FF"/>
    <w:rsid w:val="00E763FD"/>
    <w:rsid w:val="00E765A1"/>
    <w:rsid w:val="00E7664F"/>
    <w:rsid w:val="00E76765"/>
    <w:rsid w:val="00E768A5"/>
    <w:rsid w:val="00E76A2D"/>
    <w:rsid w:val="00E76BAF"/>
    <w:rsid w:val="00E76DD8"/>
    <w:rsid w:val="00E76FD2"/>
    <w:rsid w:val="00E77041"/>
    <w:rsid w:val="00E7712B"/>
    <w:rsid w:val="00E7718E"/>
    <w:rsid w:val="00E77221"/>
    <w:rsid w:val="00E77248"/>
    <w:rsid w:val="00E7724D"/>
    <w:rsid w:val="00E7738C"/>
    <w:rsid w:val="00E774F6"/>
    <w:rsid w:val="00E776BF"/>
    <w:rsid w:val="00E776C1"/>
    <w:rsid w:val="00E777F4"/>
    <w:rsid w:val="00E77B8F"/>
    <w:rsid w:val="00E77DA0"/>
    <w:rsid w:val="00E77E0A"/>
    <w:rsid w:val="00E80034"/>
    <w:rsid w:val="00E801CD"/>
    <w:rsid w:val="00E80298"/>
    <w:rsid w:val="00E80363"/>
    <w:rsid w:val="00E8036C"/>
    <w:rsid w:val="00E805CF"/>
    <w:rsid w:val="00E807BE"/>
    <w:rsid w:val="00E80ABD"/>
    <w:rsid w:val="00E80B24"/>
    <w:rsid w:val="00E80CC2"/>
    <w:rsid w:val="00E80E89"/>
    <w:rsid w:val="00E81012"/>
    <w:rsid w:val="00E8115C"/>
    <w:rsid w:val="00E8116D"/>
    <w:rsid w:val="00E813F9"/>
    <w:rsid w:val="00E814D1"/>
    <w:rsid w:val="00E814D2"/>
    <w:rsid w:val="00E81655"/>
    <w:rsid w:val="00E8165A"/>
    <w:rsid w:val="00E81814"/>
    <w:rsid w:val="00E81A02"/>
    <w:rsid w:val="00E81B11"/>
    <w:rsid w:val="00E81DCC"/>
    <w:rsid w:val="00E81DF0"/>
    <w:rsid w:val="00E82030"/>
    <w:rsid w:val="00E821BB"/>
    <w:rsid w:val="00E8220E"/>
    <w:rsid w:val="00E82241"/>
    <w:rsid w:val="00E822F4"/>
    <w:rsid w:val="00E82579"/>
    <w:rsid w:val="00E82695"/>
    <w:rsid w:val="00E82707"/>
    <w:rsid w:val="00E8280A"/>
    <w:rsid w:val="00E828B1"/>
    <w:rsid w:val="00E82A74"/>
    <w:rsid w:val="00E82DEA"/>
    <w:rsid w:val="00E82E05"/>
    <w:rsid w:val="00E82E1A"/>
    <w:rsid w:val="00E82E60"/>
    <w:rsid w:val="00E83233"/>
    <w:rsid w:val="00E83339"/>
    <w:rsid w:val="00E83456"/>
    <w:rsid w:val="00E8348C"/>
    <w:rsid w:val="00E83498"/>
    <w:rsid w:val="00E8389F"/>
    <w:rsid w:val="00E83B6A"/>
    <w:rsid w:val="00E83BE8"/>
    <w:rsid w:val="00E83EA8"/>
    <w:rsid w:val="00E83F3B"/>
    <w:rsid w:val="00E840F5"/>
    <w:rsid w:val="00E84563"/>
    <w:rsid w:val="00E8456D"/>
    <w:rsid w:val="00E845DD"/>
    <w:rsid w:val="00E845FF"/>
    <w:rsid w:val="00E84608"/>
    <w:rsid w:val="00E8460B"/>
    <w:rsid w:val="00E84703"/>
    <w:rsid w:val="00E84806"/>
    <w:rsid w:val="00E84850"/>
    <w:rsid w:val="00E84A49"/>
    <w:rsid w:val="00E84D11"/>
    <w:rsid w:val="00E84DCD"/>
    <w:rsid w:val="00E85056"/>
    <w:rsid w:val="00E8508A"/>
    <w:rsid w:val="00E850B8"/>
    <w:rsid w:val="00E851E9"/>
    <w:rsid w:val="00E851EE"/>
    <w:rsid w:val="00E8526B"/>
    <w:rsid w:val="00E8526C"/>
    <w:rsid w:val="00E85284"/>
    <w:rsid w:val="00E8539F"/>
    <w:rsid w:val="00E853E2"/>
    <w:rsid w:val="00E8568E"/>
    <w:rsid w:val="00E856DB"/>
    <w:rsid w:val="00E8583D"/>
    <w:rsid w:val="00E85D16"/>
    <w:rsid w:val="00E85D7F"/>
    <w:rsid w:val="00E85FA6"/>
    <w:rsid w:val="00E85FAA"/>
    <w:rsid w:val="00E86062"/>
    <w:rsid w:val="00E8609C"/>
    <w:rsid w:val="00E86714"/>
    <w:rsid w:val="00E86762"/>
    <w:rsid w:val="00E867F6"/>
    <w:rsid w:val="00E86B2A"/>
    <w:rsid w:val="00E86C7A"/>
    <w:rsid w:val="00E86DD0"/>
    <w:rsid w:val="00E86F45"/>
    <w:rsid w:val="00E86F7D"/>
    <w:rsid w:val="00E873A5"/>
    <w:rsid w:val="00E87449"/>
    <w:rsid w:val="00E87561"/>
    <w:rsid w:val="00E87573"/>
    <w:rsid w:val="00E87603"/>
    <w:rsid w:val="00E87AA6"/>
    <w:rsid w:val="00E87B32"/>
    <w:rsid w:val="00E87C41"/>
    <w:rsid w:val="00E87CD8"/>
    <w:rsid w:val="00E87CF3"/>
    <w:rsid w:val="00E9003A"/>
    <w:rsid w:val="00E900AA"/>
    <w:rsid w:val="00E90198"/>
    <w:rsid w:val="00E90579"/>
    <w:rsid w:val="00E906A6"/>
    <w:rsid w:val="00E9076D"/>
    <w:rsid w:val="00E907C6"/>
    <w:rsid w:val="00E90A2B"/>
    <w:rsid w:val="00E90B27"/>
    <w:rsid w:val="00E90BDC"/>
    <w:rsid w:val="00E90E51"/>
    <w:rsid w:val="00E9104C"/>
    <w:rsid w:val="00E91273"/>
    <w:rsid w:val="00E91408"/>
    <w:rsid w:val="00E91485"/>
    <w:rsid w:val="00E914DC"/>
    <w:rsid w:val="00E914E9"/>
    <w:rsid w:val="00E91768"/>
    <w:rsid w:val="00E917F2"/>
    <w:rsid w:val="00E918B7"/>
    <w:rsid w:val="00E919DB"/>
    <w:rsid w:val="00E91A37"/>
    <w:rsid w:val="00E91AD6"/>
    <w:rsid w:val="00E91BCE"/>
    <w:rsid w:val="00E91C88"/>
    <w:rsid w:val="00E91CE9"/>
    <w:rsid w:val="00E91CED"/>
    <w:rsid w:val="00E91D02"/>
    <w:rsid w:val="00E91D72"/>
    <w:rsid w:val="00E91E33"/>
    <w:rsid w:val="00E91E88"/>
    <w:rsid w:val="00E91E9E"/>
    <w:rsid w:val="00E91F0F"/>
    <w:rsid w:val="00E91F36"/>
    <w:rsid w:val="00E91FC4"/>
    <w:rsid w:val="00E921A1"/>
    <w:rsid w:val="00E921B6"/>
    <w:rsid w:val="00E9228E"/>
    <w:rsid w:val="00E922D0"/>
    <w:rsid w:val="00E923A7"/>
    <w:rsid w:val="00E92509"/>
    <w:rsid w:val="00E92608"/>
    <w:rsid w:val="00E92613"/>
    <w:rsid w:val="00E9267B"/>
    <w:rsid w:val="00E926AF"/>
    <w:rsid w:val="00E926C1"/>
    <w:rsid w:val="00E926FF"/>
    <w:rsid w:val="00E92BC2"/>
    <w:rsid w:val="00E92C68"/>
    <w:rsid w:val="00E92DBF"/>
    <w:rsid w:val="00E92F9B"/>
    <w:rsid w:val="00E92FBB"/>
    <w:rsid w:val="00E932C3"/>
    <w:rsid w:val="00E9336E"/>
    <w:rsid w:val="00E93763"/>
    <w:rsid w:val="00E937A0"/>
    <w:rsid w:val="00E93A3C"/>
    <w:rsid w:val="00E93A49"/>
    <w:rsid w:val="00E93D16"/>
    <w:rsid w:val="00E93D94"/>
    <w:rsid w:val="00E93E43"/>
    <w:rsid w:val="00E93EBA"/>
    <w:rsid w:val="00E93F44"/>
    <w:rsid w:val="00E94249"/>
    <w:rsid w:val="00E94257"/>
    <w:rsid w:val="00E94313"/>
    <w:rsid w:val="00E943C8"/>
    <w:rsid w:val="00E943DB"/>
    <w:rsid w:val="00E944F1"/>
    <w:rsid w:val="00E946B5"/>
    <w:rsid w:val="00E94986"/>
    <w:rsid w:val="00E94AF1"/>
    <w:rsid w:val="00E94B46"/>
    <w:rsid w:val="00E94B94"/>
    <w:rsid w:val="00E94CDB"/>
    <w:rsid w:val="00E94CE9"/>
    <w:rsid w:val="00E94D2E"/>
    <w:rsid w:val="00E94ECF"/>
    <w:rsid w:val="00E94F3A"/>
    <w:rsid w:val="00E94F61"/>
    <w:rsid w:val="00E950B3"/>
    <w:rsid w:val="00E9510C"/>
    <w:rsid w:val="00E95137"/>
    <w:rsid w:val="00E951C1"/>
    <w:rsid w:val="00E956B9"/>
    <w:rsid w:val="00E956FE"/>
    <w:rsid w:val="00E957E0"/>
    <w:rsid w:val="00E958AF"/>
    <w:rsid w:val="00E95B82"/>
    <w:rsid w:val="00E95C66"/>
    <w:rsid w:val="00E95C80"/>
    <w:rsid w:val="00E95D69"/>
    <w:rsid w:val="00E95DC7"/>
    <w:rsid w:val="00E95E4B"/>
    <w:rsid w:val="00E9600D"/>
    <w:rsid w:val="00E96010"/>
    <w:rsid w:val="00E9612E"/>
    <w:rsid w:val="00E962BB"/>
    <w:rsid w:val="00E96377"/>
    <w:rsid w:val="00E96383"/>
    <w:rsid w:val="00E96983"/>
    <w:rsid w:val="00E969B4"/>
    <w:rsid w:val="00E969D0"/>
    <w:rsid w:val="00E96A7F"/>
    <w:rsid w:val="00E96B41"/>
    <w:rsid w:val="00E96B49"/>
    <w:rsid w:val="00E96DFA"/>
    <w:rsid w:val="00E96E98"/>
    <w:rsid w:val="00E971FE"/>
    <w:rsid w:val="00E97251"/>
    <w:rsid w:val="00E97405"/>
    <w:rsid w:val="00E97471"/>
    <w:rsid w:val="00E9752B"/>
    <w:rsid w:val="00E97621"/>
    <w:rsid w:val="00E977C1"/>
    <w:rsid w:val="00E97865"/>
    <w:rsid w:val="00E97938"/>
    <w:rsid w:val="00E97BC0"/>
    <w:rsid w:val="00E97BE6"/>
    <w:rsid w:val="00E97C43"/>
    <w:rsid w:val="00E97DE3"/>
    <w:rsid w:val="00E97EFC"/>
    <w:rsid w:val="00EA0082"/>
    <w:rsid w:val="00EA0121"/>
    <w:rsid w:val="00EA014C"/>
    <w:rsid w:val="00EA0161"/>
    <w:rsid w:val="00EA01CA"/>
    <w:rsid w:val="00EA021F"/>
    <w:rsid w:val="00EA0336"/>
    <w:rsid w:val="00EA0366"/>
    <w:rsid w:val="00EA03B1"/>
    <w:rsid w:val="00EA03C5"/>
    <w:rsid w:val="00EA051A"/>
    <w:rsid w:val="00EA0647"/>
    <w:rsid w:val="00EA071E"/>
    <w:rsid w:val="00EA072D"/>
    <w:rsid w:val="00EA0749"/>
    <w:rsid w:val="00EA077E"/>
    <w:rsid w:val="00EA0811"/>
    <w:rsid w:val="00EA09B5"/>
    <w:rsid w:val="00EA09B8"/>
    <w:rsid w:val="00EA09CC"/>
    <w:rsid w:val="00EA0BB7"/>
    <w:rsid w:val="00EA0D22"/>
    <w:rsid w:val="00EA0D8B"/>
    <w:rsid w:val="00EA0ECE"/>
    <w:rsid w:val="00EA1046"/>
    <w:rsid w:val="00EA1053"/>
    <w:rsid w:val="00EA10AE"/>
    <w:rsid w:val="00EA1123"/>
    <w:rsid w:val="00EA11B1"/>
    <w:rsid w:val="00EA14B0"/>
    <w:rsid w:val="00EA157C"/>
    <w:rsid w:val="00EA169A"/>
    <w:rsid w:val="00EA18F7"/>
    <w:rsid w:val="00EA1AD2"/>
    <w:rsid w:val="00EA1B0B"/>
    <w:rsid w:val="00EA1B94"/>
    <w:rsid w:val="00EA2189"/>
    <w:rsid w:val="00EA223D"/>
    <w:rsid w:val="00EA2481"/>
    <w:rsid w:val="00EA2514"/>
    <w:rsid w:val="00EA28A5"/>
    <w:rsid w:val="00EA28C3"/>
    <w:rsid w:val="00EA29CC"/>
    <w:rsid w:val="00EA2A7E"/>
    <w:rsid w:val="00EA2C30"/>
    <w:rsid w:val="00EA2C3E"/>
    <w:rsid w:val="00EA2CC3"/>
    <w:rsid w:val="00EA2E37"/>
    <w:rsid w:val="00EA2F53"/>
    <w:rsid w:val="00EA2FC2"/>
    <w:rsid w:val="00EA32E8"/>
    <w:rsid w:val="00EA3470"/>
    <w:rsid w:val="00EA35AA"/>
    <w:rsid w:val="00EA37D6"/>
    <w:rsid w:val="00EA3820"/>
    <w:rsid w:val="00EA39BB"/>
    <w:rsid w:val="00EA39C8"/>
    <w:rsid w:val="00EA3B18"/>
    <w:rsid w:val="00EA3BE9"/>
    <w:rsid w:val="00EA3F27"/>
    <w:rsid w:val="00EA400E"/>
    <w:rsid w:val="00EA407E"/>
    <w:rsid w:val="00EA427A"/>
    <w:rsid w:val="00EA4295"/>
    <w:rsid w:val="00EA436F"/>
    <w:rsid w:val="00EA43A7"/>
    <w:rsid w:val="00EA45A9"/>
    <w:rsid w:val="00EA460A"/>
    <w:rsid w:val="00EA470E"/>
    <w:rsid w:val="00EA4922"/>
    <w:rsid w:val="00EA499B"/>
    <w:rsid w:val="00EA4B50"/>
    <w:rsid w:val="00EA4BFE"/>
    <w:rsid w:val="00EA4D3A"/>
    <w:rsid w:val="00EA4DC4"/>
    <w:rsid w:val="00EA50B4"/>
    <w:rsid w:val="00EA52B1"/>
    <w:rsid w:val="00EA5550"/>
    <w:rsid w:val="00EA566A"/>
    <w:rsid w:val="00EA56BA"/>
    <w:rsid w:val="00EA573C"/>
    <w:rsid w:val="00EA5741"/>
    <w:rsid w:val="00EA5746"/>
    <w:rsid w:val="00EA57E4"/>
    <w:rsid w:val="00EA5A89"/>
    <w:rsid w:val="00EA5DBC"/>
    <w:rsid w:val="00EA5F0C"/>
    <w:rsid w:val="00EA6016"/>
    <w:rsid w:val="00EA604C"/>
    <w:rsid w:val="00EA6163"/>
    <w:rsid w:val="00EA6181"/>
    <w:rsid w:val="00EA633E"/>
    <w:rsid w:val="00EA6601"/>
    <w:rsid w:val="00EA662A"/>
    <w:rsid w:val="00EA668D"/>
    <w:rsid w:val="00EA6988"/>
    <w:rsid w:val="00EA6B4C"/>
    <w:rsid w:val="00EA6BEF"/>
    <w:rsid w:val="00EA6C9A"/>
    <w:rsid w:val="00EA6D04"/>
    <w:rsid w:val="00EA6F7A"/>
    <w:rsid w:val="00EA6FAB"/>
    <w:rsid w:val="00EA700C"/>
    <w:rsid w:val="00EA7149"/>
    <w:rsid w:val="00EA7150"/>
    <w:rsid w:val="00EA7337"/>
    <w:rsid w:val="00EA7392"/>
    <w:rsid w:val="00EA766C"/>
    <w:rsid w:val="00EA7685"/>
    <w:rsid w:val="00EA76BB"/>
    <w:rsid w:val="00EA76F0"/>
    <w:rsid w:val="00EA7836"/>
    <w:rsid w:val="00EA7A03"/>
    <w:rsid w:val="00EA7ABE"/>
    <w:rsid w:val="00EA7DAF"/>
    <w:rsid w:val="00EA7DB1"/>
    <w:rsid w:val="00EA7DF1"/>
    <w:rsid w:val="00EA7F17"/>
    <w:rsid w:val="00EA7F26"/>
    <w:rsid w:val="00EA7FB7"/>
    <w:rsid w:val="00EB00D4"/>
    <w:rsid w:val="00EB00DC"/>
    <w:rsid w:val="00EB0172"/>
    <w:rsid w:val="00EB0207"/>
    <w:rsid w:val="00EB0290"/>
    <w:rsid w:val="00EB02BC"/>
    <w:rsid w:val="00EB030E"/>
    <w:rsid w:val="00EB03CB"/>
    <w:rsid w:val="00EB04DA"/>
    <w:rsid w:val="00EB069B"/>
    <w:rsid w:val="00EB0779"/>
    <w:rsid w:val="00EB0A15"/>
    <w:rsid w:val="00EB0AC3"/>
    <w:rsid w:val="00EB0AED"/>
    <w:rsid w:val="00EB0B73"/>
    <w:rsid w:val="00EB0BCD"/>
    <w:rsid w:val="00EB0BFC"/>
    <w:rsid w:val="00EB0C8F"/>
    <w:rsid w:val="00EB0D16"/>
    <w:rsid w:val="00EB0D9A"/>
    <w:rsid w:val="00EB0E87"/>
    <w:rsid w:val="00EB0FC7"/>
    <w:rsid w:val="00EB1039"/>
    <w:rsid w:val="00EB10FF"/>
    <w:rsid w:val="00EB1116"/>
    <w:rsid w:val="00EB11BE"/>
    <w:rsid w:val="00EB12AD"/>
    <w:rsid w:val="00EB15F7"/>
    <w:rsid w:val="00EB1660"/>
    <w:rsid w:val="00EB1A16"/>
    <w:rsid w:val="00EB1FBB"/>
    <w:rsid w:val="00EB2058"/>
    <w:rsid w:val="00EB2774"/>
    <w:rsid w:val="00EB27CF"/>
    <w:rsid w:val="00EB27EC"/>
    <w:rsid w:val="00EB2AB2"/>
    <w:rsid w:val="00EB2B60"/>
    <w:rsid w:val="00EB2DB0"/>
    <w:rsid w:val="00EB3220"/>
    <w:rsid w:val="00EB3284"/>
    <w:rsid w:val="00EB33B8"/>
    <w:rsid w:val="00EB345E"/>
    <w:rsid w:val="00EB35ED"/>
    <w:rsid w:val="00EB3A9D"/>
    <w:rsid w:val="00EB3B73"/>
    <w:rsid w:val="00EB3EFA"/>
    <w:rsid w:val="00EB4063"/>
    <w:rsid w:val="00EB40AE"/>
    <w:rsid w:val="00EB40CF"/>
    <w:rsid w:val="00EB410D"/>
    <w:rsid w:val="00EB4166"/>
    <w:rsid w:val="00EB416F"/>
    <w:rsid w:val="00EB4183"/>
    <w:rsid w:val="00EB4184"/>
    <w:rsid w:val="00EB4185"/>
    <w:rsid w:val="00EB42D6"/>
    <w:rsid w:val="00EB430B"/>
    <w:rsid w:val="00EB432D"/>
    <w:rsid w:val="00EB463C"/>
    <w:rsid w:val="00EB4654"/>
    <w:rsid w:val="00EB47EB"/>
    <w:rsid w:val="00EB49DA"/>
    <w:rsid w:val="00EB4B9C"/>
    <w:rsid w:val="00EB4C78"/>
    <w:rsid w:val="00EB50CA"/>
    <w:rsid w:val="00EB5317"/>
    <w:rsid w:val="00EB5455"/>
    <w:rsid w:val="00EB548E"/>
    <w:rsid w:val="00EB559D"/>
    <w:rsid w:val="00EB55B5"/>
    <w:rsid w:val="00EB574C"/>
    <w:rsid w:val="00EB5873"/>
    <w:rsid w:val="00EB5A8A"/>
    <w:rsid w:val="00EB5AA5"/>
    <w:rsid w:val="00EB5B08"/>
    <w:rsid w:val="00EB5B6D"/>
    <w:rsid w:val="00EB5B7D"/>
    <w:rsid w:val="00EB5E0B"/>
    <w:rsid w:val="00EB6134"/>
    <w:rsid w:val="00EB6189"/>
    <w:rsid w:val="00EB62EB"/>
    <w:rsid w:val="00EB638F"/>
    <w:rsid w:val="00EB63BB"/>
    <w:rsid w:val="00EB650D"/>
    <w:rsid w:val="00EB6514"/>
    <w:rsid w:val="00EB66EB"/>
    <w:rsid w:val="00EB66F1"/>
    <w:rsid w:val="00EB6908"/>
    <w:rsid w:val="00EB6A60"/>
    <w:rsid w:val="00EB6B29"/>
    <w:rsid w:val="00EB6B45"/>
    <w:rsid w:val="00EB6BBE"/>
    <w:rsid w:val="00EB6C4D"/>
    <w:rsid w:val="00EB6CED"/>
    <w:rsid w:val="00EB6E5D"/>
    <w:rsid w:val="00EB6F06"/>
    <w:rsid w:val="00EB6F18"/>
    <w:rsid w:val="00EB701C"/>
    <w:rsid w:val="00EB7068"/>
    <w:rsid w:val="00EB70E8"/>
    <w:rsid w:val="00EB7101"/>
    <w:rsid w:val="00EB7326"/>
    <w:rsid w:val="00EB7565"/>
    <w:rsid w:val="00EB762B"/>
    <w:rsid w:val="00EB7640"/>
    <w:rsid w:val="00EB7723"/>
    <w:rsid w:val="00EB797C"/>
    <w:rsid w:val="00EB7BD8"/>
    <w:rsid w:val="00EB7D02"/>
    <w:rsid w:val="00EB7DBA"/>
    <w:rsid w:val="00EB7FD6"/>
    <w:rsid w:val="00EC01F1"/>
    <w:rsid w:val="00EC0257"/>
    <w:rsid w:val="00EC04B9"/>
    <w:rsid w:val="00EC0846"/>
    <w:rsid w:val="00EC0853"/>
    <w:rsid w:val="00EC0933"/>
    <w:rsid w:val="00EC0975"/>
    <w:rsid w:val="00EC0B4D"/>
    <w:rsid w:val="00EC0C55"/>
    <w:rsid w:val="00EC0E23"/>
    <w:rsid w:val="00EC0F12"/>
    <w:rsid w:val="00EC1029"/>
    <w:rsid w:val="00EC1273"/>
    <w:rsid w:val="00EC1411"/>
    <w:rsid w:val="00EC16CF"/>
    <w:rsid w:val="00EC1755"/>
    <w:rsid w:val="00EC17F7"/>
    <w:rsid w:val="00EC1956"/>
    <w:rsid w:val="00EC199A"/>
    <w:rsid w:val="00EC1B12"/>
    <w:rsid w:val="00EC1B1C"/>
    <w:rsid w:val="00EC1EC8"/>
    <w:rsid w:val="00EC1FC0"/>
    <w:rsid w:val="00EC2002"/>
    <w:rsid w:val="00EC2101"/>
    <w:rsid w:val="00EC2121"/>
    <w:rsid w:val="00EC226A"/>
    <w:rsid w:val="00EC23C3"/>
    <w:rsid w:val="00EC23EA"/>
    <w:rsid w:val="00EC2458"/>
    <w:rsid w:val="00EC27F0"/>
    <w:rsid w:val="00EC2806"/>
    <w:rsid w:val="00EC2822"/>
    <w:rsid w:val="00EC291D"/>
    <w:rsid w:val="00EC29FA"/>
    <w:rsid w:val="00EC2A05"/>
    <w:rsid w:val="00EC2A35"/>
    <w:rsid w:val="00EC2B00"/>
    <w:rsid w:val="00EC2BBB"/>
    <w:rsid w:val="00EC2D98"/>
    <w:rsid w:val="00EC2E33"/>
    <w:rsid w:val="00EC2ED7"/>
    <w:rsid w:val="00EC2F19"/>
    <w:rsid w:val="00EC2F6A"/>
    <w:rsid w:val="00EC3074"/>
    <w:rsid w:val="00EC3212"/>
    <w:rsid w:val="00EC33CE"/>
    <w:rsid w:val="00EC35FC"/>
    <w:rsid w:val="00EC3615"/>
    <w:rsid w:val="00EC370D"/>
    <w:rsid w:val="00EC3986"/>
    <w:rsid w:val="00EC3BCC"/>
    <w:rsid w:val="00EC3C9C"/>
    <w:rsid w:val="00EC3ECD"/>
    <w:rsid w:val="00EC410E"/>
    <w:rsid w:val="00EC4853"/>
    <w:rsid w:val="00EC4904"/>
    <w:rsid w:val="00EC4BCC"/>
    <w:rsid w:val="00EC4C5A"/>
    <w:rsid w:val="00EC4FC0"/>
    <w:rsid w:val="00EC4FF3"/>
    <w:rsid w:val="00EC504E"/>
    <w:rsid w:val="00EC522C"/>
    <w:rsid w:val="00EC524A"/>
    <w:rsid w:val="00EC5451"/>
    <w:rsid w:val="00EC552B"/>
    <w:rsid w:val="00EC58AE"/>
    <w:rsid w:val="00EC5B47"/>
    <w:rsid w:val="00EC5D45"/>
    <w:rsid w:val="00EC5E05"/>
    <w:rsid w:val="00EC5E5B"/>
    <w:rsid w:val="00EC5E90"/>
    <w:rsid w:val="00EC602D"/>
    <w:rsid w:val="00EC6098"/>
    <w:rsid w:val="00EC6103"/>
    <w:rsid w:val="00EC618B"/>
    <w:rsid w:val="00EC62A0"/>
    <w:rsid w:val="00EC62A5"/>
    <w:rsid w:val="00EC642B"/>
    <w:rsid w:val="00EC6514"/>
    <w:rsid w:val="00EC6583"/>
    <w:rsid w:val="00EC6790"/>
    <w:rsid w:val="00EC67B9"/>
    <w:rsid w:val="00EC688C"/>
    <w:rsid w:val="00EC6A42"/>
    <w:rsid w:val="00EC6BBE"/>
    <w:rsid w:val="00EC6C1B"/>
    <w:rsid w:val="00EC6C9C"/>
    <w:rsid w:val="00EC6D38"/>
    <w:rsid w:val="00EC6F78"/>
    <w:rsid w:val="00EC71F4"/>
    <w:rsid w:val="00EC723E"/>
    <w:rsid w:val="00EC730D"/>
    <w:rsid w:val="00EC7323"/>
    <w:rsid w:val="00EC750B"/>
    <w:rsid w:val="00EC7699"/>
    <w:rsid w:val="00EC77DC"/>
    <w:rsid w:val="00EC78B8"/>
    <w:rsid w:val="00EC7A30"/>
    <w:rsid w:val="00EC7ABA"/>
    <w:rsid w:val="00EC7B2F"/>
    <w:rsid w:val="00EC7D58"/>
    <w:rsid w:val="00EC7D5F"/>
    <w:rsid w:val="00EC7EC1"/>
    <w:rsid w:val="00EC7EE0"/>
    <w:rsid w:val="00ED0285"/>
    <w:rsid w:val="00ED03FE"/>
    <w:rsid w:val="00ED07A6"/>
    <w:rsid w:val="00ED08BB"/>
    <w:rsid w:val="00ED0914"/>
    <w:rsid w:val="00ED0B96"/>
    <w:rsid w:val="00ED0BBE"/>
    <w:rsid w:val="00ED0BCF"/>
    <w:rsid w:val="00ED0C09"/>
    <w:rsid w:val="00ED0C8C"/>
    <w:rsid w:val="00ED0F99"/>
    <w:rsid w:val="00ED10CF"/>
    <w:rsid w:val="00ED11F7"/>
    <w:rsid w:val="00ED12D6"/>
    <w:rsid w:val="00ED150D"/>
    <w:rsid w:val="00ED161C"/>
    <w:rsid w:val="00ED1766"/>
    <w:rsid w:val="00ED17ED"/>
    <w:rsid w:val="00ED189F"/>
    <w:rsid w:val="00ED192A"/>
    <w:rsid w:val="00ED1A68"/>
    <w:rsid w:val="00ED1B12"/>
    <w:rsid w:val="00ED1BA6"/>
    <w:rsid w:val="00ED1DBD"/>
    <w:rsid w:val="00ED1E06"/>
    <w:rsid w:val="00ED21A6"/>
    <w:rsid w:val="00ED21BB"/>
    <w:rsid w:val="00ED21C1"/>
    <w:rsid w:val="00ED2238"/>
    <w:rsid w:val="00ED2365"/>
    <w:rsid w:val="00ED2436"/>
    <w:rsid w:val="00ED24F9"/>
    <w:rsid w:val="00ED26FA"/>
    <w:rsid w:val="00ED2707"/>
    <w:rsid w:val="00ED2747"/>
    <w:rsid w:val="00ED276B"/>
    <w:rsid w:val="00ED2AE0"/>
    <w:rsid w:val="00ED2FD3"/>
    <w:rsid w:val="00ED2FE4"/>
    <w:rsid w:val="00ED3001"/>
    <w:rsid w:val="00ED3002"/>
    <w:rsid w:val="00ED30F7"/>
    <w:rsid w:val="00ED3138"/>
    <w:rsid w:val="00ED3145"/>
    <w:rsid w:val="00ED3391"/>
    <w:rsid w:val="00ED33A6"/>
    <w:rsid w:val="00ED343F"/>
    <w:rsid w:val="00ED3449"/>
    <w:rsid w:val="00ED3793"/>
    <w:rsid w:val="00ED3796"/>
    <w:rsid w:val="00ED386C"/>
    <w:rsid w:val="00ED389A"/>
    <w:rsid w:val="00ED391F"/>
    <w:rsid w:val="00ED397D"/>
    <w:rsid w:val="00ED3A6E"/>
    <w:rsid w:val="00ED3D83"/>
    <w:rsid w:val="00ED3FAE"/>
    <w:rsid w:val="00ED4154"/>
    <w:rsid w:val="00ED420C"/>
    <w:rsid w:val="00ED43BF"/>
    <w:rsid w:val="00ED4414"/>
    <w:rsid w:val="00ED494F"/>
    <w:rsid w:val="00ED49D7"/>
    <w:rsid w:val="00ED4B20"/>
    <w:rsid w:val="00ED4BDF"/>
    <w:rsid w:val="00ED4CD9"/>
    <w:rsid w:val="00ED4D96"/>
    <w:rsid w:val="00ED4E17"/>
    <w:rsid w:val="00ED50F8"/>
    <w:rsid w:val="00ED5198"/>
    <w:rsid w:val="00ED53EA"/>
    <w:rsid w:val="00ED55DC"/>
    <w:rsid w:val="00ED5688"/>
    <w:rsid w:val="00ED56F4"/>
    <w:rsid w:val="00ED57D8"/>
    <w:rsid w:val="00ED580B"/>
    <w:rsid w:val="00ED5812"/>
    <w:rsid w:val="00ED5878"/>
    <w:rsid w:val="00ED5A37"/>
    <w:rsid w:val="00ED5B1E"/>
    <w:rsid w:val="00ED5BEE"/>
    <w:rsid w:val="00ED5C64"/>
    <w:rsid w:val="00ED5D1E"/>
    <w:rsid w:val="00ED5E10"/>
    <w:rsid w:val="00ED5E19"/>
    <w:rsid w:val="00ED5E46"/>
    <w:rsid w:val="00ED5EC4"/>
    <w:rsid w:val="00ED5FE9"/>
    <w:rsid w:val="00ED602F"/>
    <w:rsid w:val="00ED6117"/>
    <w:rsid w:val="00ED620B"/>
    <w:rsid w:val="00ED6294"/>
    <w:rsid w:val="00ED649A"/>
    <w:rsid w:val="00ED6546"/>
    <w:rsid w:val="00ED66D7"/>
    <w:rsid w:val="00ED6859"/>
    <w:rsid w:val="00ED68AF"/>
    <w:rsid w:val="00ED6930"/>
    <w:rsid w:val="00ED697D"/>
    <w:rsid w:val="00ED698E"/>
    <w:rsid w:val="00ED6AE1"/>
    <w:rsid w:val="00ED6B98"/>
    <w:rsid w:val="00ED6EC7"/>
    <w:rsid w:val="00ED6EDA"/>
    <w:rsid w:val="00ED6FA2"/>
    <w:rsid w:val="00ED7007"/>
    <w:rsid w:val="00ED706C"/>
    <w:rsid w:val="00ED7273"/>
    <w:rsid w:val="00ED74E7"/>
    <w:rsid w:val="00ED7541"/>
    <w:rsid w:val="00ED7571"/>
    <w:rsid w:val="00ED76A3"/>
    <w:rsid w:val="00ED78AA"/>
    <w:rsid w:val="00ED7A6B"/>
    <w:rsid w:val="00ED7A98"/>
    <w:rsid w:val="00ED7BF6"/>
    <w:rsid w:val="00ED7C32"/>
    <w:rsid w:val="00ED7C8C"/>
    <w:rsid w:val="00ED7D3E"/>
    <w:rsid w:val="00ED7E3B"/>
    <w:rsid w:val="00EE0261"/>
    <w:rsid w:val="00EE0272"/>
    <w:rsid w:val="00EE02A5"/>
    <w:rsid w:val="00EE02EB"/>
    <w:rsid w:val="00EE03C1"/>
    <w:rsid w:val="00EE0552"/>
    <w:rsid w:val="00EE0823"/>
    <w:rsid w:val="00EE0863"/>
    <w:rsid w:val="00EE0882"/>
    <w:rsid w:val="00EE0B1C"/>
    <w:rsid w:val="00EE0BDA"/>
    <w:rsid w:val="00EE0D2C"/>
    <w:rsid w:val="00EE0D7C"/>
    <w:rsid w:val="00EE0E5E"/>
    <w:rsid w:val="00EE0F3E"/>
    <w:rsid w:val="00EE0F91"/>
    <w:rsid w:val="00EE0FD8"/>
    <w:rsid w:val="00EE1207"/>
    <w:rsid w:val="00EE1250"/>
    <w:rsid w:val="00EE16D6"/>
    <w:rsid w:val="00EE1736"/>
    <w:rsid w:val="00EE181F"/>
    <w:rsid w:val="00EE19ED"/>
    <w:rsid w:val="00EE1A04"/>
    <w:rsid w:val="00EE1A68"/>
    <w:rsid w:val="00EE1AB7"/>
    <w:rsid w:val="00EE1B3F"/>
    <w:rsid w:val="00EE1B4A"/>
    <w:rsid w:val="00EE1B96"/>
    <w:rsid w:val="00EE1BD4"/>
    <w:rsid w:val="00EE1C55"/>
    <w:rsid w:val="00EE1D5D"/>
    <w:rsid w:val="00EE1DE9"/>
    <w:rsid w:val="00EE1E0B"/>
    <w:rsid w:val="00EE1EB4"/>
    <w:rsid w:val="00EE1ED4"/>
    <w:rsid w:val="00EE1F89"/>
    <w:rsid w:val="00EE203D"/>
    <w:rsid w:val="00EE2053"/>
    <w:rsid w:val="00EE22AA"/>
    <w:rsid w:val="00EE22E5"/>
    <w:rsid w:val="00EE241D"/>
    <w:rsid w:val="00EE2460"/>
    <w:rsid w:val="00EE24B1"/>
    <w:rsid w:val="00EE25FC"/>
    <w:rsid w:val="00EE2866"/>
    <w:rsid w:val="00EE29BA"/>
    <w:rsid w:val="00EE2AD1"/>
    <w:rsid w:val="00EE2D83"/>
    <w:rsid w:val="00EE2E31"/>
    <w:rsid w:val="00EE2F2F"/>
    <w:rsid w:val="00EE2F96"/>
    <w:rsid w:val="00EE3287"/>
    <w:rsid w:val="00EE32F5"/>
    <w:rsid w:val="00EE341C"/>
    <w:rsid w:val="00EE343C"/>
    <w:rsid w:val="00EE344E"/>
    <w:rsid w:val="00EE345D"/>
    <w:rsid w:val="00EE3689"/>
    <w:rsid w:val="00EE38AC"/>
    <w:rsid w:val="00EE3952"/>
    <w:rsid w:val="00EE399F"/>
    <w:rsid w:val="00EE3C01"/>
    <w:rsid w:val="00EE3CE8"/>
    <w:rsid w:val="00EE3E85"/>
    <w:rsid w:val="00EE3FFB"/>
    <w:rsid w:val="00EE42BE"/>
    <w:rsid w:val="00EE45A5"/>
    <w:rsid w:val="00EE460E"/>
    <w:rsid w:val="00EE4713"/>
    <w:rsid w:val="00EE4818"/>
    <w:rsid w:val="00EE48CC"/>
    <w:rsid w:val="00EE48CD"/>
    <w:rsid w:val="00EE4A12"/>
    <w:rsid w:val="00EE4C5D"/>
    <w:rsid w:val="00EE4CEB"/>
    <w:rsid w:val="00EE4E04"/>
    <w:rsid w:val="00EE4EBF"/>
    <w:rsid w:val="00EE4F41"/>
    <w:rsid w:val="00EE565C"/>
    <w:rsid w:val="00EE56E4"/>
    <w:rsid w:val="00EE56F3"/>
    <w:rsid w:val="00EE57A8"/>
    <w:rsid w:val="00EE5A32"/>
    <w:rsid w:val="00EE5BE3"/>
    <w:rsid w:val="00EE5D47"/>
    <w:rsid w:val="00EE5EE0"/>
    <w:rsid w:val="00EE5FD4"/>
    <w:rsid w:val="00EE60E1"/>
    <w:rsid w:val="00EE6136"/>
    <w:rsid w:val="00EE6142"/>
    <w:rsid w:val="00EE6161"/>
    <w:rsid w:val="00EE619C"/>
    <w:rsid w:val="00EE61E6"/>
    <w:rsid w:val="00EE6229"/>
    <w:rsid w:val="00EE63CA"/>
    <w:rsid w:val="00EE653A"/>
    <w:rsid w:val="00EE65FF"/>
    <w:rsid w:val="00EE687C"/>
    <w:rsid w:val="00EE6BAF"/>
    <w:rsid w:val="00EE6C01"/>
    <w:rsid w:val="00EE6E98"/>
    <w:rsid w:val="00EE700E"/>
    <w:rsid w:val="00EE7349"/>
    <w:rsid w:val="00EE73F0"/>
    <w:rsid w:val="00EE740B"/>
    <w:rsid w:val="00EE74BC"/>
    <w:rsid w:val="00EE74EF"/>
    <w:rsid w:val="00EE7533"/>
    <w:rsid w:val="00EE7991"/>
    <w:rsid w:val="00EE7A73"/>
    <w:rsid w:val="00EE7B1A"/>
    <w:rsid w:val="00EE7D21"/>
    <w:rsid w:val="00EE7E4F"/>
    <w:rsid w:val="00EE7E7A"/>
    <w:rsid w:val="00EE7EFC"/>
    <w:rsid w:val="00EF01BE"/>
    <w:rsid w:val="00EF01F0"/>
    <w:rsid w:val="00EF031E"/>
    <w:rsid w:val="00EF04B4"/>
    <w:rsid w:val="00EF04C7"/>
    <w:rsid w:val="00EF060D"/>
    <w:rsid w:val="00EF069E"/>
    <w:rsid w:val="00EF0893"/>
    <w:rsid w:val="00EF0974"/>
    <w:rsid w:val="00EF0A8B"/>
    <w:rsid w:val="00EF0B10"/>
    <w:rsid w:val="00EF0B43"/>
    <w:rsid w:val="00EF0BA1"/>
    <w:rsid w:val="00EF0BA8"/>
    <w:rsid w:val="00EF0C5A"/>
    <w:rsid w:val="00EF1104"/>
    <w:rsid w:val="00EF1375"/>
    <w:rsid w:val="00EF1380"/>
    <w:rsid w:val="00EF1445"/>
    <w:rsid w:val="00EF1452"/>
    <w:rsid w:val="00EF146B"/>
    <w:rsid w:val="00EF1502"/>
    <w:rsid w:val="00EF154E"/>
    <w:rsid w:val="00EF19F6"/>
    <w:rsid w:val="00EF1AFD"/>
    <w:rsid w:val="00EF1B1C"/>
    <w:rsid w:val="00EF1B89"/>
    <w:rsid w:val="00EF1B9D"/>
    <w:rsid w:val="00EF1FFD"/>
    <w:rsid w:val="00EF2151"/>
    <w:rsid w:val="00EF217E"/>
    <w:rsid w:val="00EF224D"/>
    <w:rsid w:val="00EF22C4"/>
    <w:rsid w:val="00EF2393"/>
    <w:rsid w:val="00EF23F9"/>
    <w:rsid w:val="00EF249B"/>
    <w:rsid w:val="00EF28B4"/>
    <w:rsid w:val="00EF29B8"/>
    <w:rsid w:val="00EF2A83"/>
    <w:rsid w:val="00EF2BFD"/>
    <w:rsid w:val="00EF2F29"/>
    <w:rsid w:val="00EF3080"/>
    <w:rsid w:val="00EF3357"/>
    <w:rsid w:val="00EF33D1"/>
    <w:rsid w:val="00EF36A0"/>
    <w:rsid w:val="00EF36C7"/>
    <w:rsid w:val="00EF3830"/>
    <w:rsid w:val="00EF38BE"/>
    <w:rsid w:val="00EF39F8"/>
    <w:rsid w:val="00EF3B39"/>
    <w:rsid w:val="00EF3B4E"/>
    <w:rsid w:val="00EF3C74"/>
    <w:rsid w:val="00EF40E9"/>
    <w:rsid w:val="00EF40FC"/>
    <w:rsid w:val="00EF43A3"/>
    <w:rsid w:val="00EF43AF"/>
    <w:rsid w:val="00EF4682"/>
    <w:rsid w:val="00EF472A"/>
    <w:rsid w:val="00EF477C"/>
    <w:rsid w:val="00EF47FF"/>
    <w:rsid w:val="00EF48B5"/>
    <w:rsid w:val="00EF4A09"/>
    <w:rsid w:val="00EF4B26"/>
    <w:rsid w:val="00EF4BCA"/>
    <w:rsid w:val="00EF4CB3"/>
    <w:rsid w:val="00EF4CC0"/>
    <w:rsid w:val="00EF4E5B"/>
    <w:rsid w:val="00EF4E69"/>
    <w:rsid w:val="00EF4EE3"/>
    <w:rsid w:val="00EF51E8"/>
    <w:rsid w:val="00EF5267"/>
    <w:rsid w:val="00EF5311"/>
    <w:rsid w:val="00EF5318"/>
    <w:rsid w:val="00EF53D7"/>
    <w:rsid w:val="00EF5422"/>
    <w:rsid w:val="00EF545F"/>
    <w:rsid w:val="00EF54DA"/>
    <w:rsid w:val="00EF55FB"/>
    <w:rsid w:val="00EF5684"/>
    <w:rsid w:val="00EF57D4"/>
    <w:rsid w:val="00EF5991"/>
    <w:rsid w:val="00EF5ABD"/>
    <w:rsid w:val="00EF5B0C"/>
    <w:rsid w:val="00EF5D0C"/>
    <w:rsid w:val="00EF5F1F"/>
    <w:rsid w:val="00EF5F4D"/>
    <w:rsid w:val="00EF6038"/>
    <w:rsid w:val="00EF60A4"/>
    <w:rsid w:val="00EF6184"/>
    <w:rsid w:val="00EF6287"/>
    <w:rsid w:val="00EF666C"/>
    <w:rsid w:val="00EF680C"/>
    <w:rsid w:val="00EF68C1"/>
    <w:rsid w:val="00EF691A"/>
    <w:rsid w:val="00EF6EEA"/>
    <w:rsid w:val="00EF6F2A"/>
    <w:rsid w:val="00EF6F94"/>
    <w:rsid w:val="00EF7043"/>
    <w:rsid w:val="00EF71A7"/>
    <w:rsid w:val="00EF71D3"/>
    <w:rsid w:val="00EF723C"/>
    <w:rsid w:val="00EF7346"/>
    <w:rsid w:val="00EF737B"/>
    <w:rsid w:val="00EF77EC"/>
    <w:rsid w:val="00EF7856"/>
    <w:rsid w:val="00EF79FA"/>
    <w:rsid w:val="00EF7A85"/>
    <w:rsid w:val="00EF7BB7"/>
    <w:rsid w:val="00EF7CA2"/>
    <w:rsid w:val="00EF7D1F"/>
    <w:rsid w:val="00EF7DB0"/>
    <w:rsid w:val="00EF7DB7"/>
    <w:rsid w:val="00EF7E43"/>
    <w:rsid w:val="00EF7EE4"/>
    <w:rsid w:val="00EF7F01"/>
    <w:rsid w:val="00EF7FA7"/>
    <w:rsid w:val="00F00089"/>
    <w:rsid w:val="00F001E0"/>
    <w:rsid w:val="00F002DB"/>
    <w:rsid w:val="00F002E7"/>
    <w:rsid w:val="00F0041A"/>
    <w:rsid w:val="00F0042B"/>
    <w:rsid w:val="00F0047E"/>
    <w:rsid w:val="00F00645"/>
    <w:rsid w:val="00F00B7C"/>
    <w:rsid w:val="00F010CF"/>
    <w:rsid w:val="00F01168"/>
    <w:rsid w:val="00F01487"/>
    <w:rsid w:val="00F0155C"/>
    <w:rsid w:val="00F016E9"/>
    <w:rsid w:val="00F01792"/>
    <w:rsid w:val="00F017AC"/>
    <w:rsid w:val="00F01919"/>
    <w:rsid w:val="00F019B9"/>
    <w:rsid w:val="00F01B23"/>
    <w:rsid w:val="00F01B2E"/>
    <w:rsid w:val="00F01B8D"/>
    <w:rsid w:val="00F0207A"/>
    <w:rsid w:val="00F02234"/>
    <w:rsid w:val="00F02298"/>
    <w:rsid w:val="00F0247E"/>
    <w:rsid w:val="00F02683"/>
    <w:rsid w:val="00F026FA"/>
    <w:rsid w:val="00F0278B"/>
    <w:rsid w:val="00F027F4"/>
    <w:rsid w:val="00F029B1"/>
    <w:rsid w:val="00F02C40"/>
    <w:rsid w:val="00F02DC3"/>
    <w:rsid w:val="00F02F44"/>
    <w:rsid w:val="00F02F84"/>
    <w:rsid w:val="00F0306D"/>
    <w:rsid w:val="00F030A3"/>
    <w:rsid w:val="00F03256"/>
    <w:rsid w:val="00F03315"/>
    <w:rsid w:val="00F033C0"/>
    <w:rsid w:val="00F0354F"/>
    <w:rsid w:val="00F036A6"/>
    <w:rsid w:val="00F036CE"/>
    <w:rsid w:val="00F0378D"/>
    <w:rsid w:val="00F038A3"/>
    <w:rsid w:val="00F03900"/>
    <w:rsid w:val="00F03ABD"/>
    <w:rsid w:val="00F03DD6"/>
    <w:rsid w:val="00F03FA3"/>
    <w:rsid w:val="00F04297"/>
    <w:rsid w:val="00F042F3"/>
    <w:rsid w:val="00F04330"/>
    <w:rsid w:val="00F04451"/>
    <w:rsid w:val="00F0461C"/>
    <w:rsid w:val="00F0469A"/>
    <w:rsid w:val="00F046A3"/>
    <w:rsid w:val="00F046DD"/>
    <w:rsid w:val="00F047FE"/>
    <w:rsid w:val="00F048DC"/>
    <w:rsid w:val="00F048F8"/>
    <w:rsid w:val="00F04956"/>
    <w:rsid w:val="00F04A64"/>
    <w:rsid w:val="00F04C18"/>
    <w:rsid w:val="00F04F91"/>
    <w:rsid w:val="00F050B0"/>
    <w:rsid w:val="00F05171"/>
    <w:rsid w:val="00F051A5"/>
    <w:rsid w:val="00F051F0"/>
    <w:rsid w:val="00F05346"/>
    <w:rsid w:val="00F054C6"/>
    <w:rsid w:val="00F054E9"/>
    <w:rsid w:val="00F0555A"/>
    <w:rsid w:val="00F05643"/>
    <w:rsid w:val="00F0572C"/>
    <w:rsid w:val="00F05741"/>
    <w:rsid w:val="00F0576A"/>
    <w:rsid w:val="00F05BAB"/>
    <w:rsid w:val="00F05CBA"/>
    <w:rsid w:val="00F05DC6"/>
    <w:rsid w:val="00F0627E"/>
    <w:rsid w:val="00F06295"/>
    <w:rsid w:val="00F0629C"/>
    <w:rsid w:val="00F0637A"/>
    <w:rsid w:val="00F06407"/>
    <w:rsid w:val="00F06469"/>
    <w:rsid w:val="00F06509"/>
    <w:rsid w:val="00F0651B"/>
    <w:rsid w:val="00F06552"/>
    <w:rsid w:val="00F067D9"/>
    <w:rsid w:val="00F06A7E"/>
    <w:rsid w:val="00F06BA3"/>
    <w:rsid w:val="00F06BFB"/>
    <w:rsid w:val="00F06CEF"/>
    <w:rsid w:val="00F06CF2"/>
    <w:rsid w:val="00F06D94"/>
    <w:rsid w:val="00F06DEA"/>
    <w:rsid w:val="00F06E6D"/>
    <w:rsid w:val="00F07068"/>
    <w:rsid w:val="00F0712B"/>
    <w:rsid w:val="00F071B9"/>
    <w:rsid w:val="00F07205"/>
    <w:rsid w:val="00F07837"/>
    <w:rsid w:val="00F0793E"/>
    <w:rsid w:val="00F07978"/>
    <w:rsid w:val="00F07A87"/>
    <w:rsid w:val="00F07BBC"/>
    <w:rsid w:val="00F07E08"/>
    <w:rsid w:val="00F07EE6"/>
    <w:rsid w:val="00F10112"/>
    <w:rsid w:val="00F10220"/>
    <w:rsid w:val="00F102FC"/>
    <w:rsid w:val="00F1032C"/>
    <w:rsid w:val="00F104CC"/>
    <w:rsid w:val="00F1064F"/>
    <w:rsid w:val="00F1067B"/>
    <w:rsid w:val="00F1068A"/>
    <w:rsid w:val="00F10757"/>
    <w:rsid w:val="00F108C0"/>
    <w:rsid w:val="00F108C7"/>
    <w:rsid w:val="00F10B5D"/>
    <w:rsid w:val="00F10C3B"/>
    <w:rsid w:val="00F10DD9"/>
    <w:rsid w:val="00F10F69"/>
    <w:rsid w:val="00F10F85"/>
    <w:rsid w:val="00F110DC"/>
    <w:rsid w:val="00F1122C"/>
    <w:rsid w:val="00F113E3"/>
    <w:rsid w:val="00F114A3"/>
    <w:rsid w:val="00F1151C"/>
    <w:rsid w:val="00F1167C"/>
    <w:rsid w:val="00F11721"/>
    <w:rsid w:val="00F11765"/>
    <w:rsid w:val="00F117C0"/>
    <w:rsid w:val="00F119C2"/>
    <w:rsid w:val="00F11B07"/>
    <w:rsid w:val="00F11B8A"/>
    <w:rsid w:val="00F11C7E"/>
    <w:rsid w:val="00F11D13"/>
    <w:rsid w:val="00F11F7F"/>
    <w:rsid w:val="00F11FBA"/>
    <w:rsid w:val="00F12065"/>
    <w:rsid w:val="00F120E5"/>
    <w:rsid w:val="00F121BA"/>
    <w:rsid w:val="00F12240"/>
    <w:rsid w:val="00F12268"/>
    <w:rsid w:val="00F122A6"/>
    <w:rsid w:val="00F1233A"/>
    <w:rsid w:val="00F1237B"/>
    <w:rsid w:val="00F1245A"/>
    <w:rsid w:val="00F12547"/>
    <w:rsid w:val="00F1296A"/>
    <w:rsid w:val="00F129FA"/>
    <w:rsid w:val="00F12AFE"/>
    <w:rsid w:val="00F12B71"/>
    <w:rsid w:val="00F12CAE"/>
    <w:rsid w:val="00F12E05"/>
    <w:rsid w:val="00F12E8B"/>
    <w:rsid w:val="00F12F62"/>
    <w:rsid w:val="00F12FBE"/>
    <w:rsid w:val="00F12FD3"/>
    <w:rsid w:val="00F133BC"/>
    <w:rsid w:val="00F13403"/>
    <w:rsid w:val="00F1368C"/>
    <w:rsid w:val="00F136A2"/>
    <w:rsid w:val="00F1378C"/>
    <w:rsid w:val="00F1380B"/>
    <w:rsid w:val="00F13834"/>
    <w:rsid w:val="00F13873"/>
    <w:rsid w:val="00F13889"/>
    <w:rsid w:val="00F138DE"/>
    <w:rsid w:val="00F1390F"/>
    <w:rsid w:val="00F13AD6"/>
    <w:rsid w:val="00F13BDD"/>
    <w:rsid w:val="00F13BFA"/>
    <w:rsid w:val="00F13ECF"/>
    <w:rsid w:val="00F13FB7"/>
    <w:rsid w:val="00F140E8"/>
    <w:rsid w:val="00F1427C"/>
    <w:rsid w:val="00F14333"/>
    <w:rsid w:val="00F14440"/>
    <w:rsid w:val="00F145A4"/>
    <w:rsid w:val="00F147D6"/>
    <w:rsid w:val="00F14AD2"/>
    <w:rsid w:val="00F14B07"/>
    <w:rsid w:val="00F14B28"/>
    <w:rsid w:val="00F14B43"/>
    <w:rsid w:val="00F14D0B"/>
    <w:rsid w:val="00F14EB0"/>
    <w:rsid w:val="00F14FDC"/>
    <w:rsid w:val="00F150F9"/>
    <w:rsid w:val="00F15331"/>
    <w:rsid w:val="00F15515"/>
    <w:rsid w:val="00F15548"/>
    <w:rsid w:val="00F1563C"/>
    <w:rsid w:val="00F156DE"/>
    <w:rsid w:val="00F15711"/>
    <w:rsid w:val="00F15720"/>
    <w:rsid w:val="00F158F3"/>
    <w:rsid w:val="00F1592A"/>
    <w:rsid w:val="00F15977"/>
    <w:rsid w:val="00F15A81"/>
    <w:rsid w:val="00F15D3E"/>
    <w:rsid w:val="00F15DAB"/>
    <w:rsid w:val="00F15E2B"/>
    <w:rsid w:val="00F15E51"/>
    <w:rsid w:val="00F15EAE"/>
    <w:rsid w:val="00F16067"/>
    <w:rsid w:val="00F160B4"/>
    <w:rsid w:val="00F160B5"/>
    <w:rsid w:val="00F1620A"/>
    <w:rsid w:val="00F1645A"/>
    <w:rsid w:val="00F16687"/>
    <w:rsid w:val="00F1668D"/>
    <w:rsid w:val="00F16707"/>
    <w:rsid w:val="00F16776"/>
    <w:rsid w:val="00F16830"/>
    <w:rsid w:val="00F16A0B"/>
    <w:rsid w:val="00F16D27"/>
    <w:rsid w:val="00F16E4E"/>
    <w:rsid w:val="00F16E71"/>
    <w:rsid w:val="00F16F16"/>
    <w:rsid w:val="00F16F33"/>
    <w:rsid w:val="00F16F66"/>
    <w:rsid w:val="00F17130"/>
    <w:rsid w:val="00F1714B"/>
    <w:rsid w:val="00F1718E"/>
    <w:rsid w:val="00F1751B"/>
    <w:rsid w:val="00F17604"/>
    <w:rsid w:val="00F177F5"/>
    <w:rsid w:val="00F17829"/>
    <w:rsid w:val="00F1785C"/>
    <w:rsid w:val="00F179A2"/>
    <w:rsid w:val="00F17A0E"/>
    <w:rsid w:val="00F17A2D"/>
    <w:rsid w:val="00F17A60"/>
    <w:rsid w:val="00F17CEC"/>
    <w:rsid w:val="00F17E92"/>
    <w:rsid w:val="00F17EB0"/>
    <w:rsid w:val="00F20309"/>
    <w:rsid w:val="00F203E7"/>
    <w:rsid w:val="00F20508"/>
    <w:rsid w:val="00F20733"/>
    <w:rsid w:val="00F2080F"/>
    <w:rsid w:val="00F209BF"/>
    <w:rsid w:val="00F20BB4"/>
    <w:rsid w:val="00F20BE1"/>
    <w:rsid w:val="00F21028"/>
    <w:rsid w:val="00F2103C"/>
    <w:rsid w:val="00F2112E"/>
    <w:rsid w:val="00F21211"/>
    <w:rsid w:val="00F21403"/>
    <w:rsid w:val="00F216AE"/>
    <w:rsid w:val="00F21934"/>
    <w:rsid w:val="00F21A39"/>
    <w:rsid w:val="00F21EE6"/>
    <w:rsid w:val="00F21EEB"/>
    <w:rsid w:val="00F21FAA"/>
    <w:rsid w:val="00F22000"/>
    <w:rsid w:val="00F220C0"/>
    <w:rsid w:val="00F221DC"/>
    <w:rsid w:val="00F223C2"/>
    <w:rsid w:val="00F2249D"/>
    <w:rsid w:val="00F22500"/>
    <w:rsid w:val="00F2263A"/>
    <w:rsid w:val="00F229F6"/>
    <w:rsid w:val="00F229FD"/>
    <w:rsid w:val="00F22A62"/>
    <w:rsid w:val="00F22AD9"/>
    <w:rsid w:val="00F22E00"/>
    <w:rsid w:val="00F22E30"/>
    <w:rsid w:val="00F23147"/>
    <w:rsid w:val="00F2315B"/>
    <w:rsid w:val="00F232BF"/>
    <w:rsid w:val="00F23383"/>
    <w:rsid w:val="00F2353E"/>
    <w:rsid w:val="00F235AB"/>
    <w:rsid w:val="00F2363D"/>
    <w:rsid w:val="00F2367C"/>
    <w:rsid w:val="00F236E3"/>
    <w:rsid w:val="00F2381F"/>
    <w:rsid w:val="00F239C2"/>
    <w:rsid w:val="00F23B8D"/>
    <w:rsid w:val="00F23CB1"/>
    <w:rsid w:val="00F23E33"/>
    <w:rsid w:val="00F24021"/>
    <w:rsid w:val="00F241FE"/>
    <w:rsid w:val="00F24284"/>
    <w:rsid w:val="00F243C9"/>
    <w:rsid w:val="00F24511"/>
    <w:rsid w:val="00F246D6"/>
    <w:rsid w:val="00F2488B"/>
    <w:rsid w:val="00F24917"/>
    <w:rsid w:val="00F24BCE"/>
    <w:rsid w:val="00F24EAD"/>
    <w:rsid w:val="00F250E6"/>
    <w:rsid w:val="00F251B5"/>
    <w:rsid w:val="00F251E3"/>
    <w:rsid w:val="00F25355"/>
    <w:rsid w:val="00F2562F"/>
    <w:rsid w:val="00F25CC2"/>
    <w:rsid w:val="00F25CF9"/>
    <w:rsid w:val="00F25E88"/>
    <w:rsid w:val="00F25EB9"/>
    <w:rsid w:val="00F25EBB"/>
    <w:rsid w:val="00F25F6C"/>
    <w:rsid w:val="00F2600F"/>
    <w:rsid w:val="00F260C5"/>
    <w:rsid w:val="00F260C7"/>
    <w:rsid w:val="00F260C8"/>
    <w:rsid w:val="00F26183"/>
    <w:rsid w:val="00F26331"/>
    <w:rsid w:val="00F264C3"/>
    <w:rsid w:val="00F2682E"/>
    <w:rsid w:val="00F2691C"/>
    <w:rsid w:val="00F269AC"/>
    <w:rsid w:val="00F269D4"/>
    <w:rsid w:val="00F26E6E"/>
    <w:rsid w:val="00F26F6D"/>
    <w:rsid w:val="00F27140"/>
    <w:rsid w:val="00F2716E"/>
    <w:rsid w:val="00F2728B"/>
    <w:rsid w:val="00F27292"/>
    <w:rsid w:val="00F2749A"/>
    <w:rsid w:val="00F2754D"/>
    <w:rsid w:val="00F275A4"/>
    <w:rsid w:val="00F2774F"/>
    <w:rsid w:val="00F27893"/>
    <w:rsid w:val="00F2792C"/>
    <w:rsid w:val="00F27983"/>
    <w:rsid w:val="00F27A74"/>
    <w:rsid w:val="00F27AAB"/>
    <w:rsid w:val="00F27CBA"/>
    <w:rsid w:val="00F27D2B"/>
    <w:rsid w:val="00F30034"/>
    <w:rsid w:val="00F300EB"/>
    <w:rsid w:val="00F30172"/>
    <w:rsid w:val="00F304DD"/>
    <w:rsid w:val="00F306CC"/>
    <w:rsid w:val="00F30874"/>
    <w:rsid w:val="00F30915"/>
    <w:rsid w:val="00F30B6D"/>
    <w:rsid w:val="00F30C9A"/>
    <w:rsid w:val="00F30FBC"/>
    <w:rsid w:val="00F31003"/>
    <w:rsid w:val="00F3102C"/>
    <w:rsid w:val="00F31068"/>
    <w:rsid w:val="00F3109D"/>
    <w:rsid w:val="00F31188"/>
    <w:rsid w:val="00F31255"/>
    <w:rsid w:val="00F313C5"/>
    <w:rsid w:val="00F3148D"/>
    <w:rsid w:val="00F314EA"/>
    <w:rsid w:val="00F3154D"/>
    <w:rsid w:val="00F31554"/>
    <w:rsid w:val="00F31910"/>
    <w:rsid w:val="00F31930"/>
    <w:rsid w:val="00F3196B"/>
    <w:rsid w:val="00F31AFC"/>
    <w:rsid w:val="00F31B9B"/>
    <w:rsid w:val="00F31CE5"/>
    <w:rsid w:val="00F3203D"/>
    <w:rsid w:val="00F32052"/>
    <w:rsid w:val="00F3222B"/>
    <w:rsid w:val="00F3222C"/>
    <w:rsid w:val="00F32266"/>
    <w:rsid w:val="00F32475"/>
    <w:rsid w:val="00F32499"/>
    <w:rsid w:val="00F324F0"/>
    <w:rsid w:val="00F3259A"/>
    <w:rsid w:val="00F32635"/>
    <w:rsid w:val="00F32760"/>
    <w:rsid w:val="00F328A3"/>
    <w:rsid w:val="00F328DE"/>
    <w:rsid w:val="00F329A7"/>
    <w:rsid w:val="00F32A8F"/>
    <w:rsid w:val="00F32AC7"/>
    <w:rsid w:val="00F32C32"/>
    <w:rsid w:val="00F32C4E"/>
    <w:rsid w:val="00F3318A"/>
    <w:rsid w:val="00F3358B"/>
    <w:rsid w:val="00F335F5"/>
    <w:rsid w:val="00F336F7"/>
    <w:rsid w:val="00F3373D"/>
    <w:rsid w:val="00F3373E"/>
    <w:rsid w:val="00F33795"/>
    <w:rsid w:val="00F3379F"/>
    <w:rsid w:val="00F337F7"/>
    <w:rsid w:val="00F33CDC"/>
    <w:rsid w:val="00F33FA0"/>
    <w:rsid w:val="00F33FA8"/>
    <w:rsid w:val="00F340EA"/>
    <w:rsid w:val="00F341FE"/>
    <w:rsid w:val="00F3435D"/>
    <w:rsid w:val="00F3465C"/>
    <w:rsid w:val="00F347D9"/>
    <w:rsid w:val="00F34916"/>
    <w:rsid w:val="00F34DCB"/>
    <w:rsid w:val="00F35007"/>
    <w:rsid w:val="00F3517C"/>
    <w:rsid w:val="00F3517F"/>
    <w:rsid w:val="00F353A9"/>
    <w:rsid w:val="00F354E8"/>
    <w:rsid w:val="00F3559C"/>
    <w:rsid w:val="00F3561D"/>
    <w:rsid w:val="00F358A1"/>
    <w:rsid w:val="00F358BE"/>
    <w:rsid w:val="00F35923"/>
    <w:rsid w:val="00F35C75"/>
    <w:rsid w:val="00F35C9E"/>
    <w:rsid w:val="00F35E12"/>
    <w:rsid w:val="00F35E34"/>
    <w:rsid w:val="00F35E53"/>
    <w:rsid w:val="00F35FB2"/>
    <w:rsid w:val="00F3613D"/>
    <w:rsid w:val="00F361CA"/>
    <w:rsid w:val="00F36216"/>
    <w:rsid w:val="00F36236"/>
    <w:rsid w:val="00F36381"/>
    <w:rsid w:val="00F3687E"/>
    <w:rsid w:val="00F36904"/>
    <w:rsid w:val="00F36926"/>
    <w:rsid w:val="00F36A16"/>
    <w:rsid w:val="00F36B48"/>
    <w:rsid w:val="00F36B71"/>
    <w:rsid w:val="00F36C8C"/>
    <w:rsid w:val="00F36F25"/>
    <w:rsid w:val="00F375EC"/>
    <w:rsid w:val="00F37730"/>
    <w:rsid w:val="00F37852"/>
    <w:rsid w:val="00F37CF2"/>
    <w:rsid w:val="00F37D77"/>
    <w:rsid w:val="00F37DED"/>
    <w:rsid w:val="00F37FAE"/>
    <w:rsid w:val="00F40091"/>
    <w:rsid w:val="00F40157"/>
    <w:rsid w:val="00F40388"/>
    <w:rsid w:val="00F4049B"/>
    <w:rsid w:val="00F406D1"/>
    <w:rsid w:val="00F40783"/>
    <w:rsid w:val="00F4079A"/>
    <w:rsid w:val="00F407EF"/>
    <w:rsid w:val="00F40965"/>
    <w:rsid w:val="00F40999"/>
    <w:rsid w:val="00F40D85"/>
    <w:rsid w:val="00F40DA5"/>
    <w:rsid w:val="00F40E14"/>
    <w:rsid w:val="00F41043"/>
    <w:rsid w:val="00F41222"/>
    <w:rsid w:val="00F419C7"/>
    <w:rsid w:val="00F41A15"/>
    <w:rsid w:val="00F41B2A"/>
    <w:rsid w:val="00F41B9A"/>
    <w:rsid w:val="00F41CAF"/>
    <w:rsid w:val="00F41D50"/>
    <w:rsid w:val="00F41E5E"/>
    <w:rsid w:val="00F41F2D"/>
    <w:rsid w:val="00F420A3"/>
    <w:rsid w:val="00F4224E"/>
    <w:rsid w:val="00F422F0"/>
    <w:rsid w:val="00F4247B"/>
    <w:rsid w:val="00F424A8"/>
    <w:rsid w:val="00F424C6"/>
    <w:rsid w:val="00F424CC"/>
    <w:rsid w:val="00F42611"/>
    <w:rsid w:val="00F42ADF"/>
    <w:rsid w:val="00F42C37"/>
    <w:rsid w:val="00F42D5F"/>
    <w:rsid w:val="00F42EA8"/>
    <w:rsid w:val="00F42F52"/>
    <w:rsid w:val="00F4318E"/>
    <w:rsid w:val="00F43193"/>
    <w:rsid w:val="00F43354"/>
    <w:rsid w:val="00F434B8"/>
    <w:rsid w:val="00F434BF"/>
    <w:rsid w:val="00F43C22"/>
    <w:rsid w:val="00F43DA7"/>
    <w:rsid w:val="00F43DEA"/>
    <w:rsid w:val="00F43DFD"/>
    <w:rsid w:val="00F43FA1"/>
    <w:rsid w:val="00F440C0"/>
    <w:rsid w:val="00F44103"/>
    <w:rsid w:val="00F442D4"/>
    <w:rsid w:val="00F4452E"/>
    <w:rsid w:val="00F445AC"/>
    <w:rsid w:val="00F4461B"/>
    <w:rsid w:val="00F446A5"/>
    <w:rsid w:val="00F44753"/>
    <w:rsid w:val="00F4481A"/>
    <w:rsid w:val="00F44861"/>
    <w:rsid w:val="00F4486E"/>
    <w:rsid w:val="00F448A4"/>
    <w:rsid w:val="00F4498B"/>
    <w:rsid w:val="00F44A84"/>
    <w:rsid w:val="00F44AA9"/>
    <w:rsid w:val="00F44ADC"/>
    <w:rsid w:val="00F44C72"/>
    <w:rsid w:val="00F44C81"/>
    <w:rsid w:val="00F44E7F"/>
    <w:rsid w:val="00F44E93"/>
    <w:rsid w:val="00F44EA7"/>
    <w:rsid w:val="00F45032"/>
    <w:rsid w:val="00F452A6"/>
    <w:rsid w:val="00F45335"/>
    <w:rsid w:val="00F4544E"/>
    <w:rsid w:val="00F4548E"/>
    <w:rsid w:val="00F45504"/>
    <w:rsid w:val="00F458B3"/>
    <w:rsid w:val="00F45980"/>
    <w:rsid w:val="00F459A2"/>
    <w:rsid w:val="00F459F7"/>
    <w:rsid w:val="00F45A79"/>
    <w:rsid w:val="00F45CE7"/>
    <w:rsid w:val="00F45E90"/>
    <w:rsid w:val="00F45E9F"/>
    <w:rsid w:val="00F45F55"/>
    <w:rsid w:val="00F45FC7"/>
    <w:rsid w:val="00F45FE1"/>
    <w:rsid w:val="00F4602C"/>
    <w:rsid w:val="00F4656D"/>
    <w:rsid w:val="00F465FE"/>
    <w:rsid w:val="00F4661F"/>
    <w:rsid w:val="00F46728"/>
    <w:rsid w:val="00F467B9"/>
    <w:rsid w:val="00F469AD"/>
    <w:rsid w:val="00F46AAE"/>
    <w:rsid w:val="00F46BB9"/>
    <w:rsid w:val="00F46C68"/>
    <w:rsid w:val="00F46DF2"/>
    <w:rsid w:val="00F46E5D"/>
    <w:rsid w:val="00F4719A"/>
    <w:rsid w:val="00F47636"/>
    <w:rsid w:val="00F4766A"/>
    <w:rsid w:val="00F477BC"/>
    <w:rsid w:val="00F47849"/>
    <w:rsid w:val="00F4792C"/>
    <w:rsid w:val="00F479F8"/>
    <w:rsid w:val="00F47A6B"/>
    <w:rsid w:val="00F47B88"/>
    <w:rsid w:val="00F47CD3"/>
    <w:rsid w:val="00F47D73"/>
    <w:rsid w:val="00F47FB4"/>
    <w:rsid w:val="00F47FDC"/>
    <w:rsid w:val="00F50556"/>
    <w:rsid w:val="00F506C6"/>
    <w:rsid w:val="00F507EC"/>
    <w:rsid w:val="00F50AC4"/>
    <w:rsid w:val="00F50AE4"/>
    <w:rsid w:val="00F50DC9"/>
    <w:rsid w:val="00F50E44"/>
    <w:rsid w:val="00F51035"/>
    <w:rsid w:val="00F5161E"/>
    <w:rsid w:val="00F5175D"/>
    <w:rsid w:val="00F5192B"/>
    <w:rsid w:val="00F51AEB"/>
    <w:rsid w:val="00F51C05"/>
    <w:rsid w:val="00F51CE2"/>
    <w:rsid w:val="00F51D60"/>
    <w:rsid w:val="00F51EF0"/>
    <w:rsid w:val="00F52112"/>
    <w:rsid w:val="00F52353"/>
    <w:rsid w:val="00F52356"/>
    <w:rsid w:val="00F525DD"/>
    <w:rsid w:val="00F5275C"/>
    <w:rsid w:val="00F5280E"/>
    <w:rsid w:val="00F528B4"/>
    <w:rsid w:val="00F52973"/>
    <w:rsid w:val="00F52A1D"/>
    <w:rsid w:val="00F52B16"/>
    <w:rsid w:val="00F52C30"/>
    <w:rsid w:val="00F52C95"/>
    <w:rsid w:val="00F52CB3"/>
    <w:rsid w:val="00F52DC9"/>
    <w:rsid w:val="00F52F66"/>
    <w:rsid w:val="00F5319C"/>
    <w:rsid w:val="00F5331F"/>
    <w:rsid w:val="00F5333B"/>
    <w:rsid w:val="00F53376"/>
    <w:rsid w:val="00F535E0"/>
    <w:rsid w:val="00F538CD"/>
    <w:rsid w:val="00F5392E"/>
    <w:rsid w:val="00F53A09"/>
    <w:rsid w:val="00F53A87"/>
    <w:rsid w:val="00F53AB5"/>
    <w:rsid w:val="00F53AEE"/>
    <w:rsid w:val="00F53B11"/>
    <w:rsid w:val="00F53C24"/>
    <w:rsid w:val="00F53D0F"/>
    <w:rsid w:val="00F5417D"/>
    <w:rsid w:val="00F54355"/>
    <w:rsid w:val="00F545D2"/>
    <w:rsid w:val="00F545FC"/>
    <w:rsid w:val="00F546AD"/>
    <w:rsid w:val="00F54A5F"/>
    <w:rsid w:val="00F54CFD"/>
    <w:rsid w:val="00F54D18"/>
    <w:rsid w:val="00F54F52"/>
    <w:rsid w:val="00F55148"/>
    <w:rsid w:val="00F55157"/>
    <w:rsid w:val="00F55192"/>
    <w:rsid w:val="00F55211"/>
    <w:rsid w:val="00F552ED"/>
    <w:rsid w:val="00F552F3"/>
    <w:rsid w:val="00F55436"/>
    <w:rsid w:val="00F554E6"/>
    <w:rsid w:val="00F555F2"/>
    <w:rsid w:val="00F55765"/>
    <w:rsid w:val="00F55799"/>
    <w:rsid w:val="00F5580E"/>
    <w:rsid w:val="00F55947"/>
    <w:rsid w:val="00F55A77"/>
    <w:rsid w:val="00F55C2F"/>
    <w:rsid w:val="00F55D7A"/>
    <w:rsid w:val="00F55F38"/>
    <w:rsid w:val="00F55FD3"/>
    <w:rsid w:val="00F56003"/>
    <w:rsid w:val="00F561B5"/>
    <w:rsid w:val="00F562EF"/>
    <w:rsid w:val="00F563F9"/>
    <w:rsid w:val="00F564F1"/>
    <w:rsid w:val="00F5667F"/>
    <w:rsid w:val="00F56696"/>
    <w:rsid w:val="00F56767"/>
    <w:rsid w:val="00F56948"/>
    <w:rsid w:val="00F56C60"/>
    <w:rsid w:val="00F56C72"/>
    <w:rsid w:val="00F56E1C"/>
    <w:rsid w:val="00F56F87"/>
    <w:rsid w:val="00F5709F"/>
    <w:rsid w:val="00F572DF"/>
    <w:rsid w:val="00F57378"/>
    <w:rsid w:val="00F57436"/>
    <w:rsid w:val="00F576B0"/>
    <w:rsid w:val="00F57896"/>
    <w:rsid w:val="00F57957"/>
    <w:rsid w:val="00F579B8"/>
    <w:rsid w:val="00F579BE"/>
    <w:rsid w:val="00F57AEF"/>
    <w:rsid w:val="00F57D5A"/>
    <w:rsid w:val="00F6006F"/>
    <w:rsid w:val="00F60242"/>
    <w:rsid w:val="00F60390"/>
    <w:rsid w:val="00F603A1"/>
    <w:rsid w:val="00F60491"/>
    <w:rsid w:val="00F60574"/>
    <w:rsid w:val="00F6057E"/>
    <w:rsid w:val="00F6062D"/>
    <w:rsid w:val="00F60887"/>
    <w:rsid w:val="00F608CF"/>
    <w:rsid w:val="00F60F66"/>
    <w:rsid w:val="00F6108D"/>
    <w:rsid w:val="00F61351"/>
    <w:rsid w:val="00F613A7"/>
    <w:rsid w:val="00F61404"/>
    <w:rsid w:val="00F61499"/>
    <w:rsid w:val="00F615AE"/>
    <w:rsid w:val="00F615E3"/>
    <w:rsid w:val="00F616E5"/>
    <w:rsid w:val="00F617F6"/>
    <w:rsid w:val="00F61998"/>
    <w:rsid w:val="00F61AE5"/>
    <w:rsid w:val="00F61FF4"/>
    <w:rsid w:val="00F62038"/>
    <w:rsid w:val="00F62039"/>
    <w:rsid w:val="00F62071"/>
    <w:rsid w:val="00F621C4"/>
    <w:rsid w:val="00F6222B"/>
    <w:rsid w:val="00F623A0"/>
    <w:rsid w:val="00F62617"/>
    <w:rsid w:val="00F6264C"/>
    <w:rsid w:val="00F62671"/>
    <w:rsid w:val="00F62676"/>
    <w:rsid w:val="00F62A6A"/>
    <w:rsid w:val="00F62C03"/>
    <w:rsid w:val="00F62CFE"/>
    <w:rsid w:val="00F62E56"/>
    <w:rsid w:val="00F62E65"/>
    <w:rsid w:val="00F62ECC"/>
    <w:rsid w:val="00F62EF4"/>
    <w:rsid w:val="00F62F16"/>
    <w:rsid w:val="00F63046"/>
    <w:rsid w:val="00F63580"/>
    <w:rsid w:val="00F636C6"/>
    <w:rsid w:val="00F638B8"/>
    <w:rsid w:val="00F639C0"/>
    <w:rsid w:val="00F63A76"/>
    <w:rsid w:val="00F63B4A"/>
    <w:rsid w:val="00F63BA7"/>
    <w:rsid w:val="00F63BB8"/>
    <w:rsid w:val="00F64091"/>
    <w:rsid w:val="00F640B4"/>
    <w:rsid w:val="00F64111"/>
    <w:rsid w:val="00F64127"/>
    <w:rsid w:val="00F64129"/>
    <w:rsid w:val="00F64182"/>
    <w:rsid w:val="00F64218"/>
    <w:rsid w:val="00F64284"/>
    <w:rsid w:val="00F6430E"/>
    <w:rsid w:val="00F643E9"/>
    <w:rsid w:val="00F64404"/>
    <w:rsid w:val="00F64552"/>
    <w:rsid w:val="00F64560"/>
    <w:rsid w:val="00F647B3"/>
    <w:rsid w:val="00F648A9"/>
    <w:rsid w:val="00F648DD"/>
    <w:rsid w:val="00F64995"/>
    <w:rsid w:val="00F64A8A"/>
    <w:rsid w:val="00F64BD3"/>
    <w:rsid w:val="00F64CA2"/>
    <w:rsid w:val="00F64D49"/>
    <w:rsid w:val="00F64E5A"/>
    <w:rsid w:val="00F64EA6"/>
    <w:rsid w:val="00F6506D"/>
    <w:rsid w:val="00F650B7"/>
    <w:rsid w:val="00F65120"/>
    <w:rsid w:val="00F6533B"/>
    <w:rsid w:val="00F65427"/>
    <w:rsid w:val="00F65482"/>
    <w:rsid w:val="00F654F0"/>
    <w:rsid w:val="00F654F2"/>
    <w:rsid w:val="00F658AA"/>
    <w:rsid w:val="00F658E5"/>
    <w:rsid w:val="00F658E6"/>
    <w:rsid w:val="00F65A94"/>
    <w:rsid w:val="00F65D05"/>
    <w:rsid w:val="00F65E86"/>
    <w:rsid w:val="00F65EC0"/>
    <w:rsid w:val="00F65F64"/>
    <w:rsid w:val="00F66053"/>
    <w:rsid w:val="00F660D7"/>
    <w:rsid w:val="00F660EF"/>
    <w:rsid w:val="00F66423"/>
    <w:rsid w:val="00F66446"/>
    <w:rsid w:val="00F66562"/>
    <w:rsid w:val="00F66604"/>
    <w:rsid w:val="00F66774"/>
    <w:rsid w:val="00F6688D"/>
    <w:rsid w:val="00F66B17"/>
    <w:rsid w:val="00F66C8C"/>
    <w:rsid w:val="00F66D06"/>
    <w:rsid w:val="00F66D1B"/>
    <w:rsid w:val="00F66EAD"/>
    <w:rsid w:val="00F66F26"/>
    <w:rsid w:val="00F67014"/>
    <w:rsid w:val="00F67132"/>
    <w:rsid w:val="00F67163"/>
    <w:rsid w:val="00F67485"/>
    <w:rsid w:val="00F67689"/>
    <w:rsid w:val="00F677B2"/>
    <w:rsid w:val="00F6782B"/>
    <w:rsid w:val="00F67869"/>
    <w:rsid w:val="00F6790A"/>
    <w:rsid w:val="00F67984"/>
    <w:rsid w:val="00F67A30"/>
    <w:rsid w:val="00F67A86"/>
    <w:rsid w:val="00F67BBC"/>
    <w:rsid w:val="00F67BF6"/>
    <w:rsid w:val="00F67D37"/>
    <w:rsid w:val="00F67D40"/>
    <w:rsid w:val="00F67D8C"/>
    <w:rsid w:val="00F67EFE"/>
    <w:rsid w:val="00F7003F"/>
    <w:rsid w:val="00F70092"/>
    <w:rsid w:val="00F7031B"/>
    <w:rsid w:val="00F70332"/>
    <w:rsid w:val="00F7041C"/>
    <w:rsid w:val="00F7056E"/>
    <w:rsid w:val="00F705C6"/>
    <w:rsid w:val="00F70685"/>
    <w:rsid w:val="00F7079C"/>
    <w:rsid w:val="00F70978"/>
    <w:rsid w:val="00F70A6C"/>
    <w:rsid w:val="00F70B84"/>
    <w:rsid w:val="00F70F25"/>
    <w:rsid w:val="00F70F2B"/>
    <w:rsid w:val="00F70FD0"/>
    <w:rsid w:val="00F712D8"/>
    <w:rsid w:val="00F71449"/>
    <w:rsid w:val="00F714C0"/>
    <w:rsid w:val="00F71557"/>
    <w:rsid w:val="00F71694"/>
    <w:rsid w:val="00F71766"/>
    <w:rsid w:val="00F718AF"/>
    <w:rsid w:val="00F718F4"/>
    <w:rsid w:val="00F71963"/>
    <w:rsid w:val="00F719A1"/>
    <w:rsid w:val="00F71A5D"/>
    <w:rsid w:val="00F71AB4"/>
    <w:rsid w:val="00F71C50"/>
    <w:rsid w:val="00F71CE6"/>
    <w:rsid w:val="00F71D21"/>
    <w:rsid w:val="00F71E75"/>
    <w:rsid w:val="00F71EA4"/>
    <w:rsid w:val="00F71F3C"/>
    <w:rsid w:val="00F71F8D"/>
    <w:rsid w:val="00F7201B"/>
    <w:rsid w:val="00F72198"/>
    <w:rsid w:val="00F72201"/>
    <w:rsid w:val="00F724F4"/>
    <w:rsid w:val="00F72888"/>
    <w:rsid w:val="00F728DD"/>
    <w:rsid w:val="00F729CE"/>
    <w:rsid w:val="00F72A91"/>
    <w:rsid w:val="00F72E82"/>
    <w:rsid w:val="00F72FCD"/>
    <w:rsid w:val="00F7319C"/>
    <w:rsid w:val="00F73235"/>
    <w:rsid w:val="00F7335F"/>
    <w:rsid w:val="00F734A0"/>
    <w:rsid w:val="00F734B3"/>
    <w:rsid w:val="00F7370B"/>
    <w:rsid w:val="00F7371E"/>
    <w:rsid w:val="00F7372C"/>
    <w:rsid w:val="00F73735"/>
    <w:rsid w:val="00F73798"/>
    <w:rsid w:val="00F73951"/>
    <w:rsid w:val="00F73B55"/>
    <w:rsid w:val="00F73C30"/>
    <w:rsid w:val="00F73E89"/>
    <w:rsid w:val="00F740EA"/>
    <w:rsid w:val="00F74180"/>
    <w:rsid w:val="00F742F4"/>
    <w:rsid w:val="00F74309"/>
    <w:rsid w:val="00F74467"/>
    <w:rsid w:val="00F744F9"/>
    <w:rsid w:val="00F74536"/>
    <w:rsid w:val="00F7453C"/>
    <w:rsid w:val="00F745AA"/>
    <w:rsid w:val="00F746F5"/>
    <w:rsid w:val="00F74758"/>
    <w:rsid w:val="00F74BC7"/>
    <w:rsid w:val="00F74BF7"/>
    <w:rsid w:val="00F74C18"/>
    <w:rsid w:val="00F74CD9"/>
    <w:rsid w:val="00F74EE3"/>
    <w:rsid w:val="00F74F24"/>
    <w:rsid w:val="00F74F55"/>
    <w:rsid w:val="00F74FB2"/>
    <w:rsid w:val="00F7519E"/>
    <w:rsid w:val="00F75374"/>
    <w:rsid w:val="00F755E6"/>
    <w:rsid w:val="00F7560A"/>
    <w:rsid w:val="00F756AE"/>
    <w:rsid w:val="00F756E2"/>
    <w:rsid w:val="00F759FF"/>
    <w:rsid w:val="00F75BB7"/>
    <w:rsid w:val="00F75D47"/>
    <w:rsid w:val="00F75D62"/>
    <w:rsid w:val="00F75D74"/>
    <w:rsid w:val="00F75EB3"/>
    <w:rsid w:val="00F75F4E"/>
    <w:rsid w:val="00F76224"/>
    <w:rsid w:val="00F762BE"/>
    <w:rsid w:val="00F762DF"/>
    <w:rsid w:val="00F76401"/>
    <w:rsid w:val="00F764D5"/>
    <w:rsid w:val="00F764E7"/>
    <w:rsid w:val="00F766B4"/>
    <w:rsid w:val="00F7683E"/>
    <w:rsid w:val="00F7686A"/>
    <w:rsid w:val="00F769C1"/>
    <w:rsid w:val="00F76AE9"/>
    <w:rsid w:val="00F76B40"/>
    <w:rsid w:val="00F76CDF"/>
    <w:rsid w:val="00F76D94"/>
    <w:rsid w:val="00F76E16"/>
    <w:rsid w:val="00F76E9A"/>
    <w:rsid w:val="00F76FF8"/>
    <w:rsid w:val="00F7701C"/>
    <w:rsid w:val="00F7705E"/>
    <w:rsid w:val="00F770D3"/>
    <w:rsid w:val="00F77146"/>
    <w:rsid w:val="00F77178"/>
    <w:rsid w:val="00F77217"/>
    <w:rsid w:val="00F77470"/>
    <w:rsid w:val="00F775F9"/>
    <w:rsid w:val="00F776A4"/>
    <w:rsid w:val="00F77852"/>
    <w:rsid w:val="00F7786B"/>
    <w:rsid w:val="00F77A6A"/>
    <w:rsid w:val="00F77CD5"/>
    <w:rsid w:val="00F77D83"/>
    <w:rsid w:val="00F77D9A"/>
    <w:rsid w:val="00F80071"/>
    <w:rsid w:val="00F800E4"/>
    <w:rsid w:val="00F80163"/>
    <w:rsid w:val="00F8018F"/>
    <w:rsid w:val="00F801FE"/>
    <w:rsid w:val="00F80212"/>
    <w:rsid w:val="00F8048F"/>
    <w:rsid w:val="00F8065F"/>
    <w:rsid w:val="00F8082F"/>
    <w:rsid w:val="00F8091C"/>
    <w:rsid w:val="00F80C5C"/>
    <w:rsid w:val="00F80CB2"/>
    <w:rsid w:val="00F80CDF"/>
    <w:rsid w:val="00F80E8C"/>
    <w:rsid w:val="00F80E9B"/>
    <w:rsid w:val="00F80EF0"/>
    <w:rsid w:val="00F80FD9"/>
    <w:rsid w:val="00F8123F"/>
    <w:rsid w:val="00F8133E"/>
    <w:rsid w:val="00F81441"/>
    <w:rsid w:val="00F8159D"/>
    <w:rsid w:val="00F81614"/>
    <w:rsid w:val="00F8162B"/>
    <w:rsid w:val="00F8168E"/>
    <w:rsid w:val="00F8183C"/>
    <w:rsid w:val="00F81850"/>
    <w:rsid w:val="00F81995"/>
    <w:rsid w:val="00F81D1B"/>
    <w:rsid w:val="00F81D5B"/>
    <w:rsid w:val="00F81DD7"/>
    <w:rsid w:val="00F81DE4"/>
    <w:rsid w:val="00F81E22"/>
    <w:rsid w:val="00F8234C"/>
    <w:rsid w:val="00F823BD"/>
    <w:rsid w:val="00F824D8"/>
    <w:rsid w:val="00F82B3C"/>
    <w:rsid w:val="00F82C0E"/>
    <w:rsid w:val="00F82CC4"/>
    <w:rsid w:val="00F82D0A"/>
    <w:rsid w:val="00F82FEB"/>
    <w:rsid w:val="00F8323E"/>
    <w:rsid w:val="00F83293"/>
    <w:rsid w:val="00F83357"/>
    <w:rsid w:val="00F83376"/>
    <w:rsid w:val="00F834F2"/>
    <w:rsid w:val="00F8350F"/>
    <w:rsid w:val="00F83679"/>
    <w:rsid w:val="00F837B8"/>
    <w:rsid w:val="00F83811"/>
    <w:rsid w:val="00F83A28"/>
    <w:rsid w:val="00F83AE0"/>
    <w:rsid w:val="00F83AF2"/>
    <w:rsid w:val="00F83B2E"/>
    <w:rsid w:val="00F83B4E"/>
    <w:rsid w:val="00F83C40"/>
    <w:rsid w:val="00F83DC6"/>
    <w:rsid w:val="00F83E3A"/>
    <w:rsid w:val="00F83EA0"/>
    <w:rsid w:val="00F83EC9"/>
    <w:rsid w:val="00F8400B"/>
    <w:rsid w:val="00F84167"/>
    <w:rsid w:val="00F842CB"/>
    <w:rsid w:val="00F842E2"/>
    <w:rsid w:val="00F84394"/>
    <w:rsid w:val="00F84413"/>
    <w:rsid w:val="00F846EA"/>
    <w:rsid w:val="00F84770"/>
    <w:rsid w:val="00F84782"/>
    <w:rsid w:val="00F8479E"/>
    <w:rsid w:val="00F84926"/>
    <w:rsid w:val="00F84950"/>
    <w:rsid w:val="00F84A39"/>
    <w:rsid w:val="00F84B0D"/>
    <w:rsid w:val="00F84B67"/>
    <w:rsid w:val="00F84BBD"/>
    <w:rsid w:val="00F84E36"/>
    <w:rsid w:val="00F850B1"/>
    <w:rsid w:val="00F85130"/>
    <w:rsid w:val="00F852CF"/>
    <w:rsid w:val="00F852DB"/>
    <w:rsid w:val="00F85313"/>
    <w:rsid w:val="00F855C3"/>
    <w:rsid w:val="00F8566B"/>
    <w:rsid w:val="00F85671"/>
    <w:rsid w:val="00F856F1"/>
    <w:rsid w:val="00F85707"/>
    <w:rsid w:val="00F85AC1"/>
    <w:rsid w:val="00F85B90"/>
    <w:rsid w:val="00F85DD8"/>
    <w:rsid w:val="00F85F65"/>
    <w:rsid w:val="00F860DC"/>
    <w:rsid w:val="00F86235"/>
    <w:rsid w:val="00F86660"/>
    <w:rsid w:val="00F867E2"/>
    <w:rsid w:val="00F86B2F"/>
    <w:rsid w:val="00F86B9C"/>
    <w:rsid w:val="00F86C0A"/>
    <w:rsid w:val="00F86CE6"/>
    <w:rsid w:val="00F86D01"/>
    <w:rsid w:val="00F86EAC"/>
    <w:rsid w:val="00F86EB3"/>
    <w:rsid w:val="00F86F1D"/>
    <w:rsid w:val="00F86F4E"/>
    <w:rsid w:val="00F872AE"/>
    <w:rsid w:val="00F873C6"/>
    <w:rsid w:val="00F873F1"/>
    <w:rsid w:val="00F87436"/>
    <w:rsid w:val="00F874D1"/>
    <w:rsid w:val="00F874DB"/>
    <w:rsid w:val="00F876F5"/>
    <w:rsid w:val="00F8771F"/>
    <w:rsid w:val="00F87741"/>
    <w:rsid w:val="00F877B3"/>
    <w:rsid w:val="00F878B4"/>
    <w:rsid w:val="00F87908"/>
    <w:rsid w:val="00F8794B"/>
    <w:rsid w:val="00F87A58"/>
    <w:rsid w:val="00F87B4D"/>
    <w:rsid w:val="00F87C72"/>
    <w:rsid w:val="00F87D02"/>
    <w:rsid w:val="00F87D25"/>
    <w:rsid w:val="00F87D50"/>
    <w:rsid w:val="00F87DD0"/>
    <w:rsid w:val="00F87E0D"/>
    <w:rsid w:val="00F87E47"/>
    <w:rsid w:val="00F87FA0"/>
    <w:rsid w:val="00F90126"/>
    <w:rsid w:val="00F90291"/>
    <w:rsid w:val="00F90528"/>
    <w:rsid w:val="00F9056C"/>
    <w:rsid w:val="00F90593"/>
    <w:rsid w:val="00F90657"/>
    <w:rsid w:val="00F9073C"/>
    <w:rsid w:val="00F9077E"/>
    <w:rsid w:val="00F908A6"/>
    <w:rsid w:val="00F908BF"/>
    <w:rsid w:val="00F90A3B"/>
    <w:rsid w:val="00F90D97"/>
    <w:rsid w:val="00F90E06"/>
    <w:rsid w:val="00F90F5A"/>
    <w:rsid w:val="00F91397"/>
    <w:rsid w:val="00F916D5"/>
    <w:rsid w:val="00F917E4"/>
    <w:rsid w:val="00F91875"/>
    <w:rsid w:val="00F918CA"/>
    <w:rsid w:val="00F9190C"/>
    <w:rsid w:val="00F91A38"/>
    <w:rsid w:val="00F91AA8"/>
    <w:rsid w:val="00F91AFA"/>
    <w:rsid w:val="00F91BE1"/>
    <w:rsid w:val="00F91C05"/>
    <w:rsid w:val="00F91ED8"/>
    <w:rsid w:val="00F91FC9"/>
    <w:rsid w:val="00F921A7"/>
    <w:rsid w:val="00F923CF"/>
    <w:rsid w:val="00F92636"/>
    <w:rsid w:val="00F926C3"/>
    <w:rsid w:val="00F9276F"/>
    <w:rsid w:val="00F928E1"/>
    <w:rsid w:val="00F92948"/>
    <w:rsid w:val="00F92AD9"/>
    <w:rsid w:val="00F92B91"/>
    <w:rsid w:val="00F92C4C"/>
    <w:rsid w:val="00F92E07"/>
    <w:rsid w:val="00F92E73"/>
    <w:rsid w:val="00F92FD6"/>
    <w:rsid w:val="00F93020"/>
    <w:rsid w:val="00F93230"/>
    <w:rsid w:val="00F932E6"/>
    <w:rsid w:val="00F934A7"/>
    <w:rsid w:val="00F934C8"/>
    <w:rsid w:val="00F93638"/>
    <w:rsid w:val="00F93744"/>
    <w:rsid w:val="00F93782"/>
    <w:rsid w:val="00F9382C"/>
    <w:rsid w:val="00F93915"/>
    <w:rsid w:val="00F939C3"/>
    <w:rsid w:val="00F93C88"/>
    <w:rsid w:val="00F93CCB"/>
    <w:rsid w:val="00F93CCD"/>
    <w:rsid w:val="00F93CDE"/>
    <w:rsid w:val="00F93E0B"/>
    <w:rsid w:val="00F93EB3"/>
    <w:rsid w:val="00F940BB"/>
    <w:rsid w:val="00F94225"/>
    <w:rsid w:val="00F94268"/>
    <w:rsid w:val="00F942BB"/>
    <w:rsid w:val="00F942CC"/>
    <w:rsid w:val="00F944D9"/>
    <w:rsid w:val="00F94791"/>
    <w:rsid w:val="00F94831"/>
    <w:rsid w:val="00F94C5E"/>
    <w:rsid w:val="00F94DCB"/>
    <w:rsid w:val="00F95216"/>
    <w:rsid w:val="00F952C0"/>
    <w:rsid w:val="00F9534F"/>
    <w:rsid w:val="00F9540E"/>
    <w:rsid w:val="00F954F7"/>
    <w:rsid w:val="00F957A2"/>
    <w:rsid w:val="00F9586F"/>
    <w:rsid w:val="00F95E60"/>
    <w:rsid w:val="00F95E80"/>
    <w:rsid w:val="00F96108"/>
    <w:rsid w:val="00F961CE"/>
    <w:rsid w:val="00F96280"/>
    <w:rsid w:val="00F964C0"/>
    <w:rsid w:val="00F9654A"/>
    <w:rsid w:val="00F96657"/>
    <w:rsid w:val="00F966E9"/>
    <w:rsid w:val="00F968A8"/>
    <w:rsid w:val="00F96967"/>
    <w:rsid w:val="00F96BC4"/>
    <w:rsid w:val="00F96BDE"/>
    <w:rsid w:val="00F96DFF"/>
    <w:rsid w:val="00F96EBA"/>
    <w:rsid w:val="00F96F28"/>
    <w:rsid w:val="00F96F34"/>
    <w:rsid w:val="00F97232"/>
    <w:rsid w:val="00F9730F"/>
    <w:rsid w:val="00F9761C"/>
    <w:rsid w:val="00F976FF"/>
    <w:rsid w:val="00F977EB"/>
    <w:rsid w:val="00F9791C"/>
    <w:rsid w:val="00F97B7E"/>
    <w:rsid w:val="00F97CA0"/>
    <w:rsid w:val="00F97D06"/>
    <w:rsid w:val="00F97D9B"/>
    <w:rsid w:val="00F97DD5"/>
    <w:rsid w:val="00F97F98"/>
    <w:rsid w:val="00F97FD9"/>
    <w:rsid w:val="00FA0139"/>
    <w:rsid w:val="00FA0193"/>
    <w:rsid w:val="00FA033A"/>
    <w:rsid w:val="00FA0393"/>
    <w:rsid w:val="00FA065B"/>
    <w:rsid w:val="00FA08D8"/>
    <w:rsid w:val="00FA0950"/>
    <w:rsid w:val="00FA09E4"/>
    <w:rsid w:val="00FA0B4F"/>
    <w:rsid w:val="00FA0C11"/>
    <w:rsid w:val="00FA0EA7"/>
    <w:rsid w:val="00FA104B"/>
    <w:rsid w:val="00FA1300"/>
    <w:rsid w:val="00FA149A"/>
    <w:rsid w:val="00FA151F"/>
    <w:rsid w:val="00FA1577"/>
    <w:rsid w:val="00FA16E8"/>
    <w:rsid w:val="00FA176A"/>
    <w:rsid w:val="00FA1783"/>
    <w:rsid w:val="00FA178B"/>
    <w:rsid w:val="00FA181D"/>
    <w:rsid w:val="00FA196E"/>
    <w:rsid w:val="00FA1ABF"/>
    <w:rsid w:val="00FA1E3E"/>
    <w:rsid w:val="00FA2032"/>
    <w:rsid w:val="00FA217B"/>
    <w:rsid w:val="00FA27C2"/>
    <w:rsid w:val="00FA2A7F"/>
    <w:rsid w:val="00FA2AE8"/>
    <w:rsid w:val="00FA2C24"/>
    <w:rsid w:val="00FA2CDE"/>
    <w:rsid w:val="00FA2F53"/>
    <w:rsid w:val="00FA31C7"/>
    <w:rsid w:val="00FA3500"/>
    <w:rsid w:val="00FA354D"/>
    <w:rsid w:val="00FA37DB"/>
    <w:rsid w:val="00FA3804"/>
    <w:rsid w:val="00FA392F"/>
    <w:rsid w:val="00FA393A"/>
    <w:rsid w:val="00FA3AC0"/>
    <w:rsid w:val="00FA3ACA"/>
    <w:rsid w:val="00FA3AD9"/>
    <w:rsid w:val="00FA3C92"/>
    <w:rsid w:val="00FA3D31"/>
    <w:rsid w:val="00FA3E0B"/>
    <w:rsid w:val="00FA3F5C"/>
    <w:rsid w:val="00FA4077"/>
    <w:rsid w:val="00FA42FD"/>
    <w:rsid w:val="00FA44C7"/>
    <w:rsid w:val="00FA467C"/>
    <w:rsid w:val="00FA47EC"/>
    <w:rsid w:val="00FA497F"/>
    <w:rsid w:val="00FA49DE"/>
    <w:rsid w:val="00FA4A43"/>
    <w:rsid w:val="00FA4C13"/>
    <w:rsid w:val="00FA4CBA"/>
    <w:rsid w:val="00FA4D8E"/>
    <w:rsid w:val="00FA4E79"/>
    <w:rsid w:val="00FA4F36"/>
    <w:rsid w:val="00FA4F71"/>
    <w:rsid w:val="00FA5031"/>
    <w:rsid w:val="00FA5189"/>
    <w:rsid w:val="00FA518A"/>
    <w:rsid w:val="00FA52B8"/>
    <w:rsid w:val="00FA52C9"/>
    <w:rsid w:val="00FA5438"/>
    <w:rsid w:val="00FA55D8"/>
    <w:rsid w:val="00FA5740"/>
    <w:rsid w:val="00FA59FC"/>
    <w:rsid w:val="00FA5BA0"/>
    <w:rsid w:val="00FA5BF1"/>
    <w:rsid w:val="00FA5DA4"/>
    <w:rsid w:val="00FA5E5D"/>
    <w:rsid w:val="00FA5FC1"/>
    <w:rsid w:val="00FA602D"/>
    <w:rsid w:val="00FA60E4"/>
    <w:rsid w:val="00FA6191"/>
    <w:rsid w:val="00FA62D3"/>
    <w:rsid w:val="00FA63B0"/>
    <w:rsid w:val="00FA66E0"/>
    <w:rsid w:val="00FA6703"/>
    <w:rsid w:val="00FA678B"/>
    <w:rsid w:val="00FA67BD"/>
    <w:rsid w:val="00FA6891"/>
    <w:rsid w:val="00FA68CD"/>
    <w:rsid w:val="00FA6917"/>
    <w:rsid w:val="00FA6BBA"/>
    <w:rsid w:val="00FA6CA2"/>
    <w:rsid w:val="00FA6CDB"/>
    <w:rsid w:val="00FA6D0F"/>
    <w:rsid w:val="00FA6D4F"/>
    <w:rsid w:val="00FA70EB"/>
    <w:rsid w:val="00FA7262"/>
    <w:rsid w:val="00FA7291"/>
    <w:rsid w:val="00FA73CB"/>
    <w:rsid w:val="00FA747A"/>
    <w:rsid w:val="00FA7810"/>
    <w:rsid w:val="00FA791B"/>
    <w:rsid w:val="00FA7CAC"/>
    <w:rsid w:val="00FA7CF4"/>
    <w:rsid w:val="00FA7D63"/>
    <w:rsid w:val="00FA7D6A"/>
    <w:rsid w:val="00FA7F98"/>
    <w:rsid w:val="00FB010D"/>
    <w:rsid w:val="00FB03A9"/>
    <w:rsid w:val="00FB0753"/>
    <w:rsid w:val="00FB0930"/>
    <w:rsid w:val="00FB09D7"/>
    <w:rsid w:val="00FB0DB7"/>
    <w:rsid w:val="00FB0EE3"/>
    <w:rsid w:val="00FB0F6C"/>
    <w:rsid w:val="00FB0FFF"/>
    <w:rsid w:val="00FB1010"/>
    <w:rsid w:val="00FB102D"/>
    <w:rsid w:val="00FB11EC"/>
    <w:rsid w:val="00FB13F2"/>
    <w:rsid w:val="00FB1495"/>
    <w:rsid w:val="00FB14B2"/>
    <w:rsid w:val="00FB16E7"/>
    <w:rsid w:val="00FB190B"/>
    <w:rsid w:val="00FB1AAC"/>
    <w:rsid w:val="00FB1B91"/>
    <w:rsid w:val="00FB1CFE"/>
    <w:rsid w:val="00FB1D34"/>
    <w:rsid w:val="00FB1F2C"/>
    <w:rsid w:val="00FB20D4"/>
    <w:rsid w:val="00FB20EA"/>
    <w:rsid w:val="00FB24B0"/>
    <w:rsid w:val="00FB26BA"/>
    <w:rsid w:val="00FB271D"/>
    <w:rsid w:val="00FB27C5"/>
    <w:rsid w:val="00FB27E8"/>
    <w:rsid w:val="00FB27FF"/>
    <w:rsid w:val="00FB2810"/>
    <w:rsid w:val="00FB282B"/>
    <w:rsid w:val="00FB293D"/>
    <w:rsid w:val="00FB2BDD"/>
    <w:rsid w:val="00FB2C37"/>
    <w:rsid w:val="00FB2D12"/>
    <w:rsid w:val="00FB2D3B"/>
    <w:rsid w:val="00FB2DA7"/>
    <w:rsid w:val="00FB2DB2"/>
    <w:rsid w:val="00FB2EC4"/>
    <w:rsid w:val="00FB31A2"/>
    <w:rsid w:val="00FB31A6"/>
    <w:rsid w:val="00FB3224"/>
    <w:rsid w:val="00FB34C8"/>
    <w:rsid w:val="00FB38A0"/>
    <w:rsid w:val="00FB39FA"/>
    <w:rsid w:val="00FB3C60"/>
    <w:rsid w:val="00FB3E21"/>
    <w:rsid w:val="00FB3E2D"/>
    <w:rsid w:val="00FB3E6D"/>
    <w:rsid w:val="00FB3E85"/>
    <w:rsid w:val="00FB407E"/>
    <w:rsid w:val="00FB40DD"/>
    <w:rsid w:val="00FB439B"/>
    <w:rsid w:val="00FB4473"/>
    <w:rsid w:val="00FB455E"/>
    <w:rsid w:val="00FB478A"/>
    <w:rsid w:val="00FB47D5"/>
    <w:rsid w:val="00FB4A89"/>
    <w:rsid w:val="00FB4B26"/>
    <w:rsid w:val="00FB4CE2"/>
    <w:rsid w:val="00FB4FE0"/>
    <w:rsid w:val="00FB5010"/>
    <w:rsid w:val="00FB5091"/>
    <w:rsid w:val="00FB5346"/>
    <w:rsid w:val="00FB5392"/>
    <w:rsid w:val="00FB5408"/>
    <w:rsid w:val="00FB5797"/>
    <w:rsid w:val="00FB59B2"/>
    <w:rsid w:val="00FB59BD"/>
    <w:rsid w:val="00FB5A32"/>
    <w:rsid w:val="00FB5B49"/>
    <w:rsid w:val="00FB5BAA"/>
    <w:rsid w:val="00FB5BD7"/>
    <w:rsid w:val="00FB5C2F"/>
    <w:rsid w:val="00FB5D2A"/>
    <w:rsid w:val="00FB5DF8"/>
    <w:rsid w:val="00FB5F5F"/>
    <w:rsid w:val="00FB60E1"/>
    <w:rsid w:val="00FB6104"/>
    <w:rsid w:val="00FB63A1"/>
    <w:rsid w:val="00FB63DF"/>
    <w:rsid w:val="00FB6462"/>
    <w:rsid w:val="00FB64EB"/>
    <w:rsid w:val="00FB6832"/>
    <w:rsid w:val="00FB683F"/>
    <w:rsid w:val="00FB687B"/>
    <w:rsid w:val="00FB69A8"/>
    <w:rsid w:val="00FB69C5"/>
    <w:rsid w:val="00FB6BCB"/>
    <w:rsid w:val="00FB6BE3"/>
    <w:rsid w:val="00FB6D02"/>
    <w:rsid w:val="00FB73F4"/>
    <w:rsid w:val="00FB7414"/>
    <w:rsid w:val="00FB766C"/>
    <w:rsid w:val="00FB769E"/>
    <w:rsid w:val="00FB772E"/>
    <w:rsid w:val="00FB77E2"/>
    <w:rsid w:val="00FB7962"/>
    <w:rsid w:val="00FB7A22"/>
    <w:rsid w:val="00FB7BAC"/>
    <w:rsid w:val="00FB7BFA"/>
    <w:rsid w:val="00FB7FAE"/>
    <w:rsid w:val="00FB7FC1"/>
    <w:rsid w:val="00FC0061"/>
    <w:rsid w:val="00FC0169"/>
    <w:rsid w:val="00FC01BA"/>
    <w:rsid w:val="00FC01FC"/>
    <w:rsid w:val="00FC03B3"/>
    <w:rsid w:val="00FC0794"/>
    <w:rsid w:val="00FC08ED"/>
    <w:rsid w:val="00FC0927"/>
    <w:rsid w:val="00FC095B"/>
    <w:rsid w:val="00FC09FB"/>
    <w:rsid w:val="00FC0A5F"/>
    <w:rsid w:val="00FC0BFF"/>
    <w:rsid w:val="00FC0D2C"/>
    <w:rsid w:val="00FC0E6C"/>
    <w:rsid w:val="00FC1311"/>
    <w:rsid w:val="00FC131B"/>
    <w:rsid w:val="00FC1435"/>
    <w:rsid w:val="00FC143A"/>
    <w:rsid w:val="00FC1477"/>
    <w:rsid w:val="00FC1710"/>
    <w:rsid w:val="00FC1720"/>
    <w:rsid w:val="00FC18C7"/>
    <w:rsid w:val="00FC19CC"/>
    <w:rsid w:val="00FC1A34"/>
    <w:rsid w:val="00FC1AA0"/>
    <w:rsid w:val="00FC1AAE"/>
    <w:rsid w:val="00FC1C05"/>
    <w:rsid w:val="00FC1CAC"/>
    <w:rsid w:val="00FC1D33"/>
    <w:rsid w:val="00FC1D9B"/>
    <w:rsid w:val="00FC1E7D"/>
    <w:rsid w:val="00FC1E8A"/>
    <w:rsid w:val="00FC1F5C"/>
    <w:rsid w:val="00FC24B3"/>
    <w:rsid w:val="00FC24D0"/>
    <w:rsid w:val="00FC2592"/>
    <w:rsid w:val="00FC289D"/>
    <w:rsid w:val="00FC2B74"/>
    <w:rsid w:val="00FC2C26"/>
    <w:rsid w:val="00FC2EFA"/>
    <w:rsid w:val="00FC323B"/>
    <w:rsid w:val="00FC3571"/>
    <w:rsid w:val="00FC375C"/>
    <w:rsid w:val="00FC380D"/>
    <w:rsid w:val="00FC3A17"/>
    <w:rsid w:val="00FC3A54"/>
    <w:rsid w:val="00FC3AB3"/>
    <w:rsid w:val="00FC3CE9"/>
    <w:rsid w:val="00FC3D81"/>
    <w:rsid w:val="00FC401D"/>
    <w:rsid w:val="00FC4370"/>
    <w:rsid w:val="00FC43D9"/>
    <w:rsid w:val="00FC4441"/>
    <w:rsid w:val="00FC448C"/>
    <w:rsid w:val="00FC453E"/>
    <w:rsid w:val="00FC4704"/>
    <w:rsid w:val="00FC47BA"/>
    <w:rsid w:val="00FC4AE8"/>
    <w:rsid w:val="00FC4C6D"/>
    <w:rsid w:val="00FC4C81"/>
    <w:rsid w:val="00FC4DFA"/>
    <w:rsid w:val="00FC509D"/>
    <w:rsid w:val="00FC5618"/>
    <w:rsid w:val="00FC5758"/>
    <w:rsid w:val="00FC5873"/>
    <w:rsid w:val="00FC58FA"/>
    <w:rsid w:val="00FC5FCD"/>
    <w:rsid w:val="00FC6434"/>
    <w:rsid w:val="00FC6512"/>
    <w:rsid w:val="00FC6579"/>
    <w:rsid w:val="00FC66B9"/>
    <w:rsid w:val="00FC68E8"/>
    <w:rsid w:val="00FC6AC1"/>
    <w:rsid w:val="00FC6AE5"/>
    <w:rsid w:val="00FC6AF1"/>
    <w:rsid w:val="00FC6B71"/>
    <w:rsid w:val="00FC6CCB"/>
    <w:rsid w:val="00FC6DCC"/>
    <w:rsid w:val="00FC7035"/>
    <w:rsid w:val="00FC7173"/>
    <w:rsid w:val="00FC73BC"/>
    <w:rsid w:val="00FC753E"/>
    <w:rsid w:val="00FC7606"/>
    <w:rsid w:val="00FC7693"/>
    <w:rsid w:val="00FC7936"/>
    <w:rsid w:val="00FC7942"/>
    <w:rsid w:val="00FC7A6C"/>
    <w:rsid w:val="00FC7AAA"/>
    <w:rsid w:val="00FC7D39"/>
    <w:rsid w:val="00FC7D5F"/>
    <w:rsid w:val="00FC7E84"/>
    <w:rsid w:val="00FD0070"/>
    <w:rsid w:val="00FD014E"/>
    <w:rsid w:val="00FD0520"/>
    <w:rsid w:val="00FD053A"/>
    <w:rsid w:val="00FD07A5"/>
    <w:rsid w:val="00FD081A"/>
    <w:rsid w:val="00FD08BC"/>
    <w:rsid w:val="00FD08EA"/>
    <w:rsid w:val="00FD0904"/>
    <w:rsid w:val="00FD0BE5"/>
    <w:rsid w:val="00FD0EC6"/>
    <w:rsid w:val="00FD0F50"/>
    <w:rsid w:val="00FD0FA1"/>
    <w:rsid w:val="00FD108C"/>
    <w:rsid w:val="00FD1111"/>
    <w:rsid w:val="00FD16A9"/>
    <w:rsid w:val="00FD182A"/>
    <w:rsid w:val="00FD19B6"/>
    <w:rsid w:val="00FD19DD"/>
    <w:rsid w:val="00FD1C0A"/>
    <w:rsid w:val="00FD1CD4"/>
    <w:rsid w:val="00FD1EFC"/>
    <w:rsid w:val="00FD1FBF"/>
    <w:rsid w:val="00FD2028"/>
    <w:rsid w:val="00FD202B"/>
    <w:rsid w:val="00FD2264"/>
    <w:rsid w:val="00FD22CE"/>
    <w:rsid w:val="00FD2363"/>
    <w:rsid w:val="00FD257B"/>
    <w:rsid w:val="00FD264D"/>
    <w:rsid w:val="00FD26C2"/>
    <w:rsid w:val="00FD2705"/>
    <w:rsid w:val="00FD28AB"/>
    <w:rsid w:val="00FD2917"/>
    <w:rsid w:val="00FD295C"/>
    <w:rsid w:val="00FD2C47"/>
    <w:rsid w:val="00FD2C6D"/>
    <w:rsid w:val="00FD2D0C"/>
    <w:rsid w:val="00FD2ED2"/>
    <w:rsid w:val="00FD2F33"/>
    <w:rsid w:val="00FD32D1"/>
    <w:rsid w:val="00FD3410"/>
    <w:rsid w:val="00FD3552"/>
    <w:rsid w:val="00FD3570"/>
    <w:rsid w:val="00FD35BC"/>
    <w:rsid w:val="00FD36A9"/>
    <w:rsid w:val="00FD36B2"/>
    <w:rsid w:val="00FD3720"/>
    <w:rsid w:val="00FD3812"/>
    <w:rsid w:val="00FD399D"/>
    <w:rsid w:val="00FD3B22"/>
    <w:rsid w:val="00FD3B7B"/>
    <w:rsid w:val="00FD3CD6"/>
    <w:rsid w:val="00FD3CE3"/>
    <w:rsid w:val="00FD3DDE"/>
    <w:rsid w:val="00FD3E02"/>
    <w:rsid w:val="00FD3F6A"/>
    <w:rsid w:val="00FD3FA6"/>
    <w:rsid w:val="00FD4008"/>
    <w:rsid w:val="00FD42B6"/>
    <w:rsid w:val="00FD432A"/>
    <w:rsid w:val="00FD4391"/>
    <w:rsid w:val="00FD4484"/>
    <w:rsid w:val="00FD457D"/>
    <w:rsid w:val="00FD460D"/>
    <w:rsid w:val="00FD4751"/>
    <w:rsid w:val="00FD49B2"/>
    <w:rsid w:val="00FD49EE"/>
    <w:rsid w:val="00FD4C26"/>
    <w:rsid w:val="00FD4CD7"/>
    <w:rsid w:val="00FD4D38"/>
    <w:rsid w:val="00FD4F77"/>
    <w:rsid w:val="00FD4FB0"/>
    <w:rsid w:val="00FD5125"/>
    <w:rsid w:val="00FD5159"/>
    <w:rsid w:val="00FD5177"/>
    <w:rsid w:val="00FD5198"/>
    <w:rsid w:val="00FD5266"/>
    <w:rsid w:val="00FD54C9"/>
    <w:rsid w:val="00FD55A9"/>
    <w:rsid w:val="00FD5964"/>
    <w:rsid w:val="00FD59AD"/>
    <w:rsid w:val="00FD59F0"/>
    <w:rsid w:val="00FD5A15"/>
    <w:rsid w:val="00FD5CCE"/>
    <w:rsid w:val="00FD5DE6"/>
    <w:rsid w:val="00FD6133"/>
    <w:rsid w:val="00FD613E"/>
    <w:rsid w:val="00FD61F3"/>
    <w:rsid w:val="00FD6266"/>
    <w:rsid w:val="00FD62D9"/>
    <w:rsid w:val="00FD6607"/>
    <w:rsid w:val="00FD6768"/>
    <w:rsid w:val="00FD6774"/>
    <w:rsid w:val="00FD6A6A"/>
    <w:rsid w:val="00FD6B69"/>
    <w:rsid w:val="00FD6EDF"/>
    <w:rsid w:val="00FD6F9D"/>
    <w:rsid w:val="00FD70C8"/>
    <w:rsid w:val="00FD7103"/>
    <w:rsid w:val="00FD7222"/>
    <w:rsid w:val="00FD76E8"/>
    <w:rsid w:val="00FD7860"/>
    <w:rsid w:val="00FD7989"/>
    <w:rsid w:val="00FD7BFA"/>
    <w:rsid w:val="00FD7D05"/>
    <w:rsid w:val="00FD7D4D"/>
    <w:rsid w:val="00FD7D90"/>
    <w:rsid w:val="00FD7E07"/>
    <w:rsid w:val="00FD7E66"/>
    <w:rsid w:val="00FD7EE0"/>
    <w:rsid w:val="00FD7F87"/>
    <w:rsid w:val="00FD7FDA"/>
    <w:rsid w:val="00FE016B"/>
    <w:rsid w:val="00FE01F7"/>
    <w:rsid w:val="00FE0294"/>
    <w:rsid w:val="00FE04CA"/>
    <w:rsid w:val="00FE06E1"/>
    <w:rsid w:val="00FE0745"/>
    <w:rsid w:val="00FE0785"/>
    <w:rsid w:val="00FE09B5"/>
    <w:rsid w:val="00FE0A19"/>
    <w:rsid w:val="00FE0B03"/>
    <w:rsid w:val="00FE0B14"/>
    <w:rsid w:val="00FE0B49"/>
    <w:rsid w:val="00FE0C09"/>
    <w:rsid w:val="00FE0D27"/>
    <w:rsid w:val="00FE0F18"/>
    <w:rsid w:val="00FE10AA"/>
    <w:rsid w:val="00FE10B8"/>
    <w:rsid w:val="00FE11F1"/>
    <w:rsid w:val="00FE12DE"/>
    <w:rsid w:val="00FE13CB"/>
    <w:rsid w:val="00FE1517"/>
    <w:rsid w:val="00FE16A1"/>
    <w:rsid w:val="00FE16DA"/>
    <w:rsid w:val="00FE1731"/>
    <w:rsid w:val="00FE17DD"/>
    <w:rsid w:val="00FE1854"/>
    <w:rsid w:val="00FE19C0"/>
    <w:rsid w:val="00FE1AB1"/>
    <w:rsid w:val="00FE1ACD"/>
    <w:rsid w:val="00FE1B33"/>
    <w:rsid w:val="00FE1BD5"/>
    <w:rsid w:val="00FE1D45"/>
    <w:rsid w:val="00FE1EDD"/>
    <w:rsid w:val="00FE1EF2"/>
    <w:rsid w:val="00FE1F02"/>
    <w:rsid w:val="00FE1FF3"/>
    <w:rsid w:val="00FE2043"/>
    <w:rsid w:val="00FE20BB"/>
    <w:rsid w:val="00FE214C"/>
    <w:rsid w:val="00FE21C0"/>
    <w:rsid w:val="00FE2467"/>
    <w:rsid w:val="00FE24A9"/>
    <w:rsid w:val="00FE252C"/>
    <w:rsid w:val="00FE2724"/>
    <w:rsid w:val="00FE282E"/>
    <w:rsid w:val="00FE2B4E"/>
    <w:rsid w:val="00FE2B8D"/>
    <w:rsid w:val="00FE2D27"/>
    <w:rsid w:val="00FE2D30"/>
    <w:rsid w:val="00FE30BF"/>
    <w:rsid w:val="00FE3205"/>
    <w:rsid w:val="00FE3233"/>
    <w:rsid w:val="00FE3299"/>
    <w:rsid w:val="00FE33BA"/>
    <w:rsid w:val="00FE33E9"/>
    <w:rsid w:val="00FE35E7"/>
    <w:rsid w:val="00FE36B6"/>
    <w:rsid w:val="00FE36DA"/>
    <w:rsid w:val="00FE37FD"/>
    <w:rsid w:val="00FE3815"/>
    <w:rsid w:val="00FE3833"/>
    <w:rsid w:val="00FE38C0"/>
    <w:rsid w:val="00FE3927"/>
    <w:rsid w:val="00FE3A40"/>
    <w:rsid w:val="00FE3A75"/>
    <w:rsid w:val="00FE3AFC"/>
    <w:rsid w:val="00FE3B37"/>
    <w:rsid w:val="00FE3B7B"/>
    <w:rsid w:val="00FE3C29"/>
    <w:rsid w:val="00FE3D05"/>
    <w:rsid w:val="00FE3D25"/>
    <w:rsid w:val="00FE3E68"/>
    <w:rsid w:val="00FE3F6A"/>
    <w:rsid w:val="00FE44CE"/>
    <w:rsid w:val="00FE47FF"/>
    <w:rsid w:val="00FE4975"/>
    <w:rsid w:val="00FE4A3C"/>
    <w:rsid w:val="00FE4A47"/>
    <w:rsid w:val="00FE4AC5"/>
    <w:rsid w:val="00FE4B54"/>
    <w:rsid w:val="00FE4C7D"/>
    <w:rsid w:val="00FE4DD6"/>
    <w:rsid w:val="00FE4E51"/>
    <w:rsid w:val="00FE5081"/>
    <w:rsid w:val="00FE50B1"/>
    <w:rsid w:val="00FE50D2"/>
    <w:rsid w:val="00FE5162"/>
    <w:rsid w:val="00FE53DD"/>
    <w:rsid w:val="00FE540E"/>
    <w:rsid w:val="00FE5451"/>
    <w:rsid w:val="00FE55AF"/>
    <w:rsid w:val="00FE560C"/>
    <w:rsid w:val="00FE5708"/>
    <w:rsid w:val="00FE5724"/>
    <w:rsid w:val="00FE5912"/>
    <w:rsid w:val="00FE59E1"/>
    <w:rsid w:val="00FE5A5D"/>
    <w:rsid w:val="00FE5A7E"/>
    <w:rsid w:val="00FE5B8C"/>
    <w:rsid w:val="00FE5C8D"/>
    <w:rsid w:val="00FE5E4A"/>
    <w:rsid w:val="00FE5E6E"/>
    <w:rsid w:val="00FE60D9"/>
    <w:rsid w:val="00FE6104"/>
    <w:rsid w:val="00FE616E"/>
    <w:rsid w:val="00FE61E1"/>
    <w:rsid w:val="00FE6351"/>
    <w:rsid w:val="00FE6407"/>
    <w:rsid w:val="00FE6491"/>
    <w:rsid w:val="00FE6585"/>
    <w:rsid w:val="00FE6606"/>
    <w:rsid w:val="00FE674A"/>
    <w:rsid w:val="00FE6828"/>
    <w:rsid w:val="00FE69B7"/>
    <w:rsid w:val="00FE6B34"/>
    <w:rsid w:val="00FE6B5E"/>
    <w:rsid w:val="00FE6DE3"/>
    <w:rsid w:val="00FE6E07"/>
    <w:rsid w:val="00FE6EA8"/>
    <w:rsid w:val="00FE6FB9"/>
    <w:rsid w:val="00FE747C"/>
    <w:rsid w:val="00FE74A7"/>
    <w:rsid w:val="00FE75F3"/>
    <w:rsid w:val="00FE7768"/>
    <w:rsid w:val="00FE7C18"/>
    <w:rsid w:val="00FE7E5A"/>
    <w:rsid w:val="00FE7E65"/>
    <w:rsid w:val="00FE7F97"/>
    <w:rsid w:val="00FE7FE3"/>
    <w:rsid w:val="00FF0096"/>
    <w:rsid w:val="00FF021F"/>
    <w:rsid w:val="00FF0303"/>
    <w:rsid w:val="00FF0335"/>
    <w:rsid w:val="00FF03AF"/>
    <w:rsid w:val="00FF04A3"/>
    <w:rsid w:val="00FF0653"/>
    <w:rsid w:val="00FF06FC"/>
    <w:rsid w:val="00FF07B0"/>
    <w:rsid w:val="00FF0D2E"/>
    <w:rsid w:val="00FF0D5B"/>
    <w:rsid w:val="00FF0E92"/>
    <w:rsid w:val="00FF0EA2"/>
    <w:rsid w:val="00FF0F54"/>
    <w:rsid w:val="00FF10FF"/>
    <w:rsid w:val="00FF1312"/>
    <w:rsid w:val="00FF1371"/>
    <w:rsid w:val="00FF13AB"/>
    <w:rsid w:val="00FF145B"/>
    <w:rsid w:val="00FF153B"/>
    <w:rsid w:val="00FF15B7"/>
    <w:rsid w:val="00FF15E4"/>
    <w:rsid w:val="00FF1ABE"/>
    <w:rsid w:val="00FF1EEB"/>
    <w:rsid w:val="00FF208E"/>
    <w:rsid w:val="00FF2125"/>
    <w:rsid w:val="00FF2179"/>
    <w:rsid w:val="00FF27B5"/>
    <w:rsid w:val="00FF2937"/>
    <w:rsid w:val="00FF2988"/>
    <w:rsid w:val="00FF2D12"/>
    <w:rsid w:val="00FF2EBE"/>
    <w:rsid w:val="00FF305E"/>
    <w:rsid w:val="00FF309E"/>
    <w:rsid w:val="00FF311C"/>
    <w:rsid w:val="00FF312E"/>
    <w:rsid w:val="00FF340D"/>
    <w:rsid w:val="00FF3717"/>
    <w:rsid w:val="00FF3761"/>
    <w:rsid w:val="00FF37F2"/>
    <w:rsid w:val="00FF3BF3"/>
    <w:rsid w:val="00FF3FFD"/>
    <w:rsid w:val="00FF41D2"/>
    <w:rsid w:val="00FF42A5"/>
    <w:rsid w:val="00FF45EC"/>
    <w:rsid w:val="00FF46AE"/>
    <w:rsid w:val="00FF4A81"/>
    <w:rsid w:val="00FF4A8A"/>
    <w:rsid w:val="00FF4C0C"/>
    <w:rsid w:val="00FF4CB3"/>
    <w:rsid w:val="00FF4D83"/>
    <w:rsid w:val="00FF4DC6"/>
    <w:rsid w:val="00FF4E66"/>
    <w:rsid w:val="00FF4E83"/>
    <w:rsid w:val="00FF4F6B"/>
    <w:rsid w:val="00FF4F80"/>
    <w:rsid w:val="00FF4F82"/>
    <w:rsid w:val="00FF4FEA"/>
    <w:rsid w:val="00FF5076"/>
    <w:rsid w:val="00FF5201"/>
    <w:rsid w:val="00FF5206"/>
    <w:rsid w:val="00FF5272"/>
    <w:rsid w:val="00FF538D"/>
    <w:rsid w:val="00FF5401"/>
    <w:rsid w:val="00FF55FF"/>
    <w:rsid w:val="00FF5656"/>
    <w:rsid w:val="00FF5964"/>
    <w:rsid w:val="00FF5A8B"/>
    <w:rsid w:val="00FF5C07"/>
    <w:rsid w:val="00FF5C67"/>
    <w:rsid w:val="00FF5C86"/>
    <w:rsid w:val="00FF5F2C"/>
    <w:rsid w:val="00FF5FA4"/>
    <w:rsid w:val="00FF611C"/>
    <w:rsid w:val="00FF61FD"/>
    <w:rsid w:val="00FF645A"/>
    <w:rsid w:val="00FF6476"/>
    <w:rsid w:val="00FF64D6"/>
    <w:rsid w:val="00FF657B"/>
    <w:rsid w:val="00FF66BB"/>
    <w:rsid w:val="00FF67D8"/>
    <w:rsid w:val="00FF68E2"/>
    <w:rsid w:val="00FF69D5"/>
    <w:rsid w:val="00FF6A6C"/>
    <w:rsid w:val="00FF6BF5"/>
    <w:rsid w:val="00FF6D77"/>
    <w:rsid w:val="00FF6EFB"/>
    <w:rsid w:val="00FF71FB"/>
    <w:rsid w:val="00FF734B"/>
    <w:rsid w:val="00FF7461"/>
    <w:rsid w:val="00FF7619"/>
    <w:rsid w:val="00FF77C7"/>
    <w:rsid w:val="00FF78CC"/>
    <w:rsid w:val="00FF78E0"/>
    <w:rsid w:val="00FF795B"/>
    <w:rsid w:val="00FF7AA1"/>
    <w:rsid w:val="00FF7BE3"/>
    <w:rsid w:val="00FF7C82"/>
    <w:rsid w:val="00FF7E5C"/>
    <w:rsid w:val="00FF7FE5"/>
    <w:rsid w:val="010BF8CF"/>
    <w:rsid w:val="015A7863"/>
    <w:rsid w:val="01D0B4A7"/>
    <w:rsid w:val="01E59F1F"/>
    <w:rsid w:val="020F361A"/>
    <w:rsid w:val="021E327B"/>
    <w:rsid w:val="02638323"/>
    <w:rsid w:val="0294A996"/>
    <w:rsid w:val="02A1006E"/>
    <w:rsid w:val="02B1BE07"/>
    <w:rsid w:val="02C20124"/>
    <w:rsid w:val="02C660DB"/>
    <w:rsid w:val="02E5A904"/>
    <w:rsid w:val="036945E2"/>
    <w:rsid w:val="040AB3CA"/>
    <w:rsid w:val="0437897B"/>
    <w:rsid w:val="043FD667"/>
    <w:rsid w:val="045F4C00"/>
    <w:rsid w:val="047B6CE2"/>
    <w:rsid w:val="04CC4192"/>
    <w:rsid w:val="04CFC4D6"/>
    <w:rsid w:val="04D848B8"/>
    <w:rsid w:val="04DEBF52"/>
    <w:rsid w:val="04E27282"/>
    <w:rsid w:val="0501C9A1"/>
    <w:rsid w:val="05515284"/>
    <w:rsid w:val="05625ADF"/>
    <w:rsid w:val="05A84F5C"/>
    <w:rsid w:val="06750964"/>
    <w:rsid w:val="067C51A3"/>
    <w:rsid w:val="06A5630B"/>
    <w:rsid w:val="06D89524"/>
    <w:rsid w:val="06FD6BA8"/>
    <w:rsid w:val="076D15FF"/>
    <w:rsid w:val="07C4FE4B"/>
    <w:rsid w:val="0827126E"/>
    <w:rsid w:val="082E6BD1"/>
    <w:rsid w:val="0831D70C"/>
    <w:rsid w:val="084E39AC"/>
    <w:rsid w:val="086C6C54"/>
    <w:rsid w:val="087299FD"/>
    <w:rsid w:val="08A3C5FE"/>
    <w:rsid w:val="08B623C7"/>
    <w:rsid w:val="08D5FEFD"/>
    <w:rsid w:val="08DED656"/>
    <w:rsid w:val="08FAC9D4"/>
    <w:rsid w:val="0914EFA1"/>
    <w:rsid w:val="092365E0"/>
    <w:rsid w:val="092B1EA8"/>
    <w:rsid w:val="096C36CC"/>
    <w:rsid w:val="09EAE988"/>
    <w:rsid w:val="09FBC7E1"/>
    <w:rsid w:val="0A61CA5E"/>
    <w:rsid w:val="0A660B6D"/>
    <w:rsid w:val="0A6DA9CB"/>
    <w:rsid w:val="0A7EAA81"/>
    <w:rsid w:val="0A8BDD25"/>
    <w:rsid w:val="0A8F4B71"/>
    <w:rsid w:val="0A8FBF3F"/>
    <w:rsid w:val="0ADD8BFF"/>
    <w:rsid w:val="0AE23D01"/>
    <w:rsid w:val="0AF9D396"/>
    <w:rsid w:val="0AFEF2B3"/>
    <w:rsid w:val="0B06EA94"/>
    <w:rsid w:val="0B376BBD"/>
    <w:rsid w:val="0B41910E"/>
    <w:rsid w:val="0B53BA30"/>
    <w:rsid w:val="0B84CCE9"/>
    <w:rsid w:val="0BB1F6A3"/>
    <w:rsid w:val="0BEFFFBF"/>
    <w:rsid w:val="0C00F6CA"/>
    <w:rsid w:val="0C4ED529"/>
    <w:rsid w:val="0CA0AEE6"/>
    <w:rsid w:val="0CC6EBC9"/>
    <w:rsid w:val="0CEA92AB"/>
    <w:rsid w:val="0CFDF985"/>
    <w:rsid w:val="0D209003"/>
    <w:rsid w:val="0D3234C8"/>
    <w:rsid w:val="0D388715"/>
    <w:rsid w:val="0D42477A"/>
    <w:rsid w:val="0DE358AC"/>
    <w:rsid w:val="0DE905AB"/>
    <w:rsid w:val="0E080BFF"/>
    <w:rsid w:val="0E2F50A9"/>
    <w:rsid w:val="0E522DF4"/>
    <w:rsid w:val="0EEA48E5"/>
    <w:rsid w:val="0F2396EF"/>
    <w:rsid w:val="0F2850E1"/>
    <w:rsid w:val="0F3F6287"/>
    <w:rsid w:val="0F57759A"/>
    <w:rsid w:val="0F74215C"/>
    <w:rsid w:val="0F8CA652"/>
    <w:rsid w:val="0F9EB311"/>
    <w:rsid w:val="0FA1673A"/>
    <w:rsid w:val="0FAACE8A"/>
    <w:rsid w:val="100B8B27"/>
    <w:rsid w:val="102712FA"/>
    <w:rsid w:val="10737A69"/>
    <w:rsid w:val="1084BC98"/>
    <w:rsid w:val="10B94B02"/>
    <w:rsid w:val="10C6036A"/>
    <w:rsid w:val="10E8DAE3"/>
    <w:rsid w:val="10EBAC69"/>
    <w:rsid w:val="113CBB50"/>
    <w:rsid w:val="11685EBC"/>
    <w:rsid w:val="116E15A4"/>
    <w:rsid w:val="1176120B"/>
    <w:rsid w:val="1193B4C6"/>
    <w:rsid w:val="11C68761"/>
    <w:rsid w:val="11D836B0"/>
    <w:rsid w:val="12148477"/>
    <w:rsid w:val="12488A8D"/>
    <w:rsid w:val="129F2ADF"/>
    <w:rsid w:val="131419C6"/>
    <w:rsid w:val="1321F217"/>
    <w:rsid w:val="13245594"/>
    <w:rsid w:val="13CBC267"/>
    <w:rsid w:val="13F2F720"/>
    <w:rsid w:val="140936A2"/>
    <w:rsid w:val="141E818D"/>
    <w:rsid w:val="1423B864"/>
    <w:rsid w:val="14503873"/>
    <w:rsid w:val="145AE39A"/>
    <w:rsid w:val="148AF318"/>
    <w:rsid w:val="149DF52B"/>
    <w:rsid w:val="14BB8545"/>
    <w:rsid w:val="14C37B68"/>
    <w:rsid w:val="14DB934D"/>
    <w:rsid w:val="15A11E59"/>
    <w:rsid w:val="15E81051"/>
    <w:rsid w:val="15F98619"/>
    <w:rsid w:val="1611EB05"/>
    <w:rsid w:val="161A4274"/>
    <w:rsid w:val="162241AD"/>
    <w:rsid w:val="1687FE9D"/>
    <w:rsid w:val="16C6ABE1"/>
    <w:rsid w:val="16EDCDD4"/>
    <w:rsid w:val="16F20C5F"/>
    <w:rsid w:val="16F2599B"/>
    <w:rsid w:val="16F42BEC"/>
    <w:rsid w:val="16F7687D"/>
    <w:rsid w:val="170D5AA4"/>
    <w:rsid w:val="17285600"/>
    <w:rsid w:val="173B3E7F"/>
    <w:rsid w:val="17A203CC"/>
    <w:rsid w:val="17ADEF34"/>
    <w:rsid w:val="17AF7002"/>
    <w:rsid w:val="17E84B3F"/>
    <w:rsid w:val="17F7CBFC"/>
    <w:rsid w:val="181B834B"/>
    <w:rsid w:val="1825169A"/>
    <w:rsid w:val="184F845A"/>
    <w:rsid w:val="18852811"/>
    <w:rsid w:val="191F0C49"/>
    <w:rsid w:val="1954C053"/>
    <w:rsid w:val="1958F40B"/>
    <w:rsid w:val="197FCE4F"/>
    <w:rsid w:val="198BF1E5"/>
    <w:rsid w:val="19ACF207"/>
    <w:rsid w:val="1A1B1126"/>
    <w:rsid w:val="1A1BE845"/>
    <w:rsid w:val="1A8D2173"/>
    <w:rsid w:val="1A8DF124"/>
    <w:rsid w:val="1AAC66FA"/>
    <w:rsid w:val="1AAD56A6"/>
    <w:rsid w:val="1AADAAC0"/>
    <w:rsid w:val="1ABE78DA"/>
    <w:rsid w:val="1AC8C892"/>
    <w:rsid w:val="1AEE70D9"/>
    <w:rsid w:val="1AF19AD9"/>
    <w:rsid w:val="1B16D4F1"/>
    <w:rsid w:val="1B1C6EDD"/>
    <w:rsid w:val="1B281E1E"/>
    <w:rsid w:val="1B303DAD"/>
    <w:rsid w:val="1B549748"/>
    <w:rsid w:val="1B61FE0F"/>
    <w:rsid w:val="1B8FA938"/>
    <w:rsid w:val="1B997C00"/>
    <w:rsid w:val="1BC95D9E"/>
    <w:rsid w:val="1BCEAC0E"/>
    <w:rsid w:val="1BE49B40"/>
    <w:rsid w:val="1C10A051"/>
    <w:rsid w:val="1C14FA81"/>
    <w:rsid w:val="1C552DF3"/>
    <w:rsid w:val="1C6375D0"/>
    <w:rsid w:val="1C6900AB"/>
    <w:rsid w:val="1C7AC175"/>
    <w:rsid w:val="1C7CCBCF"/>
    <w:rsid w:val="1CCCB58D"/>
    <w:rsid w:val="1CDC913B"/>
    <w:rsid w:val="1CF53695"/>
    <w:rsid w:val="1D75AB4D"/>
    <w:rsid w:val="1D9017FA"/>
    <w:rsid w:val="1DA5BF3D"/>
    <w:rsid w:val="1E065999"/>
    <w:rsid w:val="1E466EFC"/>
    <w:rsid w:val="1E6025B2"/>
    <w:rsid w:val="1E7FA8B4"/>
    <w:rsid w:val="1EB15E15"/>
    <w:rsid w:val="1F3618A9"/>
    <w:rsid w:val="1F4D46EC"/>
    <w:rsid w:val="1F8529DA"/>
    <w:rsid w:val="1FA5C505"/>
    <w:rsid w:val="200FFD6A"/>
    <w:rsid w:val="205F6B26"/>
    <w:rsid w:val="2082403B"/>
    <w:rsid w:val="20C398C0"/>
    <w:rsid w:val="20C98BBB"/>
    <w:rsid w:val="21499EB5"/>
    <w:rsid w:val="2149A9BA"/>
    <w:rsid w:val="215567A0"/>
    <w:rsid w:val="216D6282"/>
    <w:rsid w:val="216EF27D"/>
    <w:rsid w:val="217DE55D"/>
    <w:rsid w:val="21976376"/>
    <w:rsid w:val="22062543"/>
    <w:rsid w:val="228B22A6"/>
    <w:rsid w:val="2302F3F0"/>
    <w:rsid w:val="23251B0C"/>
    <w:rsid w:val="232CF613"/>
    <w:rsid w:val="234071A0"/>
    <w:rsid w:val="2378FDD4"/>
    <w:rsid w:val="2391ACC9"/>
    <w:rsid w:val="23A4B8E0"/>
    <w:rsid w:val="23D3C887"/>
    <w:rsid w:val="241362EB"/>
    <w:rsid w:val="241B2361"/>
    <w:rsid w:val="2422ACA4"/>
    <w:rsid w:val="242B771C"/>
    <w:rsid w:val="24360FD7"/>
    <w:rsid w:val="2436D1FB"/>
    <w:rsid w:val="2459387B"/>
    <w:rsid w:val="248B80EC"/>
    <w:rsid w:val="24FF0247"/>
    <w:rsid w:val="25527D23"/>
    <w:rsid w:val="258DFD20"/>
    <w:rsid w:val="259C5928"/>
    <w:rsid w:val="259F347F"/>
    <w:rsid w:val="2632110C"/>
    <w:rsid w:val="263DDCD6"/>
    <w:rsid w:val="266B9994"/>
    <w:rsid w:val="26894FFE"/>
    <w:rsid w:val="26B6FB7A"/>
    <w:rsid w:val="26C2BDEF"/>
    <w:rsid w:val="26E211C0"/>
    <w:rsid w:val="270AF405"/>
    <w:rsid w:val="2722B953"/>
    <w:rsid w:val="27351374"/>
    <w:rsid w:val="273E8E54"/>
    <w:rsid w:val="2764F6E9"/>
    <w:rsid w:val="276CBB5D"/>
    <w:rsid w:val="2794EC1D"/>
    <w:rsid w:val="27C0FF9C"/>
    <w:rsid w:val="288EBC17"/>
    <w:rsid w:val="2893A84E"/>
    <w:rsid w:val="28C595C5"/>
    <w:rsid w:val="28C71F91"/>
    <w:rsid w:val="29048CF0"/>
    <w:rsid w:val="29197E6E"/>
    <w:rsid w:val="291B8B38"/>
    <w:rsid w:val="292B3818"/>
    <w:rsid w:val="29381697"/>
    <w:rsid w:val="299F4548"/>
    <w:rsid w:val="29BDB50E"/>
    <w:rsid w:val="29C8E1A0"/>
    <w:rsid w:val="29DC465B"/>
    <w:rsid w:val="29ED8501"/>
    <w:rsid w:val="29F0326F"/>
    <w:rsid w:val="29F63C56"/>
    <w:rsid w:val="29FD311C"/>
    <w:rsid w:val="2A160A94"/>
    <w:rsid w:val="2A7FDDD4"/>
    <w:rsid w:val="2AEA98C3"/>
    <w:rsid w:val="2B1C1B1B"/>
    <w:rsid w:val="2B3111EC"/>
    <w:rsid w:val="2B66DE4D"/>
    <w:rsid w:val="2B6896D7"/>
    <w:rsid w:val="2B6BCCF0"/>
    <w:rsid w:val="2BA77B6F"/>
    <w:rsid w:val="2C13352E"/>
    <w:rsid w:val="2C1B4978"/>
    <w:rsid w:val="2C20608C"/>
    <w:rsid w:val="2C22C755"/>
    <w:rsid w:val="2C9E0E0E"/>
    <w:rsid w:val="2CBC5CD7"/>
    <w:rsid w:val="2CF17674"/>
    <w:rsid w:val="2CFB61F2"/>
    <w:rsid w:val="2D02C133"/>
    <w:rsid w:val="2D118623"/>
    <w:rsid w:val="2D130D11"/>
    <w:rsid w:val="2D2292CB"/>
    <w:rsid w:val="2D2F08CE"/>
    <w:rsid w:val="2D36FA88"/>
    <w:rsid w:val="2D4A2368"/>
    <w:rsid w:val="2D7C881A"/>
    <w:rsid w:val="2D9CAE0A"/>
    <w:rsid w:val="2DA813D5"/>
    <w:rsid w:val="2DB50E35"/>
    <w:rsid w:val="2E0586F5"/>
    <w:rsid w:val="2E18E05B"/>
    <w:rsid w:val="2E717374"/>
    <w:rsid w:val="2E7E30DC"/>
    <w:rsid w:val="2E98F77A"/>
    <w:rsid w:val="2EC7F613"/>
    <w:rsid w:val="2ED43962"/>
    <w:rsid w:val="2EEF3F59"/>
    <w:rsid w:val="2EF52548"/>
    <w:rsid w:val="2F2944AC"/>
    <w:rsid w:val="2F958123"/>
    <w:rsid w:val="2FEF68D8"/>
    <w:rsid w:val="300F8E5A"/>
    <w:rsid w:val="3021391B"/>
    <w:rsid w:val="3036D0A5"/>
    <w:rsid w:val="306873C1"/>
    <w:rsid w:val="309D44C9"/>
    <w:rsid w:val="30B7F837"/>
    <w:rsid w:val="30FB51F1"/>
    <w:rsid w:val="312D9849"/>
    <w:rsid w:val="314CD43B"/>
    <w:rsid w:val="314EF519"/>
    <w:rsid w:val="315835FF"/>
    <w:rsid w:val="317CB106"/>
    <w:rsid w:val="31E6B1DE"/>
    <w:rsid w:val="31EBE243"/>
    <w:rsid w:val="32359EE6"/>
    <w:rsid w:val="326658B4"/>
    <w:rsid w:val="32BCCD70"/>
    <w:rsid w:val="32C47D75"/>
    <w:rsid w:val="3333A6F9"/>
    <w:rsid w:val="333B29D8"/>
    <w:rsid w:val="33A2CD21"/>
    <w:rsid w:val="33A492E5"/>
    <w:rsid w:val="33E08D4D"/>
    <w:rsid w:val="340D7E1B"/>
    <w:rsid w:val="340EB56E"/>
    <w:rsid w:val="34208B21"/>
    <w:rsid w:val="342EFC1B"/>
    <w:rsid w:val="34335A31"/>
    <w:rsid w:val="346CC225"/>
    <w:rsid w:val="34F71776"/>
    <w:rsid w:val="34FE25D9"/>
    <w:rsid w:val="351213FE"/>
    <w:rsid w:val="354CD62F"/>
    <w:rsid w:val="3575D04D"/>
    <w:rsid w:val="358E1EE9"/>
    <w:rsid w:val="35B22EB6"/>
    <w:rsid w:val="3629E633"/>
    <w:rsid w:val="362AB065"/>
    <w:rsid w:val="3656043A"/>
    <w:rsid w:val="365F94BF"/>
    <w:rsid w:val="36856AB7"/>
    <w:rsid w:val="36F505D1"/>
    <w:rsid w:val="37564851"/>
    <w:rsid w:val="37BBE258"/>
    <w:rsid w:val="37F36AD8"/>
    <w:rsid w:val="3815982F"/>
    <w:rsid w:val="3853D1DB"/>
    <w:rsid w:val="38725AE9"/>
    <w:rsid w:val="38A68184"/>
    <w:rsid w:val="38ADF15A"/>
    <w:rsid w:val="38E9EA71"/>
    <w:rsid w:val="390DD042"/>
    <w:rsid w:val="39787C2C"/>
    <w:rsid w:val="39793752"/>
    <w:rsid w:val="399822B9"/>
    <w:rsid w:val="39A81643"/>
    <w:rsid w:val="39BA27CB"/>
    <w:rsid w:val="3A009FCE"/>
    <w:rsid w:val="3A1CA07B"/>
    <w:rsid w:val="3A53BCC9"/>
    <w:rsid w:val="3A74C0B6"/>
    <w:rsid w:val="3A833A5C"/>
    <w:rsid w:val="3A89ABF6"/>
    <w:rsid w:val="3AAABBD7"/>
    <w:rsid w:val="3AE49A1C"/>
    <w:rsid w:val="3AF67226"/>
    <w:rsid w:val="3B237D48"/>
    <w:rsid w:val="3B41B87D"/>
    <w:rsid w:val="3B62306D"/>
    <w:rsid w:val="3B658B60"/>
    <w:rsid w:val="3B6C5ED8"/>
    <w:rsid w:val="3BB3D49E"/>
    <w:rsid w:val="3BCD29EC"/>
    <w:rsid w:val="3BF66534"/>
    <w:rsid w:val="3BF87B3B"/>
    <w:rsid w:val="3C19FB9D"/>
    <w:rsid w:val="3C393083"/>
    <w:rsid w:val="3C8F4EFB"/>
    <w:rsid w:val="3CF698AA"/>
    <w:rsid w:val="3D384B09"/>
    <w:rsid w:val="3D54F077"/>
    <w:rsid w:val="3D72032B"/>
    <w:rsid w:val="3E1D8E79"/>
    <w:rsid w:val="3EB59AD9"/>
    <w:rsid w:val="3F01CFDD"/>
    <w:rsid w:val="3F520DDE"/>
    <w:rsid w:val="3F60396A"/>
    <w:rsid w:val="3FC70555"/>
    <w:rsid w:val="3FD18F08"/>
    <w:rsid w:val="3FDB5DF5"/>
    <w:rsid w:val="3FE117A9"/>
    <w:rsid w:val="400F22AE"/>
    <w:rsid w:val="4012380B"/>
    <w:rsid w:val="40F36F89"/>
    <w:rsid w:val="40FD92D7"/>
    <w:rsid w:val="41028820"/>
    <w:rsid w:val="410BAABF"/>
    <w:rsid w:val="41291F9B"/>
    <w:rsid w:val="412B7C1F"/>
    <w:rsid w:val="413E4E96"/>
    <w:rsid w:val="414BDF65"/>
    <w:rsid w:val="4154E339"/>
    <w:rsid w:val="4194B575"/>
    <w:rsid w:val="41BA24DC"/>
    <w:rsid w:val="41CB1FE1"/>
    <w:rsid w:val="41D7BF0D"/>
    <w:rsid w:val="41F5B490"/>
    <w:rsid w:val="422DDAC7"/>
    <w:rsid w:val="42575BE7"/>
    <w:rsid w:val="426D7658"/>
    <w:rsid w:val="42720698"/>
    <w:rsid w:val="42AC034C"/>
    <w:rsid w:val="42BC372E"/>
    <w:rsid w:val="42C14DA1"/>
    <w:rsid w:val="42CE603B"/>
    <w:rsid w:val="4342B827"/>
    <w:rsid w:val="4354D196"/>
    <w:rsid w:val="4362F3CA"/>
    <w:rsid w:val="4363AAEA"/>
    <w:rsid w:val="43A9FBB9"/>
    <w:rsid w:val="43B6EF36"/>
    <w:rsid w:val="43D3BFDA"/>
    <w:rsid w:val="43EAD653"/>
    <w:rsid w:val="44143236"/>
    <w:rsid w:val="4426C8B7"/>
    <w:rsid w:val="442BFA40"/>
    <w:rsid w:val="4478FDCE"/>
    <w:rsid w:val="4479FDF0"/>
    <w:rsid w:val="44C44BB5"/>
    <w:rsid w:val="4517398D"/>
    <w:rsid w:val="452C7587"/>
    <w:rsid w:val="4550732C"/>
    <w:rsid w:val="455EA10F"/>
    <w:rsid w:val="4567707F"/>
    <w:rsid w:val="456E8883"/>
    <w:rsid w:val="458E8D38"/>
    <w:rsid w:val="45CA9867"/>
    <w:rsid w:val="45CCB2DD"/>
    <w:rsid w:val="45D09EBC"/>
    <w:rsid w:val="45F73715"/>
    <w:rsid w:val="462160B6"/>
    <w:rsid w:val="46B18C56"/>
    <w:rsid w:val="46EEA4B8"/>
    <w:rsid w:val="470C332E"/>
    <w:rsid w:val="471F9F3D"/>
    <w:rsid w:val="4729EE99"/>
    <w:rsid w:val="472D5196"/>
    <w:rsid w:val="472D740A"/>
    <w:rsid w:val="47AE1B03"/>
    <w:rsid w:val="47EDEF77"/>
    <w:rsid w:val="47FE01B2"/>
    <w:rsid w:val="483984CE"/>
    <w:rsid w:val="483B5067"/>
    <w:rsid w:val="484673B5"/>
    <w:rsid w:val="4862515B"/>
    <w:rsid w:val="4897E48F"/>
    <w:rsid w:val="489EFEAD"/>
    <w:rsid w:val="48F41CEB"/>
    <w:rsid w:val="49729963"/>
    <w:rsid w:val="4985998C"/>
    <w:rsid w:val="49CA7CC7"/>
    <w:rsid w:val="49D59664"/>
    <w:rsid w:val="49D5E3DD"/>
    <w:rsid w:val="4A1378E8"/>
    <w:rsid w:val="4A1FBD14"/>
    <w:rsid w:val="4A2DF090"/>
    <w:rsid w:val="4A55F9C9"/>
    <w:rsid w:val="4ABB5959"/>
    <w:rsid w:val="4AE1F012"/>
    <w:rsid w:val="4AEE931F"/>
    <w:rsid w:val="4AF8977F"/>
    <w:rsid w:val="4B22193A"/>
    <w:rsid w:val="4B2547EA"/>
    <w:rsid w:val="4BA25078"/>
    <w:rsid w:val="4BA8C928"/>
    <w:rsid w:val="4BCDE535"/>
    <w:rsid w:val="4C0494AB"/>
    <w:rsid w:val="4C3B7920"/>
    <w:rsid w:val="4C52FD00"/>
    <w:rsid w:val="4C60A49B"/>
    <w:rsid w:val="4CBC5DF2"/>
    <w:rsid w:val="4CC12049"/>
    <w:rsid w:val="4CC89442"/>
    <w:rsid w:val="4CCA3197"/>
    <w:rsid w:val="4CE25465"/>
    <w:rsid w:val="4CFC8A3A"/>
    <w:rsid w:val="4D0001EF"/>
    <w:rsid w:val="4D6487F1"/>
    <w:rsid w:val="4D679959"/>
    <w:rsid w:val="4D7274A1"/>
    <w:rsid w:val="4D8C144D"/>
    <w:rsid w:val="4D9824E7"/>
    <w:rsid w:val="4DA5AE6D"/>
    <w:rsid w:val="4EA10964"/>
    <w:rsid w:val="4EC14B61"/>
    <w:rsid w:val="4EE670C2"/>
    <w:rsid w:val="4F4C3899"/>
    <w:rsid w:val="4F858C07"/>
    <w:rsid w:val="4FC0555E"/>
    <w:rsid w:val="4FCFCE3D"/>
    <w:rsid w:val="4FD54DC9"/>
    <w:rsid w:val="4FDDF65C"/>
    <w:rsid w:val="5019736B"/>
    <w:rsid w:val="507F22D4"/>
    <w:rsid w:val="50D51CBA"/>
    <w:rsid w:val="50E77B2E"/>
    <w:rsid w:val="50EC2345"/>
    <w:rsid w:val="5120A8A2"/>
    <w:rsid w:val="51AB9F10"/>
    <w:rsid w:val="51C69301"/>
    <w:rsid w:val="51D9D225"/>
    <w:rsid w:val="51FF4C07"/>
    <w:rsid w:val="52023BDB"/>
    <w:rsid w:val="5204C781"/>
    <w:rsid w:val="525CA9F3"/>
    <w:rsid w:val="526AE0CF"/>
    <w:rsid w:val="526E8849"/>
    <w:rsid w:val="527EF16C"/>
    <w:rsid w:val="5288E225"/>
    <w:rsid w:val="529A3789"/>
    <w:rsid w:val="52BD5142"/>
    <w:rsid w:val="53701190"/>
    <w:rsid w:val="53844962"/>
    <w:rsid w:val="53954412"/>
    <w:rsid w:val="53D3713B"/>
    <w:rsid w:val="53FA5DBB"/>
    <w:rsid w:val="541A4A0A"/>
    <w:rsid w:val="54A41553"/>
    <w:rsid w:val="54B4EF77"/>
    <w:rsid w:val="54C8FB8E"/>
    <w:rsid w:val="5554C219"/>
    <w:rsid w:val="55642496"/>
    <w:rsid w:val="5615280C"/>
    <w:rsid w:val="561ECA22"/>
    <w:rsid w:val="56361C86"/>
    <w:rsid w:val="56C40827"/>
    <w:rsid w:val="56D3CC05"/>
    <w:rsid w:val="56DC589A"/>
    <w:rsid w:val="56E9E257"/>
    <w:rsid w:val="573AF8CB"/>
    <w:rsid w:val="573BE8B9"/>
    <w:rsid w:val="57944D42"/>
    <w:rsid w:val="57E492FE"/>
    <w:rsid w:val="57F410C9"/>
    <w:rsid w:val="57FAD41E"/>
    <w:rsid w:val="5801A4D8"/>
    <w:rsid w:val="5874A70B"/>
    <w:rsid w:val="589564CA"/>
    <w:rsid w:val="58BF26A1"/>
    <w:rsid w:val="58CAD219"/>
    <w:rsid w:val="58CB7491"/>
    <w:rsid w:val="58D634F2"/>
    <w:rsid w:val="58DEE775"/>
    <w:rsid w:val="591B3CB1"/>
    <w:rsid w:val="595EE595"/>
    <w:rsid w:val="59C00DE2"/>
    <w:rsid w:val="59E60710"/>
    <w:rsid w:val="5A13D07C"/>
    <w:rsid w:val="5A2F2C5A"/>
    <w:rsid w:val="5A5B5EAF"/>
    <w:rsid w:val="5A7728E0"/>
    <w:rsid w:val="5AA18104"/>
    <w:rsid w:val="5AF62722"/>
    <w:rsid w:val="5B01EAFC"/>
    <w:rsid w:val="5B464205"/>
    <w:rsid w:val="5B4DF4AF"/>
    <w:rsid w:val="5BB254AB"/>
    <w:rsid w:val="5BE53767"/>
    <w:rsid w:val="5C1FF0E8"/>
    <w:rsid w:val="5C4186FC"/>
    <w:rsid w:val="5C478368"/>
    <w:rsid w:val="5D26C547"/>
    <w:rsid w:val="5D4F0D1C"/>
    <w:rsid w:val="5D9EF046"/>
    <w:rsid w:val="5DB63E46"/>
    <w:rsid w:val="5DBA79C8"/>
    <w:rsid w:val="5DD742C6"/>
    <w:rsid w:val="5DE1DC08"/>
    <w:rsid w:val="5E12CBA8"/>
    <w:rsid w:val="5E3ADE59"/>
    <w:rsid w:val="5E44820A"/>
    <w:rsid w:val="5E8F0D21"/>
    <w:rsid w:val="5E8FD437"/>
    <w:rsid w:val="5EB3CDBB"/>
    <w:rsid w:val="5EC9A536"/>
    <w:rsid w:val="5F56DED6"/>
    <w:rsid w:val="5F59A1FE"/>
    <w:rsid w:val="5F79BA29"/>
    <w:rsid w:val="5FB4BE0D"/>
    <w:rsid w:val="60037851"/>
    <w:rsid w:val="60165EAC"/>
    <w:rsid w:val="6025C3E7"/>
    <w:rsid w:val="603A1ADC"/>
    <w:rsid w:val="6066F95B"/>
    <w:rsid w:val="606A3FEE"/>
    <w:rsid w:val="607AFC26"/>
    <w:rsid w:val="609DD2FE"/>
    <w:rsid w:val="60D25CB2"/>
    <w:rsid w:val="61B4F201"/>
    <w:rsid w:val="61B5A96C"/>
    <w:rsid w:val="61B66D48"/>
    <w:rsid w:val="625D2A5A"/>
    <w:rsid w:val="62689DF8"/>
    <w:rsid w:val="630762EA"/>
    <w:rsid w:val="63CBD149"/>
    <w:rsid w:val="640F6B98"/>
    <w:rsid w:val="64733D1D"/>
    <w:rsid w:val="647EFFD8"/>
    <w:rsid w:val="648F4618"/>
    <w:rsid w:val="64B6F8EA"/>
    <w:rsid w:val="64F332EE"/>
    <w:rsid w:val="64F6C2E2"/>
    <w:rsid w:val="65113C2E"/>
    <w:rsid w:val="651FF425"/>
    <w:rsid w:val="652CC641"/>
    <w:rsid w:val="6532B306"/>
    <w:rsid w:val="6580E388"/>
    <w:rsid w:val="65F624B7"/>
    <w:rsid w:val="65FEC38D"/>
    <w:rsid w:val="665C3E01"/>
    <w:rsid w:val="665E9837"/>
    <w:rsid w:val="667F8AB8"/>
    <w:rsid w:val="66853B62"/>
    <w:rsid w:val="66BB88F2"/>
    <w:rsid w:val="66DF9028"/>
    <w:rsid w:val="66E5AC32"/>
    <w:rsid w:val="66FBC96E"/>
    <w:rsid w:val="6741183F"/>
    <w:rsid w:val="674ED1D3"/>
    <w:rsid w:val="67725487"/>
    <w:rsid w:val="677C5AF6"/>
    <w:rsid w:val="67A1FCCC"/>
    <w:rsid w:val="67AD56CA"/>
    <w:rsid w:val="67B35A00"/>
    <w:rsid w:val="67F4D2A2"/>
    <w:rsid w:val="681C6688"/>
    <w:rsid w:val="682432A9"/>
    <w:rsid w:val="682D7752"/>
    <w:rsid w:val="688C4A10"/>
    <w:rsid w:val="68E0FF8E"/>
    <w:rsid w:val="68E4CCA2"/>
    <w:rsid w:val="68E81405"/>
    <w:rsid w:val="69452BB4"/>
    <w:rsid w:val="698258D1"/>
    <w:rsid w:val="699F5019"/>
    <w:rsid w:val="69A70722"/>
    <w:rsid w:val="69B3D360"/>
    <w:rsid w:val="69EFBE29"/>
    <w:rsid w:val="6A1E665A"/>
    <w:rsid w:val="6A731817"/>
    <w:rsid w:val="6A80E8B1"/>
    <w:rsid w:val="6AA41297"/>
    <w:rsid w:val="6B1F09E8"/>
    <w:rsid w:val="6B31BB67"/>
    <w:rsid w:val="6B51F23C"/>
    <w:rsid w:val="6B59010F"/>
    <w:rsid w:val="6B8D4A0A"/>
    <w:rsid w:val="6BAFE5FF"/>
    <w:rsid w:val="6BD074C6"/>
    <w:rsid w:val="6C333E46"/>
    <w:rsid w:val="6C63DBB9"/>
    <w:rsid w:val="6D1EA36F"/>
    <w:rsid w:val="6D55E52C"/>
    <w:rsid w:val="6D684543"/>
    <w:rsid w:val="6DC38FAC"/>
    <w:rsid w:val="6DD120CF"/>
    <w:rsid w:val="6DD4F3EF"/>
    <w:rsid w:val="6DE33355"/>
    <w:rsid w:val="6E14B94B"/>
    <w:rsid w:val="6E2F37F6"/>
    <w:rsid w:val="6E4AA597"/>
    <w:rsid w:val="6EADA1EC"/>
    <w:rsid w:val="6F07CB4D"/>
    <w:rsid w:val="6F30A43E"/>
    <w:rsid w:val="6F540CFE"/>
    <w:rsid w:val="6F5729AE"/>
    <w:rsid w:val="6F7E5E03"/>
    <w:rsid w:val="6FA7148C"/>
    <w:rsid w:val="6FB7ED5D"/>
    <w:rsid w:val="6FDEBF03"/>
    <w:rsid w:val="70221BE2"/>
    <w:rsid w:val="70263198"/>
    <w:rsid w:val="7054C8B2"/>
    <w:rsid w:val="707DF953"/>
    <w:rsid w:val="70E13AE0"/>
    <w:rsid w:val="712216A9"/>
    <w:rsid w:val="71846F36"/>
    <w:rsid w:val="7257009D"/>
    <w:rsid w:val="7286F2DC"/>
    <w:rsid w:val="72BD8947"/>
    <w:rsid w:val="72CE68AD"/>
    <w:rsid w:val="7302FE6D"/>
    <w:rsid w:val="73948526"/>
    <w:rsid w:val="73D00874"/>
    <w:rsid w:val="73E5FD72"/>
    <w:rsid w:val="73EA445C"/>
    <w:rsid w:val="73EACAF6"/>
    <w:rsid w:val="73FEE1BC"/>
    <w:rsid w:val="74083340"/>
    <w:rsid w:val="74541016"/>
    <w:rsid w:val="745EE136"/>
    <w:rsid w:val="746488AF"/>
    <w:rsid w:val="74871604"/>
    <w:rsid w:val="748C8688"/>
    <w:rsid w:val="74B7FFAE"/>
    <w:rsid w:val="74C5BB8B"/>
    <w:rsid w:val="757EE696"/>
    <w:rsid w:val="75B26E6F"/>
    <w:rsid w:val="75DE6595"/>
    <w:rsid w:val="75F8FBAB"/>
    <w:rsid w:val="764020AF"/>
    <w:rsid w:val="76643606"/>
    <w:rsid w:val="767CCC3F"/>
    <w:rsid w:val="76B8C7AF"/>
    <w:rsid w:val="76E74661"/>
    <w:rsid w:val="76F204CE"/>
    <w:rsid w:val="76F8FCC1"/>
    <w:rsid w:val="770CF0DF"/>
    <w:rsid w:val="77268BF9"/>
    <w:rsid w:val="7738D724"/>
    <w:rsid w:val="7766529A"/>
    <w:rsid w:val="7788E1B6"/>
    <w:rsid w:val="77E5D0D4"/>
    <w:rsid w:val="7812FED7"/>
    <w:rsid w:val="782CBD67"/>
    <w:rsid w:val="782D9A64"/>
    <w:rsid w:val="785B8AEA"/>
    <w:rsid w:val="78796E89"/>
    <w:rsid w:val="7887F6A9"/>
    <w:rsid w:val="78AABB85"/>
    <w:rsid w:val="792E1C83"/>
    <w:rsid w:val="79725458"/>
    <w:rsid w:val="798850AB"/>
    <w:rsid w:val="79FA71F6"/>
    <w:rsid w:val="7A17558F"/>
    <w:rsid w:val="7A25FB53"/>
    <w:rsid w:val="7A32974E"/>
    <w:rsid w:val="7A48B300"/>
    <w:rsid w:val="7A502F17"/>
    <w:rsid w:val="7A56E712"/>
    <w:rsid w:val="7A70F779"/>
    <w:rsid w:val="7AC92367"/>
    <w:rsid w:val="7B5EDDED"/>
    <w:rsid w:val="7B8B4CA0"/>
    <w:rsid w:val="7BC68F0C"/>
    <w:rsid w:val="7BD3A8A3"/>
    <w:rsid w:val="7BDC2FC3"/>
    <w:rsid w:val="7C0AF249"/>
    <w:rsid w:val="7C389232"/>
    <w:rsid w:val="7C3CBB2D"/>
    <w:rsid w:val="7C474D70"/>
    <w:rsid w:val="7C712DE7"/>
    <w:rsid w:val="7C8D89D0"/>
    <w:rsid w:val="7CBB013C"/>
    <w:rsid w:val="7CE7B94A"/>
    <w:rsid w:val="7D19843A"/>
    <w:rsid w:val="7D230945"/>
    <w:rsid w:val="7D591D64"/>
    <w:rsid w:val="7DAD0847"/>
    <w:rsid w:val="7DFD0A12"/>
    <w:rsid w:val="7E05D02D"/>
    <w:rsid w:val="7E1740A0"/>
    <w:rsid w:val="7E1C8D72"/>
    <w:rsid w:val="7E503390"/>
    <w:rsid w:val="7E7E9F04"/>
    <w:rsid w:val="7EEA746C"/>
    <w:rsid w:val="7F3872BA"/>
    <w:rsid w:val="7FA1D5B3"/>
    <w:rsid w:val="7FA6E9E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92AF508"/>
  <w15:docId w15:val="{5AFF15C1-742B-4C45-9A16-03B8E44053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6" w:unhideWhenUsed="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qFormat="1"/>
    <w:lsdException w:name="annotation text" w:semiHidden="1" w:uiPriority="0" w:unhideWhenUsed="1"/>
    <w:lsdException w:name="header" w:semiHidden="1" w:uiPriority="26" w:unhideWhenUsed="1"/>
    <w:lsdException w:name="footer" w:semiHidden="1" w:uiPriority="27"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 w:unhideWhenUsed="1" w:qFormat="1"/>
    <w:lsdException w:name="List Bullet 3" w:semiHidden="1" w:uiPriority="1"/>
    <w:lsdException w:name="List Bullet 4" w:semiHidden="1"/>
    <w:lsdException w:name="List Bullet 5" w:semiHidden="1"/>
    <w:lsdException w:name="List Number 2" w:semiHidden="1" w:uiPriority="1" w:unhideWhenUsed="1" w:qFormat="1"/>
    <w:lsdException w:name="List Number 3" w:semiHidden="1" w:unhideWhenUsed="1" w:qFormat="1"/>
    <w:lsdException w:name="List Number 4" w:semiHidden="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locked="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locked="1" w:uiPriority="21" w:qFormat="1"/>
    <w:lsdException w:name="Subtle Reference" w:uiPriority="31" w:qFormat="1"/>
    <w:lsdException w:name="Intense Reference" w:semiHidden="1"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55515"/>
    <w:pPr>
      <w:spacing w:before="120" w:after="120" w:line="264" w:lineRule="auto"/>
    </w:pPr>
    <w:rPr>
      <w:rFonts w:ascii="Segoe UI" w:eastAsiaTheme="minorHAnsi" w:hAnsi="Segoe UI" w:cstheme="minorBidi"/>
      <w:sz w:val="22"/>
      <w:szCs w:val="22"/>
      <w:lang w:eastAsia="en-US"/>
    </w:rPr>
  </w:style>
  <w:style w:type="paragraph" w:styleId="Heading1">
    <w:name w:val="heading 1"/>
    <w:basedOn w:val="Normal"/>
    <w:next w:val="Normal"/>
    <w:link w:val="Heading1Char"/>
    <w:qFormat/>
    <w:rsid w:val="0052293B"/>
    <w:pPr>
      <w:pageBreakBefore/>
      <w:widowControl w:val="0"/>
      <w:numPr>
        <w:numId w:val="67"/>
      </w:numPr>
      <w:spacing w:before="0" w:after="240"/>
      <w:outlineLvl w:val="0"/>
    </w:pPr>
    <w:rPr>
      <w:b/>
      <w:bCs/>
      <w:color w:val="005677" w:themeColor="accent1"/>
      <w:spacing w:val="5"/>
      <w:kern w:val="28"/>
      <w:sz w:val="52"/>
      <w:szCs w:val="28"/>
    </w:rPr>
  </w:style>
  <w:style w:type="paragraph" w:styleId="Heading2">
    <w:name w:val="heading 2"/>
    <w:basedOn w:val="Heading1"/>
    <w:next w:val="Normal"/>
    <w:link w:val="Heading2Char"/>
    <w:qFormat/>
    <w:rsid w:val="0076021E"/>
    <w:pPr>
      <w:pageBreakBefore w:val="0"/>
      <w:numPr>
        <w:ilvl w:val="1"/>
      </w:numPr>
      <w:tabs>
        <w:tab w:val="num" w:pos="357"/>
      </w:tabs>
      <w:spacing w:before="240"/>
      <w:outlineLvl w:val="1"/>
    </w:pPr>
    <w:rPr>
      <w:rFonts w:eastAsiaTheme="minorEastAsia"/>
      <w:bCs w:val="0"/>
      <w:sz w:val="40"/>
      <w:lang w:eastAsia="ja-JP"/>
    </w:rPr>
  </w:style>
  <w:style w:type="paragraph" w:styleId="Heading3">
    <w:name w:val="heading 3"/>
    <w:basedOn w:val="Heading2"/>
    <w:next w:val="Normal"/>
    <w:link w:val="Heading3Char"/>
    <w:qFormat/>
    <w:rsid w:val="000B6EDE"/>
    <w:pPr>
      <w:keepNext/>
      <w:keepLines/>
      <w:numPr>
        <w:ilvl w:val="2"/>
      </w:numPr>
      <w:tabs>
        <w:tab w:val="num" w:pos="880"/>
      </w:tabs>
      <w:outlineLvl w:val="2"/>
    </w:pPr>
    <w:rPr>
      <w:rFonts w:eastAsia="Times New Roman"/>
      <w:bCs/>
      <w:spacing w:val="0"/>
      <w:sz w:val="28"/>
      <w:szCs w:val="24"/>
      <w:lang w:eastAsia="en-US"/>
    </w:rPr>
  </w:style>
  <w:style w:type="paragraph" w:styleId="Heading4">
    <w:name w:val="heading 4"/>
    <w:basedOn w:val="Heading3"/>
    <w:next w:val="Normal"/>
    <w:link w:val="Heading4Char"/>
    <w:uiPriority w:val="9"/>
    <w:qFormat/>
    <w:rsid w:val="00F108C7"/>
    <w:pPr>
      <w:numPr>
        <w:ilvl w:val="0"/>
        <w:numId w:val="0"/>
      </w:numPr>
      <w:spacing w:after="120"/>
      <w:outlineLvl w:val="3"/>
    </w:pPr>
    <w:rPr>
      <w:bCs w:val="0"/>
      <w:color w:val="000000" w:themeColor="text2"/>
      <w:sz w:val="26"/>
    </w:rPr>
  </w:style>
  <w:style w:type="paragraph" w:styleId="Heading5">
    <w:name w:val="heading 5"/>
    <w:basedOn w:val="Heading4"/>
    <w:next w:val="Normal"/>
    <w:link w:val="Heading5Char"/>
    <w:uiPriority w:val="6"/>
    <w:rsid w:val="00224CA8"/>
    <w:pPr>
      <w:spacing w:before="120"/>
      <w:outlineLvl w:val="4"/>
    </w:pPr>
    <w:rPr>
      <w:b w:val="0"/>
      <w:i/>
      <w:color w:val="005677" w:themeColor="accent1"/>
      <w:sz w:val="22"/>
    </w:rPr>
  </w:style>
  <w:style w:type="paragraph" w:styleId="Heading6">
    <w:name w:val="heading 6"/>
    <w:basedOn w:val="Normal"/>
    <w:next w:val="Normal"/>
    <w:link w:val="Heading6Char"/>
    <w:uiPriority w:val="9"/>
    <w:semiHidden/>
    <w:qFormat/>
    <w:rsid w:val="009A1D5D"/>
    <w:pPr>
      <w:keepNext/>
      <w:keepLines/>
      <w:spacing w:before="40" w:after="0"/>
      <w:outlineLvl w:val="5"/>
    </w:pPr>
    <w:rPr>
      <w:rFonts w:asciiTheme="majorHAnsi" w:eastAsiaTheme="majorEastAsia" w:hAnsiTheme="majorHAnsi" w:cstheme="majorBidi"/>
      <w:color w:val="002A3B" w:themeColor="accent1" w:themeShade="7F"/>
    </w:rPr>
  </w:style>
  <w:style w:type="paragraph" w:styleId="Heading7">
    <w:name w:val="heading 7"/>
    <w:basedOn w:val="Normal"/>
    <w:next w:val="Normal"/>
    <w:link w:val="Heading7Char"/>
    <w:uiPriority w:val="9"/>
    <w:semiHidden/>
    <w:qFormat/>
    <w:rsid w:val="009A1D5D"/>
    <w:pPr>
      <w:keepNext/>
      <w:keepLines/>
      <w:spacing w:before="40" w:after="0"/>
      <w:outlineLvl w:val="6"/>
    </w:pPr>
    <w:rPr>
      <w:rFonts w:asciiTheme="majorHAnsi" w:eastAsiaTheme="majorEastAsia" w:hAnsiTheme="majorHAnsi" w:cstheme="majorBidi"/>
      <w:i/>
      <w:iCs/>
      <w:color w:val="002A3B" w:themeColor="accent1" w:themeShade="7F"/>
    </w:rPr>
  </w:style>
  <w:style w:type="paragraph" w:styleId="Heading8">
    <w:name w:val="heading 8"/>
    <w:basedOn w:val="Normal"/>
    <w:next w:val="Normal"/>
    <w:link w:val="Heading8Char"/>
    <w:uiPriority w:val="9"/>
    <w:semiHidden/>
    <w:qFormat/>
    <w:rsid w:val="009A1D5D"/>
    <w:pPr>
      <w:keepNext/>
      <w:keepLines/>
      <w:spacing w:before="40" w:after="0"/>
      <w:outlineLvl w:val="7"/>
    </w:pPr>
    <w:rPr>
      <w:rFonts w:asciiTheme="majorHAnsi" w:eastAsiaTheme="majorEastAsia" w:hAnsiTheme="majorHAnsi" w:cstheme="majorBidi"/>
      <w:color w:val="0080B2" w:themeColor="text1" w:themeTint="D8"/>
      <w:sz w:val="21"/>
      <w:szCs w:val="21"/>
    </w:rPr>
  </w:style>
  <w:style w:type="paragraph" w:styleId="Heading9">
    <w:name w:val="heading 9"/>
    <w:basedOn w:val="Normal"/>
    <w:next w:val="Normal"/>
    <w:link w:val="Heading9Char"/>
    <w:uiPriority w:val="9"/>
    <w:semiHidden/>
    <w:qFormat/>
    <w:rsid w:val="009A1D5D"/>
    <w:pPr>
      <w:keepNext/>
      <w:keepLines/>
      <w:spacing w:before="40" w:after="0"/>
      <w:outlineLvl w:val="8"/>
    </w:pPr>
    <w:rPr>
      <w:rFonts w:asciiTheme="majorHAnsi" w:eastAsiaTheme="majorEastAsia" w:hAnsiTheme="majorHAnsi" w:cstheme="majorBidi"/>
      <w:i/>
      <w:iCs/>
      <w:color w:val="0080B2"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nhideWhenUsed/>
    <w:rPr>
      <w:sz w:val="20"/>
      <w:szCs w:val="20"/>
    </w:rPr>
  </w:style>
  <w:style w:type="character" w:customStyle="1" w:styleId="CommentTextChar">
    <w:name w:val="Comment Text Char"/>
    <w:basedOn w:val="DefaultParagraphFont"/>
    <w:link w:val="CommentText"/>
    <w:rPr>
      <w:rFonts w:eastAsiaTheme="minorHAnsi" w:cstheme="minorBidi"/>
      <w:lang w:eastAsia="en-US"/>
    </w:rPr>
  </w:style>
  <w:style w:type="paragraph" w:styleId="Header">
    <w:name w:val="header"/>
    <w:basedOn w:val="Normal"/>
    <w:next w:val="Normal"/>
    <w:link w:val="HeaderChar"/>
    <w:uiPriority w:val="26"/>
    <w:rsid w:val="00623B79"/>
    <w:pPr>
      <w:pBdr>
        <w:bottom w:val="single" w:sz="8" w:space="1" w:color="005677" w:themeColor="text1"/>
      </w:pBdr>
      <w:tabs>
        <w:tab w:val="center" w:pos="4820"/>
      </w:tabs>
      <w:spacing w:before="60" w:after="60"/>
      <w:jc w:val="center"/>
    </w:pPr>
    <w:rPr>
      <w:color w:val="005677" w:themeColor="accent1"/>
      <w:sz w:val="20"/>
    </w:rPr>
  </w:style>
  <w:style w:type="character" w:customStyle="1" w:styleId="HeaderChar">
    <w:name w:val="Header Char"/>
    <w:basedOn w:val="DefaultParagraphFont"/>
    <w:link w:val="Header"/>
    <w:uiPriority w:val="26"/>
    <w:rsid w:val="00623B79"/>
    <w:rPr>
      <w:rFonts w:ascii="Segoe UI" w:eastAsiaTheme="minorHAnsi" w:hAnsi="Segoe UI" w:cstheme="minorBidi"/>
      <w:color w:val="005677" w:themeColor="accent1"/>
      <w:szCs w:val="22"/>
      <w:lang w:eastAsia="en-US"/>
    </w:rPr>
  </w:style>
  <w:style w:type="paragraph" w:styleId="Footer">
    <w:name w:val="footer"/>
    <w:basedOn w:val="Normal"/>
    <w:link w:val="FooterChar"/>
    <w:uiPriority w:val="27"/>
    <w:rsid w:val="003D709F"/>
    <w:pPr>
      <w:tabs>
        <w:tab w:val="center" w:pos="4536"/>
      </w:tabs>
      <w:spacing w:before="0" w:after="720"/>
      <w:jc w:val="right"/>
    </w:pPr>
    <w:rPr>
      <w:color w:val="005677" w:themeColor="accent1"/>
      <w:sz w:val="20"/>
    </w:rPr>
  </w:style>
  <w:style w:type="character" w:customStyle="1" w:styleId="FooterChar">
    <w:name w:val="Footer Char"/>
    <w:basedOn w:val="DefaultParagraphFont"/>
    <w:link w:val="Footer"/>
    <w:uiPriority w:val="27"/>
    <w:rsid w:val="003D709F"/>
    <w:rPr>
      <w:rFonts w:ascii="Segoe UI" w:eastAsiaTheme="minorHAnsi" w:hAnsi="Segoe UI" w:cstheme="minorBidi"/>
      <w:color w:val="005677" w:themeColor="accent1"/>
      <w:szCs w:val="22"/>
      <w:lang w:eastAsia="en-US"/>
    </w:rPr>
  </w:style>
  <w:style w:type="character" w:styleId="CommentReference">
    <w:name w:val="annotation reference"/>
    <w:basedOn w:val="DefaultParagraphFont"/>
    <w:unhideWhenUsed/>
    <w:rPr>
      <w:sz w:val="16"/>
      <w:szCs w:val="16"/>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rFonts w:eastAsiaTheme="minorHAnsi" w:cstheme="minorBidi"/>
      <w:b/>
      <w:bCs/>
      <w:lang w:eastAsia="en-US"/>
    </w:rPr>
  </w:style>
  <w:style w:type="paragraph" w:styleId="BalloonText">
    <w:name w:val="Balloon Text"/>
    <w:basedOn w:val="Normal"/>
    <w:link w:val="BalloonTextChar"/>
    <w:uiPriority w:val="99"/>
    <w:semiHidden/>
    <w:unhideWhenUsed/>
    <w:rPr>
      <w:rFonts w:ascii="Calibri" w:hAnsi="Calibri"/>
      <w:sz w:val="18"/>
      <w:szCs w:val="18"/>
    </w:rPr>
  </w:style>
  <w:style w:type="character" w:customStyle="1" w:styleId="BalloonTextChar">
    <w:name w:val="Balloon Text Char"/>
    <w:basedOn w:val="DefaultParagraphFont"/>
    <w:link w:val="BalloonText"/>
    <w:uiPriority w:val="99"/>
    <w:semiHidden/>
    <w:rPr>
      <w:rFonts w:ascii="Calibri" w:eastAsiaTheme="minorHAnsi" w:hAnsi="Calibri" w:cstheme="minorBidi"/>
      <w:sz w:val="18"/>
      <w:szCs w:val="18"/>
      <w:lang w:eastAsia="en-US"/>
    </w:rPr>
  </w:style>
  <w:style w:type="table" w:styleId="TableGrid">
    <w:name w:val="Table Grid"/>
    <w:basedOn w:val="TableNormal"/>
    <w:uiPriority w:val="59"/>
    <w:pPr>
      <w:spacing w:before="60" w:after="60"/>
    </w:pPr>
    <w:rPr>
      <w:rFonts w:eastAsia="Times New Roman"/>
      <w:sz w:val="18"/>
    </w:rPr>
    <w:tblPr/>
  </w:style>
  <w:style w:type="paragraph" w:customStyle="1" w:styleId="Footeraddress">
    <w:name w:val="Footer address"/>
    <w:basedOn w:val="Footer"/>
    <w:semiHidden/>
    <w:qFormat/>
    <w:rPr>
      <w:sz w:val="16"/>
    </w:rPr>
  </w:style>
  <w:style w:type="character" w:customStyle="1" w:styleId="Heading1Char">
    <w:name w:val="Heading 1 Char"/>
    <w:basedOn w:val="DefaultParagraphFont"/>
    <w:link w:val="Heading1"/>
    <w:rsid w:val="0052293B"/>
    <w:rPr>
      <w:rFonts w:ascii="Segoe UI" w:eastAsiaTheme="minorHAnsi" w:hAnsi="Segoe UI" w:cstheme="minorBidi"/>
      <w:b/>
      <w:bCs/>
      <w:color w:val="005677" w:themeColor="accent1"/>
      <w:spacing w:val="5"/>
      <w:kern w:val="28"/>
      <w:sz w:val="52"/>
      <w:szCs w:val="28"/>
      <w:lang w:eastAsia="en-US"/>
    </w:rPr>
  </w:style>
  <w:style w:type="character" w:customStyle="1" w:styleId="Heading2Char">
    <w:name w:val="Heading 2 Char"/>
    <w:basedOn w:val="DefaultParagraphFont"/>
    <w:link w:val="Heading2"/>
    <w:rsid w:val="0076021E"/>
    <w:rPr>
      <w:rFonts w:ascii="Segoe UI" w:eastAsiaTheme="minorEastAsia" w:hAnsi="Segoe UI" w:cstheme="minorBidi"/>
      <w:b/>
      <w:color w:val="005677" w:themeColor="accent1"/>
      <w:spacing w:val="5"/>
      <w:kern w:val="28"/>
      <w:sz w:val="40"/>
      <w:szCs w:val="28"/>
      <w:lang w:eastAsia="ja-JP"/>
    </w:rPr>
  </w:style>
  <w:style w:type="character" w:customStyle="1" w:styleId="Heading3Char">
    <w:name w:val="Heading 3 Char"/>
    <w:basedOn w:val="DefaultParagraphFont"/>
    <w:link w:val="Heading3"/>
    <w:rsid w:val="000B6EDE"/>
    <w:rPr>
      <w:rFonts w:ascii="Segoe UI" w:eastAsia="Times New Roman" w:hAnsi="Segoe UI" w:cstheme="minorBidi"/>
      <w:b/>
      <w:bCs/>
      <w:color w:val="005677" w:themeColor="accent1"/>
      <w:kern w:val="28"/>
      <w:sz w:val="28"/>
      <w:szCs w:val="24"/>
      <w:lang w:eastAsia="en-US"/>
    </w:rPr>
  </w:style>
  <w:style w:type="character" w:customStyle="1" w:styleId="Heading4Char">
    <w:name w:val="Heading 4 Char"/>
    <w:basedOn w:val="DefaultParagraphFont"/>
    <w:link w:val="Heading4"/>
    <w:uiPriority w:val="9"/>
    <w:rsid w:val="00F108C7"/>
    <w:rPr>
      <w:rFonts w:ascii="Segoe UI" w:eastAsia="Times New Roman" w:hAnsi="Segoe UI" w:cstheme="minorBidi"/>
      <w:b/>
      <w:color w:val="000000" w:themeColor="text2"/>
      <w:kern w:val="28"/>
      <w:sz w:val="26"/>
      <w:szCs w:val="24"/>
      <w:lang w:eastAsia="en-US"/>
    </w:rPr>
  </w:style>
  <w:style w:type="character" w:customStyle="1" w:styleId="Heading5Char">
    <w:name w:val="Heading 5 Char"/>
    <w:basedOn w:val="DefaultParagraphFont"/>
    <w:link w:val="Heading5"/>
    <w:uiPriority w:val="6"/>
    <w:rsid w:val="00224CA8"/>
    <w:rPr>
      <w:rFonts w:ascii="Segoe UI" w:eastAsia="Times New Roman" w:hAnsi="Segoe UI" w:cstheme="minorBidi"/>
      <w:i/>
      <w:color w:val="005677" w:themeColor="accent1"/>
      <w:kern w:val="28"/>
      <w:sz w:val="22"/>
      <w:szCs w:val="24"/>
      <w:lang w:eastAsia="en-US"/>
    </w:rPr>
  </w:style>
  <w:style w:type="paragraph" w:styleId="Quote">
    <w:name w:val="Quote"/>
    <w:basedOn w:val="Normal"/>
    <w:next w:val="Normal"/>
    <w:link w:val="QuoteChar"/>
    <w:uiPriority w:val="29"/>
    <w:qFormat/>
    <w:rsid w:val="00F67A30"/>
    <w:pPr>
      <w:shd w:val="clear" w:color="auto" w:fill="EAF5F7" w:themeFill="background2"/>
      <w:spacing w:line="312" w:lineRule="auto"/>
      <w:jc w:val="center"/>
    </w:pPr>
    <w:rPr>
      <w:i/>
      <w:iCs/>
      <w:color w:val="000000"/>
    </w:rPr>
  </w:style>
  <w:style w:type="character" w:customStyle="1" w:styleId="QuoteChar">
    <w:name w:val="Quote Char"/>
    <w:basedOn w:val="DefaultParagraphFont"/>
    <w:link w:val="Quote"/>
    <w:uiPriority w:val="29"/>
    <w:rsid w:val="00F67A30"/>
    <w:rPr>
      <w:rFonts w:ascii="Segoe UI" w:eastAsiaTheme="minorHAnsi" w:hAnsi="Segoe UI" w:cstheme="minorBidi"/>
      <w:i/>
      <w:iCs/>
      <w:color w:val="000000"/>
      <w:sz w:val="22"/>
      <w:szCs w:val="22"/>
      <w:shd w:val="clear" w:color="auto" w:fill="EAF5F7" w:themeFill="background2"/>
      <w:lang w:eastAsia="en-US"/>
    </w:rPr>
  </w:style>
  <w:style w:type="paragraph" w:customStyle="1" w:styleId="ARTD-Box-Text">
    <w:name w:val="ARTD - Box - Text"/>
    <w:basedOn w:val="Normal"/>
    <w:uiPriority w:val="19"/>
    <w:qFormat/>
    <w:rsid w:val="008F55ED"/>
    <w:pPr>
      <w:pBdr>
        <w:top w:val="single" w:sz="4" w:space="10" w:color="49A7C3" w:themeColor="accent2"/>
        <w:left w:val="single" w:sz="4" w:space="10" w:color="49A7C3" w:themeColor="accent2"/>
        <w:bottom w:val="single" w:sz="4" w:space="10" w:color="49A7C3" w:themeColor="accent2"/>
        <w:right w:val="single" w:sz="4" w:space="10" w:color="49A7C3" w:themeColor="accent2"/>
      </w:pBdr>
      <w:shd w:val="clear" w:color="auto" w:fill="EAF5F7" w:themeFill="background2"/>
    </w:pPr>
    <w:rPr>
      <w:color w:val="000000" w:themeColor="text2"/>
    </w:rPr>
  </w:style>
  <w:style w:type="paragraph" w:styleId="Caption">
    <w:name w:val="caption"/>
    <w:basedOn w:val="Normal"/>
    <w:next w:val="Normal"/>
    <w:link w:val="CaptionChar"/>
    <w:uiPriority w:val="35"/>
    <w:qFormat/>
    <w:rsid w:val="00D3576E"/>
    <w:pPr>
      <w:keepNext/>
      <w:spacing w:before="240"/>
    </w:pPr>
    <w:rPr>
      <w:b/>
      <w:bCs/>
      <w:color w:val="000000" w:themeColor="text2"/>
      <w:szCs w:val="18"/>
    </w:rPr>
  </w:style>
  <w:style w:type="paragraph" w:customStyle="1" w:styleId="ARTD-Notesfortablesandfigures">
    <w:name w:val="ARTD - Notes for tables and figures"/>
    <w:basedOn w:val="Normal"/>
    <w:next w:val="Normal"/>
    <w:uiPriority w:val="16"/>
    <w:qFormat/>
    <w:rsid w:val="0064562B"/>
    <w:pPr>
      <w:spacing w:before="240"/>
    </w:pPr>
    <w:rPr>
      <w:i/>
      <w:color w:val="000000" w:themeColor="text2"/>
      <w:sz w:val="20"/>
    </w:rPr>
  </w:style>
  <w:style w:type="paragraph" w:styleId="TOC1">
    <w:name w:val="toc 1"/>
    <w:basedOn w:val="Normal"/>
    <w:next w:val="Normal"/>
    <w:uiPriority w:val="39"/>
    <w:unhideWhenUsed/>
    <w:qFormat/>
    <w:rsid w:val="006669A7"/>
    <w:pPr>
      <w:tabs>
        <w:tab w:val="left" w:pos="426"/>
        <w:tab w:val="right" w:leader="hyphen" w:pos="9072"/>
      </w:tabs>
      <w:spacing w:line="240" w:lineRule="auto"/>
    </w:pPr>
    <w:rPr>
      <w:noProof/>
      <w:color w:val="005677" w:themeColor="accent1"/>
    </w:rPr>
  </w:style>
  <w:style w:type="paragraph" w:styleId="TOC2">
    <w:name w:val="toc 2"/>
    <w:basedOn w:val="Normal"/>
    <w:next w:val="Normal"/>
    <w:uiPriority w:val="39"/>
    <w:unhideWhenUsed/>
    <w:qFormat/>
    <w:rsid w:val="00F639C0"/>
    <w:pPr>
      <w:tabs>
        <w:tab w:val="right" w:leader="hyphen" w:pos="9060"/>
      </w:tabs>
      <w:spacing w:line="240" w:lineRule="auto"/>
      <w:ind w:left="850" w:hanging="425"/>
    </w:pPr>
  </w:style>
  <w:style w:type="paragraph" w:styleId="TOC3">
    <w:name w:val="toc 3"/>
    <w:basedOn w:val="Normal"/>
    <w:next w:val="Normal"/>
    <w:uiPriority w:val="39"/>
    <w:unhideWhenUsed/>
    <w:qFormat/>
    <w:pPr>
      <w:tabs>
        <w:tab w:val="right" w:leader="dot" w:pos="9072"/>
      </w:tabs>
      <w:spacing w:line="240" w:lineRule="auto"/>
      <w:ind w:firstLine="851"/>
    </w:pPr>
    <w:rPr>
      <w:noProof/>
    </w:rPr>
  </w:style>
  <w:style w:type="character" w:styleId="Hyperlink">
    <w:name w:val="Hyperlink"/>
    <w:basedOn w:val="DefaultParagraphFont"/>
    <w:uiPriority w:val="99"/>
    <w:qFormat/>
    <w:rsid w:val="00123015"/>
    <w:rPr>
      <w:rFonts w:ascii="Segoe UI" w:hAnsi="Segoe UI"/>
      <w:color w:val="005677" w:themeColor="accent1"/>
      <w:u w:val="single"/>
    </w:rPr>
  </w:style>
  <w:style w:type="paragraph" w:styleId="ListBullet">
    <w:name w:val="List Bullet"/>
    <w:basedOn w:val="Normal"/>
    <w:uiPriority w:val="99"/>
    <w:qFormat/>
    <w:rsid w:val="000D6978"/>
    <w:pPr>
      <w:numPr>
        <w:numId w:val="16"/>
      </w:numPr>
      <w:ind w:left="357" w:hanging="357"/>
    </w:pPr>
    <w:rPr>
      <w:color w:val="000000" w:themeColor="text2"/>
    </w:rPr>
  </w:style>
  <w:style w:type="paragraph" w:styleId="ListBullet2">
    <w:name w:val="List Bullet 2"/>
    <w:basedOn w:val="Normal"/>
    <w:uiPriority w:val="1"/>
    <w:qFormat/>
    <w:rsid w:val="00194CA0"/>
    <w:pPr>
      <w:numPr>
        <w:numId w:val="13"/>
      </w:numPr>
    </w:pPr>
    <w:rPr>
      <w:color w:val="000000" w:themeColor="text2"/>
    </w:rPr>
  </w:style>
  <w:style w:type="paragraph" w:styleId="ListNumber0">
    <w:name w:val="List Number"/>
    <w:basedOn w:val="Normal"/>
    <w:uiPriority w:val="1"/>
    <w:unhideWhenUsed/>
    <w:qFormat/>
    <w:rsid w:val="001E6BF1"/>
    <w:pPr>
      <w:ind w:left="360" w:hanging="360"/>
    </w:pPr>
    <w:rPr>
      <w:rFonts w:asciiTheme="minorHAnsi" w:hAnsiTheme="minorHAnsi"/>
      <w:color w:val="000000" w:themeColor="text2"/>
    </w:rPr>
  </w:style>
  <w:style w:type="paragraph" w:styleId="ListNumber2">
    <w:name w:val="List Number 2"/>
    <w:basedOn w:val="ListNumber0"/>
    <w:uiPriority w:val="1"/>
    <w:qFormat/>
    <w:rsid w:val="00EC6D38"/>
    <w:pPr>
      <w:numPr>
        <w:ilvl w:val="1"/>
        <w:numId w:val="25"/>
      </w:numPr>
      <w:tabs>
        <w:tab w:val="left" w:pos="567"/>
      </w:tabs>
    </w:pPr>
    <w:rPr>
      <w:rFonts w:eastAsia="Times New Roman"/>
      <w:szCs w:val="24"/>
    </w:rPr>
  </w:style>
  <w:style w:type="paragraph" w:styleId="ListNumber3">
    <w:name w:val="List Number 3"/>
    <w:basedOn w:val="ListNumber2"/>
    <w:uiPriority w:val="99"/>
    <w:qFormat/>
    <w:rsid w:val="00EC6D38"/>
    <w:pPr>
      <w:numPr>
        <w:numId w:val="7"/>
      </w:numPr>
    </w:pPr>
  </w:style>
  <w:style w:type="table" w:customStyle="1" w:styleId="LightShading1">
    <w:name w:val="Light Shading1"/>
    <w:basedOn w:val="TableNormal"/>
    <w:uiPriority w:val="6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Pr>
      <w:color w:val="E36C0A"/>
      <w:lang w:val="en-US" w:eastAsia="zh-CN" w:bidi="th-TH"/>
    </w:rPr>
    <w:tblPr>
      <w:tblStyleRowBandSize w:val="1"/>
      <w:tblStyleColBandSize w:val="1"/>
    </w:tblPr>
    <w:tcPr>
      <w:tcBorders>
        <w:left w:val="nil"/>
        <w:right w:val="nil"/>
      </w:tcBorders>
      <w:shd w:val="clear" w:color="auto" w:fill="FDE4D0"/>
    </w:tc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style>
  <w:style w:type="paragraph" w:customStyle="1" w:styleId="ARTD-Table-Text-Left">
    <w:name w:val="ARTD - Table - Text - Left"/>
    <w:basedOn w:val="Normal"/>
    <w:uiPriority w:val="13"/>
    <w:qFormat/>
    <w:rsid w:val="00E6633A"/>
    <w:pPr>
      <w:spacing w:before="60" w:after="60" w:line="240" w:lineRule="auto"/>
    </w:pPr>
    <w:rPr>
      <w:color w:val="000000" w:themeColor="text2"/>
      <w:sz w:val="20"/>
    </w:rPr>
  </w:style>
  <w:style w:type="table" w:styleId="TableGrid1">
    <w:name w:val="Table Grid 1"/>
    <w:basedOn w:val="TableNormal"/>
    <w:uiPriority w:val="99"/>
    <w:semiHidden/>
    <w:unhideWhenUsed/>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styleId="PlaceholderText">
    <w:name w:val="Placeholder Text"/>
    <w:basedOn w:val="DefaultParagraphFont"/>
    <w:uiPriority w:val="99"/>
    <w:semiHidden/>
    <w:rPr>
      <w:color w:val="808080"/>
    </w:rPr>
  </w:style>
  <w:style w:type="paragraph" w:customStyle="1" w:styleId="ARTD-Box-Numberedlist">
    <w:name w:val="ARTD - Box - Numbered list"/>
    <w:basedOn w:val="ARTD-Box-Bullet"/>
    <w:qFormat/>
    <w:rsid w:val="007E6B6D"/>
    <w:pPr>
      <w:numPr>
        <w:numId w:val="10"/>
      </w:numPr>
    </w:pPr>
  </w:style>
  <w:style w:type="paragraph" w:customStyle="1" w:styleId="ARTD-Callout-Highlightimportantpoints">
    <w:name w:val="ARTD - Call out - Highlight important points"/>
    <w:basedOn w:val="Normal"/>
    <w:next w:val="Normal"/>
    <w:qFormat/>
    <w:rsid w:val="00852912"/>
    <w:pPr>
      <w:pBdr>
        <w:top w:val="single" w:sz="18" w:space="1" w:color="C7E4EA" w:themeColor="background2" w:themeShade="E6"/>
        <w:left w:val="single" w:sz="18" w:space="4" w:color="C7E4EA" w:themeColor="background2" w:themeShade="E6"/>
        <w:bottom w:val="single" w:sz="18" w:space="1" w:color="C7E4EA" w:themeColor="background2" w:themeShade="E6"/>
        <w:right w:val="single" w:sz="18" w:space="4" w:color="C7E4EA" w:themeColor="background2" w:themeShade="E6"/>
      </w:pBdr>
      <w:shd w:val="clear" w:color="auto" w:fill="C7E4EA" w:themeFill="background2" w:themeFillShade="E6"/>
      <w:spacing w:line="312" w:lineRule="auto"/>
    </w:pPr>
    <w:rPr>
      <w:color w:val="000000" w:themeColor="text2"/>
    </w:rPr>
  </w:style>
  <w:style w:type="character" w:styleId="Strong">
    <w:name w:val="Strong"/>
    <w:basedOn w:val="DefaultParagraphFont"/>
    <w:uiPriority w:val="99"/>
    <w:qFormat/>
    <w:rPr>
      <w:b/>
      <w:bCs/>
    </w:rPr>
  </w:style>
  <w:style w:type="paragraph" w:customStyle="1" w:styleId="Glossary">
    <w:name w:val="Glossary"/>
    <w:basedOn w:val="Normal"/>
    <w:link w:val="GlossaryChar"/>
    <w:uiPriority w:val="28"/>
    <w:semiHidden/>
    <w:pPr>
      <w:ind w:left="2126" w:hanging="2126"/>
    </w:pPr>
    <w:rPr>
      <w:rFonts w:eastAsia="Calibri"/>
      <w:color w:val="000000"/>
    </w:rPr>
  </w:style>
  <w:style w:type="character" w:customStyle="1" w:styleId="GlossaryChar">
    <w:name w:val="Glossary Char"/>
    <w:basedOn w:val="DefaultParagraphFont"/>
    <w:link w:val="Glossary"/>
    <w:uiPriority w:val="28"/>
    <w:semiHidden/>
    <w:rPr>
      <w:rFonts w:eastAsia="Calibri" w:cstheme="minorBidi"/>
      <w:color w:val="000000"/>
      <w:sz w:val="22"/>
      <w:szCs w:val="22"/>
      <w:lang w:eastAsia="en-US"/>
    </w:rPr>
  </w:style>
  <w:style w:type="character" w:styleId="Emphasis">
    <w:name w:val="Emphasis"/>
    <w:basedOn w:val="DefaultParagraphFont"/>
    <w:uiPriority w:val="99"/>
    <w:rPr>
      <w:i/>
      <w:iCs/>
    </w:rPr>
  </w:style>
  <w:style w:type="paragraph" w:styleId="TOAHeading">
    <w:name w:val="toa heading"/>
    <w:basedOn w:val="Heading1"/>
    <w:next w:val="Normal"/>
    <w:uiPriority w:val="99"/>
    <w:semiHidden/>
    <w:unhideWhenUsed/>
    <w:pPr>
      <w:spacing w:before="120"/>
    </w:pPr>
    <w:rPr>
      <w:bCs w:val="0"/>
      <w:sz w:val="24"/>
    </w:rPr>
  </w:style>
  <w:style w:type="paragraph" w:styleId="NormalWeb">
    <w:name w:val="Normal (Web)"/>
    <w:basedOn w:val="Normal"/>
    <w:uiPriority w:val="99"/>
    <w:unhideWhenUsed/>
    <w:pPr>
      <w:spacing w:after="168" w:line="168" w:lineRule="atLeast"/>
      <w:jc w:val="both"/>
    </w:pPr>
    <w:rPr>
      <w:rFonts w:ascii="Times New Roman" w:hAnsi="Times New Roman"/>
      <w:sz w:val="13"/>
      <w:szCs w:val="13"/>
      <w:lang w:eastAsia="en-AU"/>
    </w:rPr>
  </w:style>
  <w:style w:type="paragraph" w:customStyle="1" w:styleId="ARTD-Box-Bullet">
    <w:name w:val="ARTD - Box - Bullet"/>
    <w:basedOn w:val="ARTD-Box-Text"/>
    <w:next w:val="ARTD-Box-Text"/>
    <w:uiPriority w:val="21"/>
    <w:qFormat/>
    <w:rsid w:val="008F55ED"/>
    <w:pPr>
      <w:numPr>
        <w:numId w:val="1"/>
      </w:numPr>
    </w:pPr>
  </w:style>
  <w:style w:type="paragraph" w:customStyle="1" w:styleId="ARTD-Table-Bullet1">
    <w:name w:val="ARTD - Table - Bullet 1"/>
    <w:basedOn w:val="ARTD-Table-Text-Left"/>
    <w:next w:val="ARTD-Table-Text-Left"/>
    <w:uiPriority w:val="15"/>
    <w:qFormat/>
    <w:rsid w:val="00E6633A"/>
    <w:pPr>
      <w:numPr>
        <w:numId w:val="2"/>
      </w:numPr>
      <w:ind w:left="357" w:hanging="357"/>
    </w:pPr>
  </w:style>
  <w:style w:type="paragraph" w:styleId="DocumentMap">
    <w:name w:val="Document Map"/>
    <w:basedOn w:val="Normal"/>
    <w:link w:val="DocumentMapChar"/>
    <w:uiPriority w:val="99"/>
    <w:semiHidden/>
    <w:unhideWhenUse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Pr>
      <w:rFonts w:ascii="Tahoma" w:eastAsiaTheme="minorHAnsi" w:hAnsi="Tahoma" w:cs="Tahoma"/>
      <w:sz w:val="16"/>
      <w:szCs w:val="16"/>
      <w:lang w:eastAsia="en-US"/>
    </w:rPr>
  </w:style>
  <w:style w:type="paragraph" w:customStyle="1" w:styleId="ARTD-Box-Heading">
    <w:name w:val="ARTD - Box - Heading"/>
    <w:basedOn w:val="ARTD-Box-Text"/>
    <w:next w:val="ARTD-Box-Text"/>
    <w:uiPriority w:val="20"/>
    <w:qFormat/>
    <w:rsid w:val="008F55ED"/>
    <w:rPr>
      <w:b/>
      <w:color w:val="005677" w:themeColor="accent1"/>
      <w:sz w:val="28"/>
    </w:rPr>
  </w:style>
  <w:style w:type="paragraph" w:customStyle="1" w:styleId="ARTD-DividerPage-Heading">
    <w:name w:val="ARTD - Divider Page - Heading"/>
    <w:basedOn w:val="Heading1"/>
    <w:next w:val="ARTD-DividerPage-Description"/>
    <w:qFormat/>
    <w:rsid w:val="00F36A16"/>
    <w:pPr>
      <w:numPr>
        <w:numId w:val="0"/>
      </w:numPr>
      <w:spacing w:before="2000" w:after="120"/>
    </w:pPr>
    <w:rPr>
      <w:sz w:val="72"/>
    </w:rPr>
  </w:style>
  <w:style w:type="paragraph" w:customStyle="1" w:styleId="ARTD-ExecutiveSummary-Heading">
    <w:name w:val="ARTD - Executive Summary - Heading"/>
    <w:basedOn w:val="Heading2"/>
    <w:next w:val="Normal"/>
    <w:qFormat/>
    <w:rsid w:val="0093746A"/>
    <w:pPr>
      <w:numPr>
        <w:ilvl w:val="0"/>
        <w:numId w:val="0"/>
      </w:numPr>
    </w:pPr>
  </w:style>
  <w:style w:type="paragraph" w:styleId="FootnoteText">
    <w:name w:val="footnote text"/>
    <w:aliases w:val="Footnote,Footnotes"/>
    <w:basedOn w:val="Normal"/>
    <w:link w:val="FootnoteTextChar"/>
    <w:uiPriority w:val="99"/>
    <w:unhideWhenUsed/>
    <w:qFormat/>
    <w:rsid w:val="008718B5"/>
    <w:pPr>
      <w:spacing w:before="60" w:after="60"/>
      <w:ind w:left="142" w:hanging="142"/>
    </w:pPr>
    <w:rPr>
      <w:color w:val="000000" w:themeColor="text2"/>
      <w:sz w:val="20"/>
      <w:szCs w:val="20"/>
    </w:rPr>
  </w:style>
  <w:style w:type="character" w:customStyle="1" w:styleId="FootnoteTextChar">
    <w:name w:val="Footnote Text Char"/>
    <w:aliases w:val="Footnote Char,Footnotes Char"/>
    <w:basedOn w:val="DefaultParagraphFont"/>
    <w:link w:val="FootnoteText"/>
    <w:uiPriority w:val="99"/>
    <w:rsid w:val="008718B5"/>
    <w:rPr>
      <w:rFonts w:ascii="Segoe UI" w:eastAsiaTheme="minorHAnsi" w:hAnsi="Segoe UI" w:cstheme="minorBidi"/>
      <w:color w:val="000000" w:themeColor="text2"/>
      <w:lang w:eastAsia="en-US"/>
    </w:rPr>
  </w:style>
  <w:style w:type="character" w:styleId="FootnoteReference">
    <w:name w:val="footnote reference"/>
    <w:aliases w:val="Footnote reference,Footnotes refss Char,Footnote number Char,Ref Char,de nota al pie Char,opcalrc Char,callout Char,NO Char,4_G Char Char Char Char Char,Footnotes refss Char Char Char Char Char,ftref Char Char Char Char Char"/>
    <w:basedOn w:val="DefaultParagraphFont"/>
    <w:uiPriority w:val="99"/>
    <w:unhideWhenUsed/>
    <w:qFormat/>
    <w:rsid w:val="00532F24"/>
    <w:rPr>
      <w:rFonts w:ascii="Segoe UI" w:hAnsi="Segoe UI"/>
      <w:color w:val="000000" w:themeColor="text2"/>
      <w:sz w:val="22"/>
      <w:vertAlign w:val="superscript"/>
      <w:lang w:val="en-AU"/>
    </w:rPr>
  </w:style>
  <w:style w:type="paragraph" w:styleId="EndnoteText">
    <w:name w:val="endnote text"/>
    <w:basedOn w:val="Normal"/>
    <w:link w:val="EndnoteTextChar"/>
    <w:uiPriority w:val="99"/>
    <w:unhideWhenUsed/>
    <w:rsid w:val="006C0F7E"/>
    <w:pPr>
      <w:spacing w:before="60" w:after="60"/>
    </w:pPr>
    <w:rPr>
      <w:color w:val="000000" w:themeColor="text2"/>
      <w:sz w:val="20"/>
      <w:szCs w:val="20"/>
    </w:rPr>
  </w:style>
  <w:style w:type="character" w:customStyle="1" w:styleId="EndnoteTextChar">
    <w:name w:val="Endnote Text Char"/>
    <w:basedOn w:val="DefaultParagraphFont"/>
    <w:link w:val="EndnoteText"/>
    <w:uiPriority w:val="99"/>
    <w:rsid w:val="006C0F7E"/>
    <w:rPr>
      <w:rFonts w:ascii="Segoe UI" w:eastAsiaTheme="minorHAnsi" w:hAnsi="Segoe UI" w:cstheme="minorBidi"/>
      <w:color w:val="000000" w:themeColor="text2"/>
      <w:lang w:eastAsia="en-US"/>
    </w:rPr>
  </w:style>
  <w:style w:type="character" w:styleId="EndnoteReference">
    <w:name w:val="endnote reference"/>
    <w:basedOn w:val="DefaultParagraphFont"/>
    <w:uiPriority w:val="99"/>
    <w:semiHidden/>
    <w:unhideWhenUsed/>
    <w:rsid w:val="00E943C8"/>
    <w:rPr>
      <w:rFonts w:ascii="Segoe UI" w:hAnsi="Segoe UI"/>
      <w:color w:val="000000" w:themeColor="text2"/>
      <w:sz w:val="22"/>
      <w:vertAlign w:val="superscript"/>
    </w:rPr>
  </w:style>
  <w:style w:type="character" w:styleId="FollowedHyperlink">
    <w:name w:val="FollowedHyperlink"/>
    <w:basedOn w:val="DefaultParagraphFont"/>
    <w:uiPriority w:val="99"/>
    <w:semiHidden/>
    <w:unhideWhenUsed/>
    <w:rPr>
      <w:color w:val="800080"/>
      <w:u w:val="single"/>
    </w:rPr>
  </w:style>
  <w:style w:type="paragraph" w:customStyle="1" w:styleId="ARTD-ExecutiveSummary-Sub-heading">
    <w:name w:val="ARTD - Executive Summary - Sub-heading"/>
    <w:basedOn w:val="Heading3"/>
    <w:next w:val="Normal"/>
    <w:qFormat/>
    <w:rsid w:val="00961516"/>
    <w:pPr>
      <w:numPr>
        <w:ilvl w:val="0"/>
        <w:numId w:val="0"/>
      </w:numPr>
      <w:spacing w:before="180" w:after="120"/>
    </w:pPr>
    <w:rPr>
      <w:lang w:eastAsia="ja-JP"/>
    </w:rPr>
  </w:style>
  <w:style w:type="numbering" w:customStyle="1" w:styleId="List1">
    <w:name w:val="List1"/>
    <w:basedOn w:val="NoList"/>
    <w:uiPriority w:val="99"/>
    <w:pPr>
      <w:numPr>
        <w:numId w:val="3"/>
      </w:numPr>
    </w:pPr>
  </w:style>
  <w:style w:type="paragraph" w:styleId="Title">
    <w:name w:val="Title"/>
    <w:basedOn w:val="Normal"/>
    <w:next w:val="Normal"/>
    <w:link w:val="TitleChar"/>
    <w:uiPriority w:val="10"/>
    <w:semiHidden/>
    <w:qFormat/>
    <w:pPr>
      <w:spacing w:before="360" w:after="0" w:line="240" w:lineRule="auto"/>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0"/>
    <w:semiHidden/>
    <w:rPr>
      <w:rFonts w:eastAsiaTheme="majorEastAsia" w:cstheme="majorBidi"/>
      <w:b/>
      <w:spacing w:val="5"/>
      <w:kern w:val="28"/>
      <w:sz w:val="72"/>
      <w:szCs w:val="52"/>
      <w:lang w:eastAsia="en-US"/>
    </w:rPr>
  </w:style>
  <w:style w:type="paragraph" w:customStyle="1" w:styleId="TOCHeading2">
    <w:name w:val="TOC Heading 2"/>
    <w:next w:val="Normal"/>
    <w:qFormat/>
    <w:rPr>
      <w:rFonts w:ascii="Calibri Light" w:eastAsiaTheme="minorHAnsi" w:hAnsi="Calibri Light" w:cstheme="minorBidi"/>
      <w:sz w:val="36"/>
      <w:szCs w:val="22"/>
      <w:lang w:eastAsia="en-US"/>
    </w:rPr>
  </w:style>
  <w:style w:type="numbering" w:customStyle="1" w:styleId="Numberlist">
    <w:name w:val="Number list"/>
    <w:uiPriority w:val="99"/>
    <w:pPr>
      <w:numPr>
        <w:numId w:val="4"/>
      </w:numPr>
    </w:pPr>
  </w:style>
  <w:style w:type="numbering" w:customStyle="1" w:styleId="Headinglist">
    <w:name w:val="Heading list"/>
    <w:uiPriority w:val="99"/>
    <w:pPr>
      <w:numPr>
        <w:numId w:val="5"/>
      </w:numPr>
    </w:pPr>
  </w:style>
  <w:style w:type="character" w:styleId="PageNumber">
    <w:name w:val="page number"/>
    <w:basedOn w:val="DefaultParagraphFont"/>
    <w:uiPriority w:val="99"/>
    <w:semiHidden/>
    <w:unhideWhenUsed/>
    <w:rsid w:val="0064562B"/>
    <w:rPr>
      <w:rFonts w:ascii="Segoe UI" w:hAnsi="Segoe UI"/>
      <w:color w:val="005677" w:themeColor="accent1"/>
      <w:sz w:val="20"/>
    </w:rPr>
  </w:style>
  <w:style w:type="paragraph" w:styleId="ListBullet3">
    <w:name w:val="List Bullet 3"/>
    <w:basedOn w:val="Normal"/>
    <w:uiPriority w:val="1"/>
    <w:rsid w:val="00630579"/>
    <w:pPr>
      <w:numPr>
        <w:numId w:val="12"/>
      </w:numPr>
      <w:ind w:left="1491" w:hanging="357"/>
      <w:contextualSpacing/>
    </w:pPr>
  </w:style>
  <w:style w:type="paragraph" w:customStyle="1" w:styleId="ARTD-Table-Numberedlist">
    <w:name w:val="ARTD - Table - Numbered list"/>
    <w:basedOn w:val="ARTD-Table-Bullet1"/>
    <w:uiPriority w:val="99"/>
    <w:qFormat/>
    <w:rsid w:val="00801AF2"/>
    <w:pPr>
      <w:numPr>
        <w:numId w:val="6"/>
      </w:numPr>
      <w:contextualSpacing/>
    </w:pPr>
    <w:rPr>
      <w:rFonts w:eastAsia="Calibri"/>
    </w:rPr>
  </w:style>
  <w:style w:type="character" w:styleId="IntenseEmphasis">
    <w:name w:val="Intense Emphasis"/>
    <w:basedOn w:val="DefaultParagraphFont"/>
    <w:uiPriority w:val="21"/>
    <w:semiHidden/>
    <w:qFormat/>
    <w:rPr>
      <w:i/>
      <w:iCs/>
      <w:color w:val="005677" w:themeColor="accent1"/>
    </w:rPr>
  </w:style>
  <w:style w:type="paragraph" w:customStyle="1" w:styleId="ARTD-Table-Bullet2">
    <w:name w:val="ARTD - Table - Bullet 2"/>
    <w:basedOn w:val="ARTD-Table-Bullet1"/>
    <w:qFormat/>
    <w:rsid w:val="00A30B91"/>
    <w:pPr>
      <w:numPr>
        <w:numId w:val="9"/>
      </w:numPr>
      <w:ind w:left="714" w:hanging="357"/>
    </w:pPr>
  </w:style>
  <w:style w:type="numbering" w:customStyle="1" w:styleId="TableBulletlist">
    <w:name w:val="Table Bullet list"/>
    <w:uiPriority w:val="99"/>
    <w:pPr>
      <w:numPr>
        <w:numId w:val="8"/>
      </w:numPr>
    </w:pPr>
  </w:style>
  <w:style w:type="paragraph" w:customStyle="1" w:styleId="ARTD-Intro-Heading">
    <w:name w:val="ARTD - Intro - Heading"/>
    <w:basedOn w:val="Normal"/>
    <w:next w:val="Normal"/>
    <w:qFormat/>
    <w:rsid w:val="0055293A"/>
    <w:rPr>
      <w:b/>
      <w:color w:val="005677" w:themeColor="accent1"/>
      <w:sz w:val="40"/>
    </w:rPr>
  </w:style>
  <w:style w:type="paragraph" w:customStyle="1" w:styleId="ARTD-Appendix-Heading1">
    <w:name w:val="ARTD - Appendix - Heading 1"/>
    <w:basedOn w:val="Heading1"/>
    <w:next w:val="Normal"/>
    <w:link w:val="ARTD-Appendix-Heading1Char"/>
    <w:rsid w:val="00A66C1C"/>
    <w:pPr>
      <w:numPr>
        <w:numId w:val="14"/>
      </w:numPr>
    </w:pPr>
  </w:style>
  <w:style w:type="character" w:customStyle="1" w:styleId="ARTD-Appendix-Heading1Char">
    <w:name w:val="ARTD - Appendix - Heading 1 Char"/>
    <w:basedOn w:val="Heading1Char"/>
    <w:link w:val="ARTD-Appendix-Heading1"/>
    <w:rsid w:val="00A66C1C"/>
    <w:rPr>
      <w:rFonts w:ascii="Segoe UI" w:eastAsiaTheme="minorHAnsi" w:hAnsi="Segoe UI" w:cstheme="minorBidi"/>
      <w:b/>
      <w:bCs/>
      <w:color w:val="005677" w:themeColor="accent1"/>
      <w:spacing w:val="5"/>
      <w:kern w:val="28"/>
      <w:sz w:val="52"/>
      <w:szCs w:val="28"/>
      <w:lang w:eastAsia="en-US"/>
    </w:rPr>
  </w:style>
  <w:style w:type="paragraph" w:customStyle="1" w:styleId="ARTD-Appendix-Heading2">
    <w:name w:val="ARTD - Appendix - Heading 2"/>
    <w:basedOn w:val="ARTD-Appendix-Heading1"/>
    <w:next w:val="Normal"/>
    <w:qFormat/>
    <w:rsid w:val="00F036A6"/>
    <w:pPr>
      <w:pageBreakBefore w:val="0"/>
      <w:numPr>
        <w:ilvl w:val="1"/>
      </w:numPr>
      <w:spacing w:before="240"/>
      <w:outlineLvl w:val="1"/>
    </w:pPr>
    <w:rPr>
      <w:sz w:val="40"/>
    </w:rPr>
  </w:style>
  <w:style w:type="paragraph" w:customStyle="1" w:styleId="ARTD-Appendix-Heading3">
    <w:name w:val="ARTD - Appendix - Heading 3"/>
    <w:basedOn w:val="Heading3"/>
    <w:next w:val="Normal"/>
    <w:qFormat/>
    <w:rsid w:val="006A55CB"/>
    <w:pPr>
      <w:numPr>
        <w:numId w:val="14"/>
      </w:numPr>
      <w:ind w:left="0"/>
    </w:pPr>
  </w:style>
  <w:style w:type="paragraph" w:customStyle="1" w:styleId="ARTD-FootnoteText-2numeralsinreference">
    <w:name w:val="ARTD - Footnote Text - 2 numerals in reference"/>
    <w:basedOn w:val="FootnoteText"/>
    <w:qFormat/>
    <w:rsid w:val="00B1573D"/>
    <w:pPr>
      <w:ind w:left="181" w:hanging="181"/>
    </w:pPr>
  </w:style>
  <w:style w:type="paragraph" w:customStyle="1" w:styleId="ARTD-FootnoteText-3numeralsinreference">
    <w:name w:val="ARTD - Footnote Text - 3 numerals in reference"/>
    <w:basedOn w:val="FootnoteText"/>
    <w:qFormat/>
    <w:rsid w:val="00B1573D"/>
    <w:pPr>
      <w:ind w:left="255" w:hanging="255"/>
    </w:pPr>
  </w:style>
  <w:style w:type="character" w:styleId="UnresolvedMention">
    <w:name w:val="Unresolved Mention"/>
    <w:basedOn w:val="DefaultParagraphFont"/>
    <w:uiPriority w:val="99"/>
    <w:semiHidden/>
    <w:unhideWhenUsed/>
    <w:rsid w:val="00123015"/>
    <w:rPr>
      <w:color w:val="605E5C"/>
      <w:shd w:val="clear" w:color="auto" w:fill="E1DFDD"/>
    </w:rPr>
  </w:style>
  <w:style w:type="paragraph" w:styleId="ListParagraph">
    <w:name w:val="List Paragraph"/>
    <w:aliases w:val="Bullet Point,List Paragraph1,List Paragraph11,Capire List Paragraph,Heading 4 for contents,Bullet point,L,Recommendation,DDM Gen Text,List Paragraph - bullets,NFP GP Bulleted List,bullet point list,Bullet points,Content descriptions,列出段落"/>
    <w:basedOn w:val="Normal"/>
    <w:link w:val="ListParagraphChar"/>
    <w:uiPriority w:val="99"/>
    <w:qFormat/>
    <w:rsid w:val="008452AC"/>
    <w:pPr>
      <w:numPr>
        <w:numId w:val="11"/>
      </w:numPr>
    </w:pPr>
  </w:style>
  <w:style w:type="paragraph" w:customStyle="1" w:styleId="ARTD-DividerPage-Description">
    <w:name w:val="ARTD - Divider Page - Description"/>
    <w:basedOn w:val="Normal"/>
    <w:next w:val="Normal"/>
    <w:qFormat/>
    <w:rsid w:val="005C5263"/>
    <w:rPr>
      <w:b/>
      <w:color w:val="005677" w:themeColor="accent1"/>
      <w:sz w:val="26"/>
    </w:rPr>
  </w:style>
  <w:style w:type="paragraph" w:customStyle="1" w:styleId="ARTD-Cover-Documentsubtitle">
    <w:name w:val="ARTD - Cover - Document subtitle"/>
    <w:basedOn w:val="Normal"/>
    <w:next w:val="Normal"/>
    <w:link w:val="ARTD-Cover-DocumentsubtitleChar"/>
    <w:qFormat/>
    <w:rsid w:val="003638B8"/>
    <w:pPr>
      <w:spacing w:before="160"/>
      <w:jc w:val="right"/>
      <w:outlineLvl w:val="1"/>
    </w:pPr>
    <w:rPr>
      <w:rFonts w:asciiTheme="minorHAnsi" w:hAnsiTheme="minorHAnsi"/>
      <w:color w:val="005677" w:themeColor="accent1"/>
      <w:sz w:val="28"/>
    </w:rPr>
  </w:style>
  <w:style w:type="paragraph" w:customStyle="1" w:styleId="ARTD-Cover-Documenttype">
    <w:name w:val="ARTD - Cover - Document type"/>
    <w:basedOn w:val="Normal"/>
    <w:next w:val="Normal"/>
    <w:qFormat/>
    <w:rsid w:val="003638B8"/>
    <w:pPr>
      <w:spacing w:before="60" w:after="60"/>
      <w:jc w:val="right"/>
    </w:pPr>
    <w:rPr>
      <w:rFonts w:asciiTheme="minorHAnsi" w:hAnsiTheme="minorHAnsi"/>
      <w:i/>
      <w:color w:val="005677" w:themeColor="accent1"/>
    </w:rPr>
  </w:style>
  <w:style w:type="paragraph" w:customStyle="1" w:styleId="ARTD-Cover-Documentdate">
    <w:name w:val="ARTD - Cover - Document date"/>
    <w:basedOn w:val="ARTD-Cover-Documenttype"/>
    <w:qFormat/>
    <w:rsid w:val="003638B8"/>
    <w:pPr>
      <w:framePr w:hSpace="284" w:vSpace="284" w:wrap="around" w:hAnchor="margin" w:xAlign="right" w:yAlign="top"/>
      <w:spacing w:after="0" w:line="240" w:lineRule="auto"/>
    </w:pPr>
    <w:rPr>
      <w:i w:val="0"/>
    </w:rPr>
  </w:style>
  <w:style w:type="character" w:customStyle="1" w:styleId="ARTD-Cover-DocumentsubtitleChar">
    <w:name w:val="ARTD - Cover - Document subtitle Char"/>
    <w:basedOn w:val="DefaultParagraphFont"/>
    <w:link w:val="ARTD-Cover-Documentsubtitle"/>
    <w:rsid w:val="003638B8"/>
    <w:rPr>
      <w:rFonts w:asciiTheme="minorHAnsi" w:eastAsiaTheme="minorHAnsi" w:hAnsiTheme="minorHAnsi" w:cstheme="minorBidi"/>
      <w:color w:val="005677" w:themeColor="accent1"/>
      <w:sz w:val="28"/>
      <w:szCs w:val="22"/>
      <w:lang w:eastAsia="en-US"/>
    </w:rPr>
  </w:style>
  <w:style w:type="paragraph" w:customStyle="1" w:styleId="ARTD-Cover-Documenttitle">
    <w:name w:val="ARTD - Cover - Document title"/>
    <w:basedOn w:val="Normal"/>
    <w:next w:val="Normal"/>
    <w:qFormat/>
    <w:rsid w:val="00912477"/>
    <w:pPr>
      <w:framePr w:hSpace="284" w:vSpace="284" w:wrap="around" w:hAnchor="margin" w:xAlign="right" w:yAlign="top"/>
      <w:jc w:val="right"/>
    </w:pPr>
    <w:rPr>
      <w:b/>
      <w:color w:val="005677" w:themeColor="accent1"/>
      <w:sz w:val="44"/>
    </w:rPr>
  </w:style>
  <w:style w:type="paragraph" w:customStyle="1" w:styleId="TOC1-Bold">
    <w:name w:val="TOC 1 - Bold"/>
    <w:basedOn w:val="TOC1"/>
    <w:next w:val="Normal"/>
    <w:qFormat/>
    <w:rsid w:val="00886417"/>
    <w:pPr>
      <w:spacing w:before="240"/>
    </w:pPr>
    <w:rPr>
      <w:b/>
    </w:rPr>
  </w:style>
  <w:style w:type="paragraph" w:customStyle="1" w:styleId="ARTD-DividerPage-Header">
    <w:name w:val="ARTD - Divider Page - Header"/>
    <w:basedOn w:val="Header"/>
    <w:next w:val="Normal"/>
    <w:qFormat/>
    <w:rsid w:val="00E615F0"/>
    <w:pPr>
      <w:pBdr>
        <w:bottom w:val="none" w:sz="0" w:space="0" w:color="auto"/>
      </w:pBdr>
    </w:pPr>
  </w:style>
  <w:style w:type="paragraph" w:styleId="ListNumber4">
    <w:name w:val="List Number 4"/>
    <w:basedOn w:val="Normal"/>
    <w:uiPriority w:val="99"/>
    <w:semiHidden/>
    <w:rsid w:val="007634AE"/>
    <w:pPr>
      <w:numPr>
        <w:numId w:val="15"/>
      </w:numPr>
      <w:contextualSpacing/>
    </w:pPr>
  </w:style>
  <w:style w:type="paragraph" w:customStyle="1" w:styleId="ARTD-SourceNote">
    <w:name w:val="ARTD - Source Note"/>
    <w:basedOn w:val="Normal"/>
    <w:next w:val="Normal"/>
    <w:qFormat/>
    <w:rsid w:val="00944CF6"/>
    <w:pPr>
      <w:spacing w:before="240"/>
    </w:pPr>
    <w:rPr>
      <w:rFonts w:asciiTheme="minorHAnsi" w:hAnsiTheme="minorHAnsi"/>
      <w:i/>
      <w:sz w:val="20"/>
    </w:rPr>
  </w:style>
  <w:style w:type="paragraph" w:customStyle="1" w:styleId="Heading1-Nonumber">
    <w:name w:val="Heading 1 - No number"/>
    <w:basedOn w:val="Heading1"/>
    <w:next w:val="Normal"/>
    <w:qFormat/>
    <w:rsid w:val="002E0ADD"/>
    <w:pPr>
      <w:numPr>
        <w:numId w:val="0"/>
      </w:numPr>
    </w:pPr>
  </w:style>
  <w:style w:type="paragraph" w:customStyle="1" w:styleId="Heading2-Nonumber">
    <w:name w:val="Heading 2 - No number"/>
    <w:basedOn w:val="Heading2"/>
    <w:next w:val="Normal"/>
    <w:qFormat/>
    <w:rsid w:val="00976C6A"/>
    <w:pPr>
      <w:keepNext/>
      <w:keepLines/>
      <w:widowControl/>
      <w:numPr>
        <w:ilvl w:val="0"/>
        <w:numId w:val="0"/>
      </w:numPr>
      <w:tabs>
        <w:tab w:val="left" w:pos="794"/>
      </w:tabs>
    </w:pPr>
  </w:style>
  <w:style w:type="paragraph" w:customStyle="1" w:styleId="Heading3-Nonumber">
    <w:name w:val="Heading 3 - No number"/>
    <w:basedOn w:val="Heading3"/>
    <w:next w:val="Normal"/>
    <w:qFormat/>
    <w:rsid w:val="00A80896"/>
    <w:pPr>
      <w:widowControl/>
      <w:numPr>
        <w:ilvl w:val="0"/>
        <w:numId w:val="0"/>
      </w:numPr>
      <w:tabs>
        <w:tab w:val="left" w:pos="794"/>
      </w:tabs>
      <w:spacing w:before="360" w:after="120"/>
    </w:pPr>
  </w:style>
  <w:style w:type="numbering" w:customStyle="1" w:styleId="ARTD-ListNumber">
    <w:name w:val="ARTD - List Number"/>
    <w:uiPriority w:val="99"/>
    <w:rsid w:val="00D36F27"/>
    <w:pPr>
      <w:numPr>
        <w:numId w:val="17"/>
      </w:numPr>
    </w:pPr>
  </w:style>
  <w:style w:type="table" w:customStyle="1" w:styleId="ARTD-Defaulttable">
    <w:name w:val="ARTD - Default table"/>
    <w:basedOn w:val="TableNormal"/>
    <w:uiPriority w:val="99"/>
    <w:rsid w:val="00600D9C"/>
    <w:rPr>
      <w:rFonts w:ascii="Segoe UI" w:hAnsi="Segoe UI"/>
    </w:rPr>
    <w:tblPr>
      <w:tblStyleRowBandSize w:val="1"/>
    </w:tblPr>
    <w:tcPr>
      <w:shd w:val="clear" w:color="auto" w:fill="EAF5F7" w:themeFill="background2"/>
    </w:tcPr>
    <w:tblStylePr w:type="firstRow">
      <w:pPr>
        <w:jc w:val="center"/>
      </w:pPr>
      <w:rPr>
        <w:rFonts w:ascii="Bahnschrift SemiLight Condensed" w:hAnsi="Bahnschrift SemiLight Condensed"/>
        <w:b w:val="0"/>
        <w:color w:val="FFFFFF" w:themeColor="background1"/>
        <w:sz w:val="22"/>
      </w:rPr>
      <w:tblPr/>
      <w:trPr>
        <w:cantSplit/>
        <w:tblHeader/>
      </w:trPr>
      <w:tcPr>
        <w:shd w:val="clear" w:color="auto" w:fill="005677" w:themeFill="accent1"/>
      </w:tcPr>
    </w:tblStylePr>
    <w:tblStylePr w:type="lastRow">
      <w:pPr>
        <w:jc w:val="right"/>
      </w:pPr>
      <w:rPr>
        <w:rFonts w:ascii="Bahnschrift SemiLight Condensed" w:hAnsi="Bahnschrift SemiLight Condensed"/>
        <w:b/>
        <w:sz w:val="20"/>
      </w:rPr>
      <w:tblPr/>
      <w:tcPr>
        <w:shd w:val="clear" w:color="auto" w:fill="49A7C3" w:themeFill="accent2"/>
        <w:vAlign w:val="center"/>
      </w:tcPr>
    </w:tblStylePr>
    <w:tblStylePr w:type="firstCol">
      <w:rPr>
        <w:rFonts w:ascii="Bahnschrift SemiLight Condensed" w:hAnsi="Bahnschrift SemiLight Condensed"/>
        <w:sz w:val="20"/>
      </w:rPr>
    </w:tblStylePr>
    <w:tblStylePr w:type="lastCol">
      <w:rPr>
        <w:rFonts w:ascii="Bahnschrift SemiLight Condensed" w:hAnsi="Bahnschrift SemiLight Condensed"/>
        <w:sz w:val="20"/>
      </w:rPr>
    </w:tblStylePr>
    <w:tblStylePr w:type="band1Horz">
      <w:pPr>
        <w:wordWrap/>
        <w:spacing w:beforeLines="0" w:before="0" w:beforeAutospacing="0" w:afterLines="0" w:after="0" w:afterAutospacing="0" w:line="240" w:lineRule="auto"/>
        <w:ind w:leftChars="0" w:left="0" w:rightChars="0" w:right="0"/>
        <w:contextualSpacing w:val="0"/>
        <w:mirrorIndents w:val="0"/>
        <w:jc w:val="left"/>
      </w:pPr>
      <w:rPr>
        <w:rFonts w:ascii="Bahnschrift SemiLight Condensed" w:hAnsi="Bahnschrift SemiLight Condensed"/>
        <w:color w:val="000000" w:themeColor="text2"/>
        <w:sz w:val="20"/>
      </w:rPr>
    </w:tblStylePr>
    <w:tblStylePr w:type="band2Horz">
      <w:pPr>
        <w:wordWrap/>
        <w:spacing w:beforeLines="0" w:before="0" w:beforeAutospacing="0" w:afterLines="0" w:after="0" w:afterAutospacing="0" w:line="240" w:lineRule="auto"/>
        <w:ind w:leftChars="0" w:left="0" w:rightChars="0" w:right="0"/>
        <w:contextualSpacing w:val="0"/>
        <w:mirrorIndents w:val="0"/>
        <w:jc w:val="left"/>
      </w:pPr>
      <w:rPr>
        <w:rFonts w:ascii="Bahnschrift SemiLight Condensed" w:hAnsi="Bahnschrift SemiLight Condensed"/>
        <w:color w:val="000000" w:themeColor="text2"/>
        <w:sz w:val="20"/>
      </w:rPr>
      <w:tblPr/>
      <w:tcPr>
        <w:shd w:val="clear" w:color="auto" w:fill="EAF5F7" w:themeFill="background2"/>
      </w:tcPr>
    </w:tblStylePr>
    <w:tblStylePr w:type="neCell">
      <w:rPr>
        <w:rFonts w:ascii="Bahnschrift SemiLight Condensed" w:hAnsi="Bahnschrift SemiLight Condensed"/>
        <w:sz w:val="20"/>
      </w:rPr>
    </w:tblStylePr>
    <w:tblStylePr w:type="nwCell">
      <w:rPr>
        <w:rFonts w:ascii="Bahnschrift SemiLight Condensed" w:hAnsi="Bahnschrift SemiLight Condensed"/>
        <w:sz w:val="20"/>
      </w:rPr>
    </w:tblStylePr>
    <w:tblStylePr w:type="seCell">
      <w:pPr>
        <w:wordWrap/>
        <w:spacing w:beforeLines="0" w:before="0" w:beforeAutospacing="0" w:afterLines="0" w:after="0" w:afterAutospacing="0" w:line="240" w:lineRule="auto"/>
        <w:ind w:leftChars="0" w:left="0" w:rightChars="0" w:right="0"/>
        <w:contextualSpacing w:val="0"/>
        <w:mirrorIndents w:val="0"/>
      </w:pPr>
      <w:rPr>
        <w:rFonts w:ascii="Bahnschrift SemiLight Condensed" w:hAnsi="Bahnschrift SemiLight Condensed"/>
        <w:sz w:val="20"/>
      </w:rPr>
      <w:tblPr>
        <w:tblCellMar>
          <w:top w:w="284" w:type="dxa"/>
          <w:left w:w="284" w:type="dxa"/>
          <w:bottom w:w="284" w:type="dxa"/>
          <w:right w:w="284" w:type="dxa"/>
        </w:tblCellMar>
      </w:tblPr>
      <w:tcPr>
        <w:tcBorders>
          <w:top w:val="nil"/>
          <w:left w:val="nil"/>
          <w:bottom w:val="nil"/>
          <w:right w:val="nil"/>
          <w:insideH w:val="nil"/>
          <w:insideV w:val="nil"/>
          <w:tl2br w:val="nil"/>
          <w:tr2bl w:val="nil"/>
        </w:tcBorders>
      </w:tcPr>
    </w:tblStylePr>
    <w:tblStylePr w:type="swCell">
      <w:rPr>
        <w:rFonts w:ascii="Bahnschrift SemiLight Condensed" w:hAnsi="Bahnschrift SemiLight Condensed"/>
        <w:sz w:val="20"/>
      </w:rPr>
    </w:tblStylePr>
  </w:style>
  <w:style w:type="paragraph" w:customStyle="1" w:styleId="ARTD-Table-HeaderRow">
    <w:name w:val="ARTD - Table - Header Row"/>
    <w:basedOn w:val="ARTD-Table-Text-Left"/>
    <w:qFormat/>
    <w:rsid w:val="00723C28"/>
    <w:pPr>
      <w:jc w:val="center"/>
    </w:pPr>
    <w:rPr>
      <w:b/>
      <w:color w:val="FFFFFF" w:themeColor="background1"/>
    </w:rPr>
  </w:style>
  <w:style w:type="paragraph" w:customStyle="1" w:styleId="ARTD-Table-Text-Right">
    <w:name w:val="ARTD - Table - Text - Right"/>
    <w:basedOn w:val="ARTD-Table-Text-Left"/>
    <w:qFormat/>
    <w:rsid w:val="00FC18C7"/>
    <w:pPr>
      <w:jc w:val="right"/>
    </w:pPr>
  </w:style>
  <w:style w:type="table" w:customStyle="1" w:styleId="ARTD-Datatable">
    <w:name w:val="ARTD - Data table"/>
    <w:basedOn w:val="ARTD-Defaulttable"/>
    <w:uiPriority w:val="99"/>
    <w:rsid w:val="006819D7"/>
    <w:tblPr/>
    <w:tcPr>
      <w:vAlign w:val="center"/>
    </w:tcPr>
    <w:tblStylePr w:type="firstRow">
      <w:pPr>
        <w:jc w:val="center"/>
      </w:pPr>
      <w:rPr>
        <w:rFonts w:ascii="Bahnschrift SemiBold" w:hAnsi="Bahnschrift SemiBold"/>
        <w:b w:val="0"/>
        <w:bCs/>
        <w:color w:val="FFFFFF" w:themeColor="background1"/>
        <w:sz w:val="22"/>
      </w:rPr>
      <w:tblPr/>
      <w:trPr>
        <w:cantSplit/>
        <w:tblHeader/>
      </w:trPr>
      <w:tcPr>
        <w:shd w:val="clear" w:color="auto" w:fill="005677" w:themeFill="accent1"/>
      </w:tcPr>
    </w:tblStylePr>
    <w:tblStylePr w:type="lastRow">
      <w:pPr>
        <w:jc w:val="right"/>
      </w:pPr>
      <w:rPr>
        <w:rFonts w:ascii="Bahnschrift SemiBold" w:hAnsi="Bahnschrift SemiBold"/>
        <w:b/>
        <w:bCs/>
        <w:sz w:val="20"/>
      </w:rPr>
      <w:tblPr/>
      <w:tcPr>
        <w:shd w:val="clear" w:color="auto" w:fill="49A7C3" w:themeFill="accent2"/>
        <w:vAlign w:val="center"/>
      </w:tcPr>
    </w:tblStylePr>
    <w:tblStylePr w:type="firstCol">
      <w:rPr>
        <w:rFonts w:ascii="Bahnschrift SemiBold" w:hAnsi="Bahnschrift SemiBold"/>
        <w:b/>
        <w:bCs/>
        <w:sz w:val="20"/>
      </w:rPr>
      <w:tblPr/>
      <w:tcPr>
        <w:shd w:val="clear" w:color="auto" w:fill="FFFFFF" w:themeFill="background1"/>
      </w:tcPr>
    </w:tblStylePr>
    <w:tblStylePr w:type="lastCol">
      <w:pPr>
        <w:jc w:val="right"/>
      </w:pPr>
      <w:rPr>
        <w:rFonts w:ascii="Bahnschrift SemiBold" w:hAnsi="Bahnschrift SemiBold"/>
        <w:b/>
        <w:bCs/>
        <w:sz w:val="20"/>
      </w:rPr>
      <w:tblPr/>
      <w:tcPr>
        <w:shd w:val="clear" w:color="auto" w:fill="EAF5F7" w:themeFill="background2"/>
      </w:tcPr>
    </w:tblStylePr>
    <w:tblStylePr w:type="band1Vert">
      <w:rPr>
        <w:rFonts w:ascii="Bahnschrift SemiBold" w:hAnsi="Bahnschrift SemiBold"/>
        <w:sz w:val="20"/>
      </w:rPr>
      <w:tblPr/>
      <w:tcPr>
        <w:shd w:val="clear" w:color="auto" w:fill="EAF5F7" w:themeFill="background2"/>
      </w:tcPr>
    </w:tblStylePr>
    <w:tblStylePr w:type="band2Vert">
      <w:rPr>
        <w:rFonts w:ascii="Bahnschrift SemiBold" w:hAnsi="Bahnschrift SemiBold"/>
        <w:sz w:val="20"/>
      </w:rPr>
      <w:tblPr/>
      <w:tcPr>
        <w:shd w:val="clear" w:color="auto" w:fill="FFFFFF" w:themeFill="background1"/>
      </w:tcPr>
    </w:tblStylePr>
    <w:tblStylePr w:type="band1Horz">
      <w:pPr>
        <w:wordWrap/>
        <w:spacing w:beforeLines="0" w:before="0" w:beforeAutospacing="0" w:afterLines="0" w:after="0" w:afterAutospacing="0" w:line="240" w:lineRule="auto"/>
        <w:ind w:leftChars="0" w:left="0" w:rightChars="0" w:right="0"/>
        <w:contextualSpacing w:val="0"/>
        <w:mirrorIndents w:val="0"/>
        <w:jc w:val="left"/>
      </w:pPr>
      <w:rPr>
        <w:rFonts w:ascii="Bahnschrift SemiBold" w:hAnsi="Bahnschrift SemiBold"/>
        <w:color w:val="000000" w:themeColor="text2"/>
        <w:sz w:val="20"/>
      </w:rPr>
    </w:tblStylePr>
    <w:tblStylePr w:type="band2Horz">
      <w:pPr>
        <w:wordWrap/>
        <w:spacing w:beforeLines="0" w:before="0" w:beforeAutospacing="0" w:afterLines="0" w:after="0" w:afterAutospacing="0" w:line="240" w:lineRule="auto"/>
        <w:ind w:leftChars="0" w:left="0" w:rightChars="0" w:right="0"/>
        <w:contextualSpacing w:val="0"/>
        <w:mirrorIndents w:val="0"/>
        <w:jc w:val="left"/>
      </w:pPr>
      <w:rPr>
        <w:rFonts w:ascii="Bahnschrift SemiBold" w:hAnsi="Bahnschrift SemiBold"/>
        <w:color w:val="000000" w:themeColor="text2"/>
        <w:sz w:val="20"/>
      </w:rPr>
      <w:tblPr/>
      <w:tcPr>
        <w:shd w:val="clear" w:color="auto" w:fill="FFFFFF" w:themeFill="background1"/>
        <w:vAlign w:val="center"/>
      </w:tcPr>
    </w:tblStylePr>
    <w:tblStylePr w:type="neCell">
      <w:rPr>
        <w:rFonts w:ascii="Bahnschrift SemiBold" w:hAnsi="Bahnschrift SemiBold"/>
        <w:sz w:val="20"/>
      </w:rPr>
    </w:tblStylePr>
    <w:tblStylePr w:type="nwCell">
      <w:rPr>
        <w:rFonts w:ascii="Bahnschrift SemiBold" w:hAnsi="Bahnschrift SemiBold"/>
        <w:sz w:val="20"/>
      </w:rPr>
    </w:tblStylePr>
    <w:tblStylePr w:type="seCell">
      <w:pPr>
        <w:wordWrap/>
        <w:spacing w:beforeLines="0" w:before="0" w:beforeAutospacing="0" w:afterLines="0" w:after="0" w:afterAutospacing="0" w:line="240" w:lineRule="auto"/>
        <w:ind w:leftChars="0" w:left="0" w:rightChars="0" w:right="0"/>
        <w:contextualSpacing w:val="0"/>
        <w:mirrorIndents w:val="0"/>
      </w:pPr>
      <w:rPr>
        <w:rFonts w:ascii="Bahnschrift SemiBold" w:hAnsi="Bahnschrift SemiBold"/>
        <w:sz w:val="20"/>
      </w:rPr>
      <w:tblPr>
        <w:tblCellMar>
          <w:top w:w="284" w:type="dxa"/>
          <w:left w:w="284" w:type="dxa"/>
          <w:bottom w:w="284" w:type="dxa"/>
          <w:right w:w="284" w:type="dxa"/>
        </w:tblCellMar>
      </w:tblPr>
      <w:tcPr>
        <w:tcBorders>
          <w:top w:val="nil"/>
          <w:left w:val="nil"/>
          <w:bottom w:val="nil"/>
          <w:right w:val="nil"/>
          <w:insideH w:val="nil"/>
          <w:insideV w:val="nil"/>
          <w:tl2br w:val="nil"/>
          <w:tr2bl w:val="nil"/>
        </w:tcBorders>
      </w:tcPr>
    </w:tblStylePr>
    <w:tblStylePr w:type="swCell">
      <w:rPr>
        <w:rFonts w:ascii="Bahnschrift SemiBold" w:hAnsi="Bahnschrift SemiBold"/>
        <w:sz w:val="20"/>
      </w:rPr>
    </w:tblStylePr>
  </w:style>
  <w:style w:type="table" w:styleId="MediumShading1">
    <w:name w:val="Medium Shading 1"/>
    <w:basedOn w:val="TableNormal"/>
    <w:uiPriority w:val="63"/>
    <w:semiHidden/>
    <w:unhideWhenUsed/>
    <w:rsid w:val="009E0BAE"/>
    <w:tblPr>
      <w:tblStyleRowBandSize w:val="1"/>
      <w:tblStyleColBandSize w:val="1"/>
    </w:tblPr>
    <w:tcPr>
      <w:shd w:val="clear" w:color="auto" w:fill="9EE4FF" w:themeFill="text1" w:themeFillTint="3F"/>
    </w:tcPr>
    <w:tblStylePr w:type="firstRow">
      <w:pPr>
        <w:spacing w:before="0" w:after="0" w:line="240" w:lineRule="auto"/>
      </w:pPr>
      <w:rPr>
        <w:b/>
        <w:bCs/>
        <w:color w:val="FFFFFF" w:themeColor="background1"/>
      </w:rPr>
      <w:tblPr/>
      <w:tcPr>
        <w:tcBorders>
          <w:top w:val="single" w:sz="8" w:space="0" w:color="009CD9" w:themeColor="text1" w:themeTint="BF"/>
          <w:left w:val="single" w:sz="8" w:space="0" w:color="009CD9" w:themeColor="text1" w:themeTint="BF"/>
          <w:bottom w:val="single" w:sz="8" w:space="0" w:color="009CD9" w:themeColor="text1" w:themeTint="BF"/>
          <w:right w:val="single" w:sz="8" w:space="0" w:color="009CD9" w:themeColor="text1" w:themeTint="BF"/>
          <w:insideH w:val="nil"/>
          <w:insideV w:val="nil"/>
        </w:tcBorders>
        <w:shd w:val="clear" w:color="auto" w:fill="005677" w:themeFill="text1"/>
      </w:tcPr>
    </w:tblStylePr>
    <w:tblStylePr w:type="lastRow">
      <w:pPr>
        <w:spacing w:before="0" w:after="0" w:line="240" w:lineRule="auto"/>
      </w:pPr>
      <w:rPr>
        <w:b/>
        <w:bCs/>
      </w:rPr>
      <w:tblPr/>
      <w:tcPr>
        <w:tcBorders>
          <w:top w:val="double" w:sz="6" w:space="0" w:color="009CD9" w:themeColor="text1" w:themeTint="BF"/>
          <w:left w:val="single" w:sz="8" w:space="0" w:color="009CD9" w:themeColor="text1" w:themeTint="BF"/>
          <w:bottom w:val="single" w:sz="8" w:space="0" w:color="009CD9" w:themeColor="text1" w:themeTint="BF"/>
          <w:right w:val="single" w:sz="8" w:space="0" w:color="009CD9" w:themeColor="text1" w:themeTint="BF"/>
          <w:insideH w:val="nil"/>
          <w:insideV w:val="nil"/>
        </w:tcBorders>
      </w:tcPr>
    </w:tblStylePr>
    <w:tblStylePr w:type="firstCol">
      <w:rPr>
        <w:b/>
        <w:bCs/>
      </w:rPr>
    </w:tblStylePr>
    <w:tblStylePr w:type="lastCol">
      <w:rPr>
        <w:b/>
        <w:bCs/>
      </w:rPr>
    </w:tblStylePr>
    <w:tblStylePr w:type="band1Vert">
      <w:tblPr/>
      <w:tcPr>
        <w:shd w:val="clear" w:color="auto" w:fill="9EE4FF" w:themeFill="text1" w:themeFillTint="3F"/>
      </w:tcPr>
    </w:tblStylePr>
    <w:tblStylePr w:type="band2Horz">
      <w:tblPr/>
      <w:tcPr>
        <w:tcBorders>
          <w:insideH w:val="nil"/>
          <w:insideV w:val="nil"/>
        </w:tcBorders>
      </w:tcPr>
    </w:tblStylePr>
  </w:style>
  <w:style w:type="paragraph" w:customStyle="1" w:styleId="ARTD-Table-Text-Centred">
    <w:name w:val="ARTD - Table - Text - Centred"/>
    <w:basedOn w:val="ARTD-Table-Text-Left"/>
    <w:qFormat/>
    <w:rsid w:val="00F120E5"/>
    <w:pPr>
      <w:jc w:val="center"/>
    </w:pPr>
  </w:style>
  <w:style w:type="paragraph" w:customStyle="1" w:styleId="ARTD-FootnoteText-1numeralinreference">
    <w:name w:val="ARTD - Footnote Text - 1 numeral in reference"/>
    <w:basedOn w:val="FootnoteText"/>
    <w:qFormat/>
    <w:rsid w:val="00B1573D"/>
  </w:style>
  <w:style w:type="numbering" w:customStyle="1" w:styleId="Headings">
    <w:name w:val="Headings"/>
    <w:uiPriority w:val="99"/>
    <w:rsid w:val="005705DD"/>
    <w:pPr>
      <w:numPr>
        <w:numId w:val="19"/>
      </w:numPr>
    </w:pPr>
  </w:style>
  <w:style w:type="numbering" w:customStyle="1" w:styleId="TableNumbers">
    <w:name w:val="TableNumbers"/>
    <w:uiPriority w:val="99"/>
    <w:rsid w:val="005705DD"/>
    <w:pPr>
      <w:numPr>
        <w:numId w:val="52"/>
      </w:numPr>
    </w:pPr>
  </w:style>
  <w:style w:type="paragraph" w:styleId="TableofFigures">
    <w:name w:val="table of figures"/>
    <w:basedOn w:val="Normal"/>
    <w:next w:val="Normal"/>
    <w:uiPriority w:val="99"/>
    <w:unhideWhenUsed/>
    <w:rsid w:val="00C74CC6"/>
    <w:pPr>
      <w:spacing w:after="0"/>
    </w:pPr>
  </w:style>
  <w:style w:type="paragraph" w:customStyle="1" w:styleId="ARTD-Intro-HeadingforTableofFigures">
    <w:name w:val="ARTD - Intro - Heading for Table of Figures"/>
    <w:basedOn w:val="ARTD-Intro-Heading"/>
    <w:next w:val="Normal"/>
    <w:qFormat/>
    <w:rsid w:val="00635282"/>
    <w:rPr>
      <w:sz w:val="28"/>
    </w:rPr>
  </w:style>
  <w:style w:type="character" w:styleId="Mention">
    <w:name w:val="Mention"/>
    <w:basedOn w:val="DefaultParagraphFont"/>
    <w:uiPriority w:val="99"/>
    <w:unhideWhenUsed/>
    <w:rsid w:val="004A4D7F"/>
    <w:rPr>
      <w:color w:val="005677" w:themeColor="accent1"/>
      <w:shd w:val="clear" w:color="auto" w:fill="E1DFDD"/>
    </w:rPr>
  </w:style>
  <w:style w:type="paragraph" w:customStyle="1" w:styleId="ARTD-Table-Numberedlist2">
    <w:name w:val="ARTD - Table - Numbered list 2"/>
    <w:basedOn w:val="ARTD-Table-Bullet2"/>
    <w:qFormat/>
    <w:rsid w:val="00C7557E"/>
    <w:pPr>
      <w:numPr>
        <w:numId w:val="47"/>
      </w:numPr>
    </w:pPr>
  </w:style>
  <w:style w:type="paragraph" w:styleId="Revision">
    <w:name w:val="Revision"/>
    <w:hidden/>
    <w:uiPriority w:val="99"/>
    <w:semiHidden/>
    <w:rsid w:val="000E4BB1"/>
    <w:rPr>
      <w:rFonts w:ascii="Segoe UI" w:eastAsiaTheme="minorHAnsi" w:hAnsi="Segoe UI" w:cstheme="minorBidi"/>
      <w:sz w:val="22"/>
      <w:szCs w:val="22"/>
      <w:lang w:eastAsia="en-US"/>
    </w:rPr>
  </w:style>
  <w:style w:type="character" w:customStyle="1" w:styleId="ListParagraphChar">
    <w:name w:val="List Paragraph Char"/>
    <w:aliases w:val="Bullet Point Char,List Paragraph1 Char,List Paragraph11 Char,Capire List Paragraph Char,Heading 4 for contents Char,Bullet point Char,L Char,Recommendation Char,DDM Gen Text Char,List Paragraph - bullets Char,bullet point list Char"/>
    <w:link w:val="ListParagraph"/>
    <w:uiPriority w:val="99"/>
    <w:qFormat/>
    <w:locked/>
    <w:rsid w:val="00C52E38"/>
    <w:rPr>
      <w:rFonts w:ascii="Segoe UI" w:eastAsiaTheme="minorHAnsi" w:hAnsi="Segoe UI" w:cstheme="minorBidi"/>
      <w:sz w:val="22"/>
      <w:szCs w:val="22"/>
      <w:lang w:eastAsia="en-US"/>
    </w:rPr>
  </w:style>
  <w:style w:type="paragraph" w:customStyle="1" w:styleId="Tablebodytext">
    <w:name w:val="Table body text"/>
    <w:basedOn w:val="Normal"/>
    <w:link w:val="TablebodytextChar"/>
    <w:qFormat/>
    <w:rsid w:val="00C52E38"/>
    <w:pPr>
      <w:spacing w:before="60" w:after="60"/>
    </w:pPr>
    <w:rPr>
      <w:rFonts w:asciiTheme="minorHAnsi" w:hAnsiTheme="minorHAnsi"/>
      <w:color w:val="000000" w:themeColor="text2"/>
      <w:sz w:val="20"/>
    </w:rPr>
  </w:style>
  <w:style w:type="character" w:customStyle="1" w:styleId="TablebodytextChar">
    <w:name w:val="Table body text Char"/>
    <w:link w:val="Tablebodytext"/>
    <w:locked/>
    <w:rsid w:val="00C52E38"/>
    <w:rPr>
      <w:rFonts w:asciiTheme="minorHAnsi" w:eastAsiaTheme="minorHAnsi" w:hAnsiTheme="minorHAnsi" w:cstheme="minorBidi"/>
      <w:color w:val="000000" w:themeColor="text2"/>
      <w:szCs w:val="22"/>
      <w:lang w:eastAsia="en-US"/>
    </w:rPr>
  </w:style>
  <w:style w:type="paragraph" w:customStyle="1" w:styleId="FigureHeading">
    <w:name w:val="Figure Heading"/>
    <w:basedOn w:val="Normal"/>
    <w:next w:val="Normal"/>
    <w:uiPriority w:val="1"/>
    <w:qFormat/>
    <w:rsid w:val="008B03EA"/>
    <w:pPr>
      <w:keepNext/>
      <w:numPr>
        <w:numId w:val="18"/>
      </w:numPr>
      <w:spacing w:before="480" w:after="240" w:line="240" w:lineRule="auto"/>
    </w:pPr>
    <w:rPr>
      <w:rFonts w:asciiTheme="minorHAnsi" w:eastAsia="Calibri" w:hAnsiTheme="minorHAnsi" w:cs="Segoe UI"/>
      <w:b/>
      <w:caps/>
      <w:color w:val="0D0D0D" w:themeColor="text2" w:themeTint="F2"/>
      <w:sz w:val="20"/>
    </w:rPr>
  </w:style>
  <w:style w:type="numbering" w:customStyle="1" w:styleId="FigureNumbers">
    <w:name w:val="FigureNumbers"/>
    <w:uiPriority w:val="99"/>
    <w:rsid w:val="008B03EA"/>
    <w:pPr>
      <w:numPr>
        <w:numId w:val="53"/>
      </w:numPr>
    </w:pPr>
  </w:style>
  <w:style w:type="paragraph" w:customStyle="1" w:styleId="Tablecolumnheading">
    <w:name w:val="Table column heading"/>
    <w:basedOn w:val="Tablebodytext"/>
    <w:qFormat/>
    <w:rsid w:val="001D0126"/>
    <w:pPr>
      <w:spacing w:before="0" w:after="0" w:line="240" w:lineRule="auto"/>
    </w:pPr>
    <w:rPr>
      <w:rFonts w:eastAsia="Calibri" w:cs="Times New Roman"/>
      <w:b/>
      <w:bCs/>
      <w:color w:val="FFFFFF" w:themeColor="background1"/>
      <w:sz w:val="24"/>
    </w:rPr>
  </w:style>
  <w:style w:type="table" w:customStyle="1" w:styleId="ARTDTable">
    <w:name w:val="ARTD_Table"/>
    <w:basedOn w:val="TableNormal"/>
    <w:uiPriority w:val="99"/>
    <w:rsid w:val="00FC3AB3"/>
    <w:rPr>
      <w:rFonts w:asciiTheme="minorHAnsi" w:eastAsia="Calibri" w:hAnsiTheme="minorHAnsi"/>
      <w:color w:val="215565" w:themeColor="accent2" w:themeShade="80"/>
      <w:sz w:val="18"/>
    </w:rPr>
    <w:tblPr>
      <w:tblStyleRowBandSize w:val="1"/>
    </w:tblPr>
    <w:tblStylePr w:type="firstRow">
      <w:pPr>
        <w:wordWrap/>
        <w:spacing w:afterLines="0" w:after="60" w:afterAutospacing="0"/>
      </w:pPr>
      <w:rPr>
        <w:rFonts w:ascii="ZWAdobeF" w:hAnsi="ZWAdobeF"/>
        <w:b/>
        <w:i w:val="0"/>
        <w:color w:val="215565" w:themeColor="accent2" w:themeShade="80"/>
        <w:sz w:val="18"/>
      </w:rPr>
      <w:tblPr/>
      <w:tcPr>
        <w:tcBorders>
          <w:top w:val="nil"/>
          <w:left w:val="nil"/>
          <w:bottom w:val="nil"/>
          <w:right w:val="nil"/>
          <w:insideH w:val="nil"/>
          <w:insideV w:val="nil"/>
          <w:tl2br w:val="nil"/>
          <w:tr2bl w:val="nil"/>
        </w:tcBorders>
        <w:shd w:val="clear" w:color="auto" w:fill="C7E4EA" w:themeFill="background2" w:themeFillShade="E6"/>
      </w:tcPr>
    </w:tblStylePr>
    <w:tblStylePr w:type="lastRow">
      <w:rPr>
        <w:rFonts w:ascii="ZWAdobeF" w:hAnsi="ZWAdobeF"/>
        <w:b w:val="0"/>
        <w:color w:val="005677" w:themeColor="text1"/>
        <w:sz w:val="18"/>
      </w:rPr>
      <w:tblPr/>
      <w:tcPr>
        <w:shd w:val="clear" w:color="auto" w:fill="C7E4EA" w:themeFill="background2" w:themeFillShade="E6"/>
      </w:tcPr>
    </w:tblStylePr>
    <w:tblStylePr w:type="band1Horz">
      <w:rPr>
        <w:color w:val="auto"/>
      </w:rPr>
      <w:tblPr/>
      <w:tcPr>
        <w:tcBorders>
          <w:top w:val="single" w:sz="4" w:space="0" w:color="EFEFEF" w:themeColor="accent6" w:themeTint="33"/>
          <w:left w:val="nil"/>
          <w:bottom w:val="single" w:sz="4" w:space="0" w:color="EFEFEF" w:themeColor="accent6" w:themeTint="33"/>
          <w:right w:val="nil"/>
          <w:insideH w:val="nil"/>
          <w:insideV w:val="nil"/>
          <w:tl2br w:val="nil"/>
          <w:tr2bl w:val="nil"/>
        </w:tcBorders>
      </w:tcPr>
    </w:tblStylePr>
    <w:tblStylePr w:type="band2Horz">
      <w:rPr>
        <w:color w:val="000000" w:themeColor="text2"/>
      </w:rPr>
      <w:tblPr/>
      <w:tcPr>
        <w:tcBorders>
          <w:top w:val="nil"/>
          <w:left w:val="nil"/>
          <w:bottom w:val="single" w:sz="4" w:space="0" w:color="EFEFEF" w:themeColor="accent6" w:themeTint="33"/>
          <w:right w:val="nil"/>
          <w:insideH w:val="nil"/>
          <w:insideV w:val="nil"/>
          <w:tl2br w:val="nil"/>
          <w:tr2bl w:val="nil"/>
        </w:tcBorders>
      </w:tcPr>
    </w:tblStylePr>
  </w:style>
  <w:style w:type="paragraph" w:customStyle="1" w:styleId="Tablebullet">
    <w:name w:val="Table bullet"/>
    <w:basedOn w:val="Tablebodytext"/>
    <w:qFormat/>
    <w:rsid w:val="00E74A53"/>
    <w:pPr>
      <w:spacing w:before="0" w:after="0"/>
      <w:ind w:left="360" w:hanging="360"/>
    </w:pPr>
    <w:rPr>
      <w:rFonts w:eastAsia="Calibri" w:cs="Times New Roman"/>
      <w:color w:val="auto"/>
      <w:szCs w:val="20"/>
      <w:lang w:eastAsia="en-AU"/>
    </w:rPr>
  </w:style>
  <w:style w:type="table" w:customStyle="1" w:styleId="ARTDTable2">
    <w:name w:val="ARTD_Table2"/>
    <w:basedOn w:val="TableNormal"/>
    <w:uiPriority w:val="99"/>
    <w:rsid w:val="00E74A53"/>
    <w:rPr>
      <w:rFonts w:asciiTheme="minorHAnsi" w:eastAsia="Calibri" w:hAnsiTheme="minorHAnsi"/>
      <w:color w:val="215565" w:themeColor="accent2" w:themeShade="80"/>
      <w:sz w:val="18"/>
    </w:rPr>
    <w:tblPr>
      <w:tblStyleRowBandSize w:val="1"/>
    </w:tblPr>
    <w:tblStylePr w:type="firstRow">
      <w:pPr>
        <w:wordWrap/>
        <w:spacing w:afterLines="0" w:after="60" w:afterAutospacing="0"/>
      </w:pPr>
      <w:rPr>
        <w:rFonts w:ascii="Bahnschrift SemiLight Condensed" w:hAnsi="Bahnschrift SemiLight Condensed"/>
        <w:b/>
        <w:i w:val="0"/>
        <w:color w:val="215565" w:themeColor="accent2" w:themeShade="80"/>
        <w:sz w:val="18"/>
      </w:rPr>
      <w:tblPr/>
      <w:tcPr>
        <w:tcBorders>
          <w:top w:val="nil"/>
          <w:left w:val="nil"/>
          <w:bottom w:val="nil"/>
          <w:right w:val="nil"/>
          <w:insideH w:val="nil"/>
          <w:insideV w:val="nil"/>
          <w:tl2br w:val="nil"/>
          <w:tr2bl w:val="nil"/>
        </w:tcBorders>
        <w:shd w:val="clear" w:color="auto" w:fill="C7E4EA" w:themeFill="background2" w:themeFillShade="E6"/>
      </w:tcPr>
    </w:tblStylePr>
    <w:tblStylePr w:type="lastRow">
      <w:rPr>
        <w:rFonts w:ascii="Bahnschrift SemiLight Condensed" w:hAnsi="Bahnschrift SemiLight Condensed"/>
        <w:b w:val="0"/>
        <w:color w:val="005677" w:themeColor="text1"/>
        <w:sz w:val="18"/>
      </w:rPr>
      <w:tblPr/>
      <w:tcPr>
        <w:shd w:val="clear" w:color="auto" w:fill="C7E4EA" w:themeFill="background2" w:themeFillShade="E6"/>
      </w:tcPr>
    </w:tblStylePr>
    <w:tblStylePr w:type="band1Horz">
      <w:rPr>
        <w:color w:val="auto"/>
      </w:rPr>
      <w:tblPr/>
      <w:tcPr>
        <w:tcBorders>
          <w:top w:val="single" w:sz="4" w:space="0" w:color="EFEFEF" w:themeColor="accent6" w:themeTint="33"/>
          <w:left w:val="nil"/>
          <w:bottom w:val="single" w:sz="4" w:space="0" w:color="EFEFEF" w:themeColor="accent6" w:themeTint="33"/>
          <w:right w:val="nil"/>
          <w:insideH w:val="nil"/>
          <w:insideV w:val="nil"/>
          <w:tl2br w:val="nil"/>
          <w:tr2bl w:val="nil"/>
        </w:tcBorders>
      </w:tcPr>
    </w:tblStylePr>
    <w:tblStylePr w:type="band2Horz">
      <w:rPr>
        <w:color w:val="000000" w:themeColor="text2"/>
      </w:rPr>
      <w:tblPr/>
      <w:tcPr>
        <w:tcBorders>
          <w:top w:val="nil"/>
          <w:left w:val="nil"/>
          <w:bottom w:val="single" w:sz="4" w:space="0" w:color="EFEFEF" w:themeColor="accent6" w:themeTint="33"/>
          <w:right w:val="nil"/>
          <w:insideH w:val="nil"/>
          <w:insideV w:val="nil"/>
          <w:tl2br w:val="nil"/>
          <w:tr2bl w:val="nil"/>
        </w:tcBorders>
      </w:tcPr>
    </w:tblStylePr>
  </w:style>
  <w:style w:type="character" w:customStyle="1" w:styleId="eop">
    <w:name w:val="eop"/>
    <w:basedOn w:val="DefaultParagraphFont"/>
    <w:rsid w:val="00B619FB"/>
  </w:style>
  <w:style w:type="paragraph" w:customStyle="1" w:styleId="paragraph">
    <w:name w:val="paragraph"/>
    <w:basedOn w:val="Normal"/>
    <w:rsid w:val="00B619FB"/>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B619FB"/>
  </w:style>
  <w:style w:type="paragraph" w:customStyle="1" w:styleId="Boxtext">
    <w:name w:val="Box text"/>
    <w:qFormat/>
    <w:rsid w:val="00C31E02"/>
    <w:pPr>
      <w:pBdr>
        <w:top w:val="single" w:sz="4" w:space="6" w:color="49A7C3" w:themeColor="accent2"/>
        <w:left w:val="single" w:sz="4" w:space="6" w:color="49A7C3" w:themeColor="accent2"/>
        <w:bottom w:val="single" w:sz="4" w:space="6" w:color="49A7C3" w:themeColor="accent2"/>
        <w:right w:val="single" w:sz="4" w:space="6" w:color="49A7C3" w:themeColor="accent2"/>
      </w:pBdr>
      <w:shd w:val="clear" w:color="auto" w:fill="EAF5F7" w:themeFill="background2"/>
      <w:spacing w:before="120" w:after="120" w:line="264" w:lineRule="auto"/>
    </w:pPr>
    <w:rPr>
      <w:rFonts w:asciiTheme="minorHAnsi" w:eastAsiaTheme="majorEastAsia" w:hAnsiTheme="minorHAnsi" w:cstheme="majorBidi"/>
      <w:sz w:val="22"/>
      <w:szCs w:val="32"/>
      <w:lang w:eastAsia="en-US"/>
    </w:rPr>
  </w:style>
  <w:style w:type="numbering" w:customStyle="1" w:styleId="Bullets">
    <w:name w:val="Bullets"/>
    <w:uiPriority w:val="99"/>
    <w:rsid w:val="008017D1"/>
    <w:pPr>
      <w:numPr>
        <w:numId w:val="54"/>
      </w:numPr>
    </w:pPr>
  </w:style>
  <w:style w:type="character" w:customStyle="1" w:styleId="superscript">
    <w:name w:val="superscript"/>
    <w:basedOn w:val="DefaultParagraphFont"/>
    <w:rsid w:val="00B0363B"/>
  </w:style>
  <w:style w:type="table" w:customStyle="1" w:styleId="ARTD-Datatable1">
    <w:name w:val="ARTD - Data table1"/>
    <w:basedOn w:val="TableNormal"/>
    <w:uiPriority w:val="99"/>
    <w:rsid w:val="00F8794B"/>
    <w:rPr>
      <w:rFonts w:ascii="Segoe UI" w:hAnsi="Segoe UI"/>
    </w:rPr>
    <w:tblPr>
      <w:tblStyleRowBandSize w:val="1"/>
      <w:tblStyleColBandSize w:val="1"/>
    </w:tblPr>
    <w:tcPr>
      <w:shd w:val="clear" w:color="auto" w:fill="EAF5F7" w:themeFill="background2"/>
      <w:vAlign w:val="center"/>
    </w:tcPr>
    <w:tblStylePr w:type="firstRow">
      <w:pPr>
        <w:jc w:val="center"/>
      </w:pPr>
      <w:rPr>
        <w:rFonts w:ascii="ZWAdobeF" w:hAnsi="ZWAdobeF"/>
        <w:b w:val="0"/>
        <w:bCs/>
        <w:color w:val="FFFFFF" w:themeColor="background1"/>
        <w:sz w:val="22"/>
      </w:rPr>
      <w:tblPr/>
      <w:trPr>
        <w:cantSplit/>
        <w:tblHeader/>
      </w:trPr>
      <w:tcPr>
        <w:shd w:val="clear" w:color="auto" w:fill="005677" w:themeFill="accent1"/>
      </w:tcPr>
    </w:tblStylePr>
    <w:tblStylePr w:type="lastRow">
      <w:pPr>
        <w:jc w:val="right"/>
      </w:pPr>
      <w:rPr>
        <w:rFonts w:ascii="ZWAdobeF" w:hAnsi="ZWAdobeF"/>
        <w:b/>
        <w:bCs/>
        <w:sz w:val="20"/>
      </w:rPr>
      <w:tblPr/>
      <w:tcPr>
        <w:tcBorders>
          <w:top w:val="single" w:sz="4" w:space="0" w:color="49A7C3" w:themeColor="accent2"/>
          <w:left w:val="single" w:sz="4" w:space="0" w:color="49A7C3" w:themeColor="accent2"/>
          <w:bottom w:val="single" w:sz="4" w:space="0" w:color="49A7C3" w:themeColor="accent2"/>
          <w:right w:val="single" w:sz="4" w:space="0" w:color="49A7C3" w:themeColor="accent2"/>
          <w:insideH w:val="nil"/>
          <w:insideV w:val="single" w:sz="4" w:space="0" w:color="49A7C3" w:themeColor="accent2"/>
          <w:tl2br w:val="nil"/>
          <w:tr2bl w:val="nil"/>
        </w:tcBorders>
        <w:shd w:val="clear" w:color="auto" w:fill="B6DBE7" w:themeFill="accent2" w:themeFillTint="66"/>
        <w:vAlign w:val="center"/>
      </w:tcPr>
    </w:tblStylePr>
    <w:tblStylePr w:type="firstCol">
      <w:pPr>
        <w:jc w:val="left"/>
      </w:pPr>
      <w:rPr>
        <w:rFonts w:ascii="ZWAdobeF" w:hAnsi="ZWAdobeF"/>
        <w:b/>
        <w:bCs/>
        <w:sz w:val="20"/>
      </w:rPr>
      <w:tblPr/>
      <w:tcPr>
        <w:shd w:val="clear" w:color="auto" w:fill="FFFFFF" w:themeFill="background1"/>
      </w:tcPr>
    </w:tblStylePr>
    <w:tblStylePr w:type="lastCol">
      <w:pPr>
        <w:jc w:val="right"/>
      </w:pPr>
      <w:rPr>
        <w:rFonts w:ascii="ZWAdobeF" w:hAnsi="ZWAdobeF"/>
        <w:b/>
        <w:bCs/>
        <w:sz w:val="20"/>
      </w:rPr>
      <w:tblPr/>
      <w:tcPr>
        <w:shd w:val="clear" w:color="auto" w:fill="EAF5F7" w:themeFill="background2"/>
      </w:tcPr>
    </w:tblStylePr>
    <w:tblStylePr w:type="band1Vert">
      <w:rPr>
        <w:rFonts w:ascii="ZWAdobeF" w:hAnsi="ZWAdobeF"/>
        <w:sz w:val="20"/>
      </w:rPr>
      <w:tblPr/>
      <w:tcPr>
        <w:shd w:val="clear" w:color="auto" w:fill="EAF5F7" w:themeFill="background2"/>
      </w:tcPr>
    </w:tblStylePr>
    <w:tblStylePr w:type="band2Vert">
      <w:rPr>
        <w:rFonts w:ascii="ZWAdobeF" w:hAnsi="ZWAdobeF"/>
        <w:sz w:val="20"/>
      </w:rPr>
      <w:tblPr/>
      <w:tcPr>
        <w:shd w:val="clear" w:color="auto" w:fill="FFFFFF" w:themeFill="background1"/>
      </w:tcPr>
    </w:tblStylePr>
    <w:tblStylePr w:type="band1Horz">
      <w:pPr>
        <w:wordWrap/>
        <w:spacing w:beforeLines="0" w:before="0" w:beforeAutospacing="0" w:afterLines="0" w:after="0" w:afterAutospacing="0" w:line="240" w:lineRule="auto"/>
        <w:ind w:leftChars="0" w:left="0" w:rightChars="0" w:right="0"/>
        <w:contextualSpacing w:val="0"/>
        <w:mirrorIndents w:val="0"/>
        <w:jc w:val="left"/>
      </w:pPr>
      <w:rPr>
        <w:rFonts w:ascii="ZWAdobeF" w:hAnsi="ZWAdobeF"/>
        <w:color w:val="000000" w:themeColor="text2"/>
        <w:sz w:val="20"/>
      </w:rPr>
    </w:tblStylePr>
    <w:tblStylePr w:type="band2Horz">
      <w:pPr>
        <w:wordWrap/>
        <w:spacing w:beforeLines="0" w:before="0" w:beforeAutospacing="0" w:afterLines="0" w:after="0" w:afterAutospacing="0" w:line="240" w:lineRule="auto"/>
        <w:ind w:leftChars="0" w:left="0" w:rightChars="0" w:right="0"/>
        <w:contextualSpacing w:val="0"/>
        <w:mirrorIndents w:val="0"/>
        <w:jc w:val="left"/>
      </w:pPr>
      <w:rPr>
        <w:rFonts w:ascii="ZWAdobeF" w:hAnsi="ZWAdobeF"/>
        <w:color w:val="000000" w:themeColor="text2"/>
        <w:sz w:val="20"/>
      </w:rPr>
      <w:tblPr/>
      <w:tcPr>
        <w:shd w:val="clear" w:color="auto" w:fill="FFFFFF" w:themeFill="background1"/>
        <w:vAlign w:val="center"/>
      </w:tcPr>
    </w:tblStylePr>
    <w:tblStylePr w:type="neCell">
      <w:rPr>
        <w:rFonts w:ascii="ZWAdobeF" w:hAnsi="ZWAdobeF"/>
        <w:sz w:val="20"/>
      </w:rPr>
    </w:tblStylePr>
    <w:tblStylePr w:type="nwCell">
      <w:rPr>
        <w:rFonts w:ascii="ZWAdobeF" w:hAnsi="ZWAdobeF"/>
        <w:sz w:val="20"/>
      </w:rPr>
      <w:tblPr/>
      <w:tcPr>
        <w:shd w:val="clear" w:color="auto" w:fill="005677" w:themeFill="text1"/>
      </w:tcPr>
    </w:tblStylePr>
    <w:tblStylePr w:type="seCell">
      <w:pPr>
        <w:wordWrap/>
        <w:spacing w:beforeLines="0" w:before="0" w:beforeAutospacing="0" w:afterLines="0" w:after="0" w:afterAutospacing="0" w:line="240" w:lineRule="auto"/>
        <w:ind w:leftChars="0" w:left="0" w:rightChars="0" w:right="0"/>
        <w:contextualSpacing w:val="0"/>
        <w:mirrorIndents w:val="0"/>
      </w:pPr>
      <w:rPr>
        <w:rFonts w:ascii="ZWAdobeF" w:hAnsi="ZWAdobeF"/>
        <w:sz w:val="20"/>
      </w:rPr>
      <w:tblPr>
        <w:tblCellMar>
          <w:top w:w="284" w:type="dxa"/>
          <w:left w:w="284" w:type="dxa"/>
          <w:bottom w:w="284" w:type="dxa"/>
          <w:right w:w="284" w:type="dxa"/>
        </w:tblCellMar>
      </w:tblPr>
      <w:tcPr>
        <w:tcBorders>
          <w:top w:val="single" w:sz="8" w:space="0" w:color="49A7C3" w:themeColor="accent2"/>
          <w:left w:val="single" w:sz="8" w:space="0" w:color="49A7C3" w:themeColor="accent2"/>
          <w:bottom w:val="single" w:sz="8" w:space="0" w:color="49A7C3" w:themeColor="accent2"/>
          <w:right w:val="single" w:sz="8" w:space="0" w:color="49A7C3" w:themeColor="accent2"/>
          <w:insideH w:val="nil"/>
          <w:insideV w:val="nil"/>
          <w:tl2br w:val="nil"/>
          <w:tr2bl w:val="nil"/>
        </w:tcBorders>
      </w:tcPr>
    </w:tblStylePr>
    <w:tblStylePr w:type="swCell">
      <w:rPr>
        <w:rFonts w:ascii="ZWAdobeF" w:hAnsi="ZWAdobeF"/>
        <w:sz w:val="20"/>
      </w:rPr>
      <w:tblPr/>
      <w:tcPr>
        <w:shd w:val="clear" w:color="auto" w:fill="EAF5F7" w:themeFill="background2"/>
      </w:tcPr>
    </w:tblStylePr>
  </w:style>
  <w:style w:type="paragraph" w:customStyle="1" w:styleId="Compact">
    <w:name w:val="Compact"/>
    <w:basedOn w:val="BodyText"/>
    <w:qFormat/>
    <w:rsid w:val="009C4E6F"/>
    <w:pPr>
      <w:spacing w:before="36" w:after="36" w:line="240" w:lineRule="auto"/>
    </w:pPr>
    <w:rPr>
      <w:rFonts w:asciiTheme="minorHAnsi" w:hAnsiTheme="minorHAnsi"/>
      <w:sz w:val="24"/>
      <w:szCs w:val="24"/>
      <w:lang w:val="en-US"/>
    </w:rPr>
  </w:style>
  <w:style w:type="character" w:customStyle="1" w:styleId="CaptionChar">
    <w:name w:val="Caption Char"/>
    <w:basedOn w:val="DefaultParagraphFont"/>
    <w:link w:val="Caption"/>
    <w:uiPriority w:val="35"/>
    <w:rsid w:val="009C4E6F"/>
    <w:rPr>
      <w:rFonts w:ascii="Segoe UI" w:eastAsiaTheme="minorHAnsi" w:hAnsi="Segoe UI" w:cstheme="minorBidi"/>
      <w:b/>
      <w:bCs/>
      <w:color w:val="000000" w:themeColor="text2"/>
      <w:sz w:val="22"/>
      <w:szCs w:val="18"/>
      <w:lang w:eastAsia="en-US"/>
    </w:rPr>
  </w:style>
  <w:style w:type="paragraph" w:styleId="BodyText">
    <w:name w:val="Body Text"/>
    <w:basedOn w:val="Normal"/>
    <w:link w:val="BodyTextChar"/>
    <w:uiPriority w:val="99"/>
    <w:semiHidden/>
    <w:unhideWhenUsed/>
    <w:rsid w:val="009C4E6F"/>
  </w:style>
  <w:style w:type="character" w:customStyle="1" w:styleId="BodyTextChar">
    <w:name w:val="Body Text Char"/>
    <w:basedOn w:val="DefaultParagraphFont"/>
    <w:link w:val="BodyText"/>
    <w:uiPriority w:val="99"/>
    <w:semiHidden/>
    <w:rsid w:val="009C4E6F"/>
    <w:rPr>
      <w:rFonts w:ascii="Segoe UI" w:eastAsiaTheme="minorHAnsi" w:hAnsi="Segoe UI" w:cstheme="minorBidi"/>
      <w:sz w:val="22"/>
      <w:szCs w:val="22"/>
      <w:lang w:eastAsia="en-US"/>
    </w:rPr>
  </w:style>
  <w:style w:type="table" w:styleId="ListTable3-Accent1">
    <w:name w:val="List Table 3 Accent 1"/>
    <w:basedOn w:val="TableNormal"/>
    <w:uiPriority w:val="48"/>
    <w:rsid w:val="007F2168"/>
    <w:tblPr>
      <w:tblStyleRowBandSize w:val="1"/>
      <w:tblStyleColBandSize w:val="1"/>
      <w:tblBorders>
        <w:top w:val="single" w:sz="4" w:space="0" w:color="005677" w:themeColor="accent1"/>
        <w:left w:val="single" w:sz="4" w:space="0" w:color="005677" w:themeColor="accent1"/>
        <w:bottom w:val="single" w:sz="4" w:space="0" w:color="005677" w:themeColor="accent1"/>
        <w:right w:val="single" w:sz="4" w:space="0" w:color="005677" w:themeColor="accent1"/>
      </w:tblBorders>
    </w:tblPr>
    <w:tblStylePr w:type="firstRow">
      <w:rPr>
        <w:b/>
        <w:bCs/>
        <w:color w:val="FFFFFF" w:themeColor="background1"/>
      </w:rPr>
      <w:tblPr/>
      <w:tcPr>
        <w:shd w:val="clear" w:color="auto" w:fill="005677" w:themeFill="accent1"/>
      </w:tcPr>
    </w:tblStylePr>
    <w:tblStylePr w:type="lastRow">
      <w:rPr>
        <w:b/>
        <w:bCs/>
      </w:rPr>
      <w:tblPr/>
      <w:tcPr>
        <w:tcBorders>
          <w:top w:val="double" w:sz="4" w:space="0" w:color="005677"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5677" w:themeColor="accent1"/>
          <w:right w:val="single" w:sz="4" w:space="0" w:color="005677" w:themeColor="accent1"/>
        </w:tcBorders>
      </w:tcPr>
    </w:tblStylePr>
    <w:tblStylePr w:type="band1Horz">
      <w:tblPr/>
      <w:tcPr>
        <w:tcBorders>
          <w:top w:val="single" w:sz="4" w:space="0" w:color="005677" w:themeColor="accent1"/>
          <w:bottom w:val="single" w:sz="4" w:space="0" w:color="005677"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5677" w:themeColor="accent1"/>
          <w:left w:val="nil"/>
        </w:tcBorders>
      </w:tcPr>
    </w:tblStylePr>
    <w:tblStylePr w:type="swCell">
      <w:tblPr/>
      <w:tcPr>
        <w:tcBorders>
          <w:top w:val="double" w:sz="4" w:space="0" w:color="005677" w:themeColor="accent1"/>
          <w:right w:val="nil"/>
        </w:tcBorders>
      </w:tcPr>
    </w:tblStylePr>
  </w:style>
  <w:style w:type="table" w:customStyle="1" w:styleId="ARTD-Datatable2">
    <w:name w:val="ARTD - Data table2"/>
    <w:basedOn w:val="TableNormal"/>
    <w:uiPriority w:val="99"/>
    <w:rsid w:val="00024D56"/>
    <w:rPr>
      <w:rFonts w:ascii="Segoe UI" w:hAnsi="Segoe UI"/>
    </w:rPr>
    <w:tblPr>
      <w:tblStyleRowBandSize w:val="1"/>
      <w:tblStyleColBandSize w:val="1"/>
    </w:tblPr>
    <w:tcPr>
      <w:shd w:val="clear" w:color="auto" w:fill="EAF5F7" w:themeFill="background2"/>
      <w:vAlign w:val="center"/>
    </w:tcPr>
    <w:tblStylePr w:type="firstRow">
      <w:pPr>
        <w:jc w:val="center"/>
      </w:pPr>
      <w:rPr>
        <w:rFonts w:ascii="ZWAdobeF" w:hAnsi="ZWAdobeF"/>
        <w:b w:val="0"/>
        <w:bCs/>
        <w:color w:val="FFFFFF" w:themeColor="background1"/>
        <w:sz w:val="22"/>
      </w:rPr>
      <w:tblPr/>
      <w:trPr>
        <w:cantSplit/>
        <w:tblHeader/>
      </w:trPr>
      <w:tcPr>
        <w:shd w:val="clear" w:color="auto" w:fill="005677" w:themeFill="accent1"/>
      </w:tcPr>
    </w:tblStylePr>
    <w:tblStylePr w:type="lastRow">
      <w:pPr>
        <w:jc w:val="right"/>
      </w:pPr>
      <w:rPr>
        <w:rFonts w:ascii="ZWAdobeF" w:hAnsi="ZWAdobeF"/>
        <w:b/>
        <w:bCs/>
        <w:sz w:val="20"/>
      </w:rPr>
      <w:tblPr/>
      <w:tcPr>
        <w:tcBorders>
          <w:top w:val="single" w:sz="4" w:space="0" w:color="49A7C3" w:themeColor="accent2"/>
          <w:left w:val="single" w:sz="4" w:space="0" w:color="49A7C3" w:themeColor="accent2"/>
          <w:bottom w:val="single" w:sz="4" w:space="0" w:color="49A7C3" w:themeColor="accent2"/>
          <w:right w:val="single" w:sz="4" w:space="0" w:color="49A7C3" w:themeColor="accent2"/>
          <w:insideH w:val="nil"/>
          <w:insideV w:val="single" w:sz="4" w:space="0" w:color="49A7C3" w:themeColor="accent2"/>
          <w:tl2br w:val="nil"/>
          <w:tr2bl w:val="nil"/>
        </w:tcBorders>
        <w:shd w:val="clear" w:color="auto" w:fill="B6DBE7" w:themeFill="accent2" w:themeFillTint="66"/>
        <w:vAlign w:val="center"/>
      </w:tcPr>
    </w:tblStylePr>
    <w:tblStylePr w:type="firstCol">
      <w:pPr>
        <w:jc w:val="left"/>
      </w:pPr>
      <w:rPr>
        <w:rFonts w:ascii="ZWAdobeF" w:hAnsi="ZWAdobeF"/>
        <w:b/>
        <w:bCs/>
        <w:sz w:val="20"/>
      </w:rPr>
      <w:tblPr/>
      <w:tcPr>
        <w:shd w:val="clear" w:color="auto" w:fill="FFFFFF" w:themeFill="background1"/>
      </w:tcPr>
    </w:tblStylePr>
    <w:tblStylePr w:type="lastCol">
      <w:pPr>
        <w:jc w:val="right"/>
      </w:pPr>
      <w:rPr>
        <w:rFonts w:ascii="ZWAdobeF" w:hAnsi="ZWAdobeF"/>
        <w:b/>
        <w:bCs/>
        <w:sz w:val="20"/>
      </w:rPr>
      <w:tblPr/>
      <w:tcPr>
        <w:shd w:val="clear" w:color="auto" w:fill="EAF5F7" w:themeFill="background2"/>
      </w:tcPr>
    </w:tblStylePr>
    <w:tblStylePr w:type="band1Vert">
      <w:rPr>
        <w:rFonts w:ascii="ZWAdobeF" w:hAnsi="ZWAdobeF"/>
        <w:sz w:val="20"/>
      </w:rPr>
      <w:tblPr/>
      <w:tcPr>
        <w:shd w:val="clear" w:color="auto" w:fill="EAF5F7" w:themeFill="background2"/>
      </w:tcPr>
    </w:tblStylePr>
    <w:tblStylePr w:type="band2Vert">
      <w:rPr>
        <w:rFonts w:ascii="ZWAdobeF" w:hAnsi="ZWAdobeF"/>
        <w:sz w:val="20"/>
      </w:rPr>
      <w:tblPr/>
      <w:tcPr>
        <w:shd w:val="clear" w:color="auto" w:fill="FFFFFF" w:themeFill="background1"/>
      </w:tcPr>
    </w:tblStylePr>
    <w:tblStylePr w:type="band1Horz">
      <w:pPr>
        <w:wordWrap/>
        <w:spacing w:beforeLines="0" w:before="0" w:beforeAutospacing="0" w:afterLines="0" w:after="0" w:afterAutospacing="0" w:line="240" w:lineRule="auto"/>
        <w:ind w:leftChars="0" w:left="0" w:rightChars="0" w:right="0"/>
        <w:contextualSpacing w:val="0"/>
        <w:mirrorIndents w:val="0"/>
        <w:jc w:val="left"/>
      </w:pPr>
      <w:rPr>
        <w:rFonts w:ascii="ZWAdobeF" w:hAnsi="ZWAdobeF"/>
        <w:color w:val="000000" w:themeColor="text2"/>
        <w:sz w:val="20"/>
      </w:rPr>
    </w:tblStylePr>
    <w:tblStylePr w:type="band2Horz">
      <w:pPr>
        <w:wordWrap/>
        <w:spacing w:beforeLines="0" w:before="0" w:beforeAutospacing="0" w:afterLines="0" w:after="0" w:afterAutospacing="0" w:line="240" w:lineRule="auto"/>
        <w:ind w:leftChars="0" w:left="0" w:rightChars="0" w:right="0"/>
        <w:contextualSpacing w:val="0"/>
        <w:mirrorIndents w:val="0"/>
        <w:jc w:val="left"/>
      </w:pPr>
      <w:rPr>
        <w:rFonts w:ascii="ZWAdobeF" w:hAnsi="ZWAdobeF"/>
        <w:color w:val="000000" w:themeColor="text2"/>
        <w:sz w:val="20"/>
      </w:rPr>
      <w:tblPr/>
      <w:tcPr>
        <w:shd w:val="clear" w:color="auto" w:fill="FFFFFF" w:themeFill="background1"/>
        <w:vAlign w:val="center"/>
      </w:tcPr>
    </w:tblStylePr>
    <w:tblStylePr w:type="neCell">
      <w:rPr>
        <w:rFonts w:ascii="ZWAdobeF" w:hAnsi="ZWAdobeF"/>
        <w:sz w:val="20"/>
      </w:rPr>
    </w:tblStylePr>
    <w:tblStylePr w:type="nwCell">
      <w:rPr>
        <w:rFonts w:ascii="ZWAdobeF" w:hAnsi="ZWAdobeF"/>
        <w:sz w:val="20"/>
      </w:rPr>
      <w:tblPr/>
      <w:tcPr>
        <w:shd w:val="clear" w:color="auto" w:fill="005677" w:themeFill="text1"/>
      </w:tcPr>
    </w:tblStylePr>
    <w:tblStylePr w:type="seCell">
      <w:pPr>
        <w:wordWrap/>
        <w:spacing w:beforeLines="0" w:before="0" w:beforeAutospacing="0" w:afterLines="0" w:after="0" w:afterAutospacing="0" w:line="240" w:lineRule="auto"/>
        <w:ind w:leftChars="0" w:left="0" w:rightChars="0" w:right="0"/>
        <w:contextualSpacing w:val="0"/>
        <w:mirrorIndents w:val="0"/>
      </w:pPr>
      <w:rPr>
        <w:rFonts w:ascii="ZWAdobeF" w:hAnsi="ZWAdobeF"/>
        <w:sz w:val="20"/>
      </w:rPr>
      <w:tblPr>
        <w:tblCellMar>
          <w:top w:w="284" w:type="dxa"/>
          <w:left w:w="284" w:type="dxa"/>
          <w:bottom w:w="284" w:type="dxa"/>
          <w:right w:w="284" w:type="dxa"/>
        </w:tblCellMar>
      </w:tblPr>
      <w:tcPr>
        <w:tcBorders>
          <w:top w:val="single" w:sz="8" w:space="0" w:color="49A7C3" w:themeColor="accent2"/>
          <w:left w:val="single" w:sz="8" w:space="0" w:color="49A7C3" w:themeColor="accent2"/>
          <w:bottom w:val="single" w:sz="8" w:space="0" w:color="49A7C3" w:themeColor="accent2"/>
          <w:right w:val="single" w:sz="8" w:space="0" w:color="49A7C3" w:themeColor="accent2"/>
          <w:insideH w:val="nil"/>
          <w:insideV w:val="nil"/>
          <w:tl2br w:val="nil"/>
          <w:tr2bl w:val="nil"/>
        </w:tcBorders>
      </w:tcPr>
    </w:tblStylePr>
    <w:tblStylePr w:type="swCell">
      <w:rPr>
        <w:rFonts w:ascii="ZWAdobeF" w:hAnsi="ZWAdobeF"/>
        <w:sz w:val="20"/>
      </w:rPr>
      <w:tblPr/>
      <w:tcPr>
        <w:shd w:val="clear" w:color="auto" w:fill="EAF5F7" w:themeFill="background2"/>
      </w:tcPr>
    </w:tblStylePr>
  </w:style>
  <w:style w:type="numbering" w:customStyle="1" w:styleId="ListNumber">
    <w:name w:val="ListNumber"/>
    <w:uiPriority w:val="99"/>
    <w:rsid w:val="00C46F17"/>
    <w:pPr>
      <w:numPr>
        <w:numId w:val="21"/>
      </w:numPr>
    </w:pPr>
  </w:style>
  <w:style w:type="table" w:customStyle="1" w:styleId="ARTDGrid">
    <w:name w:val="ARTD Grid"/>
    <w:basedOn w:val="TableNormal"/>
    <w:uiPriority w:val="99"/>
    <w:rsid w:val="0087292E"/>
    <w:rPr>
      <w:rFonts w:asciiTheme="minorHAnsi" w:eastAsiaTheme="minorHAnsi" w:hAnsiTheme="minorHAnsi" w:cstheme="minorBidi"/>
      <w:sz w:val="22"/>
      <w:szCs w:val="22"/>
      <w:lang w:eastAsia="en-US"/>
    </w:rPr>
    <w:tblPr>
      <w:tblStyleRowBandSize w:val="1"/>
    </w:tblPr>
    <w:tcPr>
      <w:shd w:val="clear" w:color="auto" w:fill="EAF5F7" w:themeFill="background2"/>
    </w:tcPr>
    <w:tblStylePr w:type="firstRow">
      <w:rPr>
        <w:rFonts w:ascii="ZWAdobeF" w:hAnsi="ZWAdobeF"/>
        <w:b/>
        <w:color w:val="005677" w:themeColor="text1"/>
        <w:sz w:val="28"/>
      </w:rPr>
      <w:tblPr/>
      <w:trPr>
        <w:cantSplit/>
        <w:tblHeader/>
      </w:trPr>
      <w:tcPr>
        <w:shd w:val="clear" w:color="auto" w:fill="005677" w:themeFill="accent1"/>
      </w:tcPr>
    </w:tblStylePr>
    <w:tblStylePr w:type="lastRow">
      <w:rPr>
        <w:b/>
      </w:rPr>
      <w:tblPr/>
      <w:tcPr>
        <w:shd w:val="clear" w:color="auto" w:fill="91CADB" w:themeFill="accent2" w:themeFillTint="99"/>
      </w:tcPr>
    </w:tblStylePr>
    <w:tblStylePr w:type="band2Horz">
      <w:rPr>
        <w:rFonts w:ascii="ZWAdobeF" w:hAnsi="ZWAdobeF"/>
        <w:color w:val="000000" w:themeColor="text2"/>
      </w:rPr>
      <w:tblPr/>
      <w:tcPr>
        <w:tcBorders>
          <w:top w:val="single" w:sz="4" w:space="0" w:color="49A7C3" w:themeColor="accent2"/>
          <w:left w:val="single" w:sz="4" w:space="0" w:color="49A7C3" w:themeColor="accent2"/>
          <w:bottom w:val="single" w:sz="4" w:space="0" w:color="49A7C3" w:themeColor="accent2"/>
          <w:right w:val="single" w:sz="4" w:space="0" w:color="49A7C3" w:themeColor="accent2"/>
          <w:insideH w:val="single" w:sz="4" w:space="0" w:color="49A7C3" w:themeColor="accent2"/>
          <w:insideV w:val="single" w:sz="4" w:space="0" w:color="49A7C3" w:themeColor="accent2"/>
        </w:tcBorders>
        <w:shd w:val="clear" w:color="auto" w:fill="FFFFFF" w:themeFill="background1"/>
      </w:tcPr>
    </w:tblStylePr>
  </w:style>
  <w:style w:type="paragraph" w:customStyle="1" w:styleId="Datatablebodytext">
    <w:name w:val="Data table body text"/>
    <w:basedOn w:val="Tablebodytext"/>
    <w:qFormat/>
    <w:rsid w:val="007D0F3A"/>
    <w:pPr>
      <w:spacing w:after="0" w:line="240" w:lineRule="auto"/>
    </w:pPr>
    <w:rPr>
      <w:rFonts w:ascii="Segoe UI" w:hAnsi="Segoe UI"/>
    </w:rPr>
  </w:style>
  <w:style w:type="paragraph" w:customStyle="1" w:styleId="TableHeading">
    <w:name w:val="Table Heading"/>
    <w:basedOn w:val="Normal"/>
    <w:next w:val="Normal"/>
    <w:qFormat/>
    <w:rsid w:val="00B87BD7"/>
    <w:pPr>
      <w:tabs>
        <w:tab w:val="num" w:pos="1304"/>
      </w:tabs>
      <w:spacing w:before="480" w:after="240" w:line="240" w:lineRule="auto"/>
    </w:pPr>
    <w:rPr>
      <w:rFonts w:asciiTheme="minorHAnsi" w:eastAsia="Calibri" w:hAnsiTheme="minorHAnsi" w:cs="Segoe UI"/>
      <w:b/>
      <w:caps/>
      <w:color w:val="0D0D0D" w:themeColor="text2" w:themeTint="F2"/>
      <w:sz w:val="20"/>
    </w:rPr>
  </w:style>
  <w:style w:type="table" w:customStyle="1" w:styleId="ARTD-Datatable3">
    <w:name w:val="ARTD - Data table3"/>
    <w:basedOn w:val="ARTD-Defaulttable"/>
    <w:uiPriority w:val="99"/>
    <w:rsid w:val="00892042"/>
    <w:tblPr/>
    <w:tcPr>
      <w:vAlign w:val="center"/>
    </w:tcPr>
    <w:tblStylePr w:type="firstRow">
      <w:pPr>
        <w:jc w:val="center"/>
      </w:pPr>
      <w:rPr>
        <w:rFonts w:ascii="Bahnschrift SemiLight SemiConde" w:hAnsi="Bahnschrift SemiLight SemiConde"/>
        <w:b w:val="0"/>
        <w:bCs/>
        <w:color w:val="FFFFFF" w:themeColor="background1"/>
        <w:sz w:val="22"/>
      </w:rPr>
      <w:tblPr/>
      <w:trPr>
        <w:cantSplit/>
        <w:tblHeader/>
      </w:trPr>
      <w:tcPr>
        <w:shd w:val="clear" w:color="auto" w:fill="005677" w:themeFill="accent1"/>
      </w:tcPr>
    </w:tblStylePr>
    <w:tblStylePr w:type="lastRow">
      <w:pPr>
        <w:jc w:val="right"/>
      </w:pPr>
      <w:rPr>
        <w:rFonts w:ascii="Bahnschrift SemiLight SemiConde" w:hAnsi="Bahnschrift SemiLight SemiConde"/>
        <w:b/>
        <w:bCs/>
        <w:sz w:val="20"/>
      </w:rPr>
      <w:tblPr/>
      <w:tcPr>
        <w:tcBorders>
          <w:top w:val="single" w:sz="4" w:space="0" w:color="49A7C3" w:themeColor="accent2"/>
          <w:left w:val="single" w:sz="4" w:space="0" w:color="49A7C3" w:themeColor="accent2"/>
          <w:bottom w:val="single" w:sz="4" w:space="0" w:color="49A7C3" w:themeColor="accent2"/>
          <w:right w:val="single" w:sz="4" w:space="0" w:color="49A7C3" w:themeColor="accent2"/>
          <w:insideH w:val="nil"/>
          <w:insideV w:val="single" w:sz="4" w:space="0" w:color="49A7C3" w:themeColor="accent2"/>
          <w:tl2br w:val="nil"/>
          <w:tr2bl w:val="nil"/>
        </w:tcBorders>
        <w:shd w:val="clear" w:color="auto" w:fill="B6DBE7" w:themeFill="accent2" w:themeFillTint="66"/>
        <w:vAlign w:val="center"/>
      </w:tcPr>
    </w:tblStylePr>
    <w:tblStylePr w:type="firstCol">
      <w:pPr>
        <w:jc w:val="left"/>
      </w:pPr>
      <w:rPr>
        <w:rFonts w:ascii="Bahnschrift SemiLight SemiConde" w:hAnsi="Bahnschrift SemiLight SemiConde"/>
        <w:b/>
        <w:bCs/>
        <w:sz w:val="20"/>
      </w:rPr>
      <w:tblPr/>
      <w:tcPr>
        <w:shd w:val="clear" w:color="auto" w:fill="FFFFFF" w:themeFill="background1"/>
      </w:tcPr>
    </w:tblStylePr>
    <w:tblStylePr w:type="lastCol">
      <w:pPr>
        <w:jc w:val="right"/>
      </w:pPr>
      <w:rPr>
        <w:rFonts w:ascii="Bahnschrift SemiLight SemiConde" w:hAnsi="Bahnschrift SemiLight SemiConde"/>
        <w:b/>
        <w:bCs/>
        <w:sz w:val="20"/>
      </w:rPr>
      <w:tblPr/>
      <w:tcPr>
        <w:shd w:val="clear" w:color="auto" w:fill="EAF5F7" w:themeFill="background2"/>
      </w:tcPr>
    </w:tblStylePr>
    <w:tblStylePr w:type="band1Vert">
      <w:rPr>
        <w:rFonts w:ascii="Bahnschrift SemiLight SemiConde" w:hAnsi="Bahnschrift SemiLight SemiConde"/>
        <w:sz w:val="20"/>
      </w:rPr>
      <w:tblPr/>
      <w:tcPr>
        <w:shd w:val="clear" w:color="auto" w:fill="EAF5F7" w:themeFill="background2"/>
      </w:tcPr>
    </w:tblStylePr>
    <w:tblStylePr w:type="band2Vert">
      <w:rPr>
        <w:rFonts w:ascii="Bahnschrift SemiLight SemiConde" w:hAnsi="Bahnschrift SemiLight SemiConde"/>
        <w:sz w:val="20"/>
      </w:rPr>
      <w:tblPr/>
      <w:tcPr>
        <w:shd w:val="clear" w:color="auto" w:fill="FFFFFF" w:themeFill="background1"/>
      </w:tcPr>
    </w:tblStylePr>
    <w:tblStylePr w:type="band1Horz">
      <w:pPr>
        <w:wordWrap/>
        <w:spacing w:beforeLines="0" w:before="0" w:beforeAutospacing="0" w:afterLines="0" w:after="0" w:afterAutospacing="0" w:line="240" w:lineRule="auto"/>
        <w:ind w:leftChars="0" w:left="0" w:rightChars="0" w:right="0"/>
        <w:contextualSpacing w:val="0"/>
        <w:mirrorIndents w:val="0"/>
        <w:jc w:val="left"/>
      </w:pPr>
      <w:rPr>
        <w:rFonts w:ascii="Bahnschrift SemiLight SemiConde" w:hAnsi="Bahnschrift SemiLight SemiConde"/>
        <w:color w:val="000000" w:themeColor="text2"/>
        <w:sz w:val="20"/>
      </w:rPr>
    </w:tblStylePr>
    <w:tblStylePr w:type="band2Horz">
      <w:pPr>
        <w:wordWrap/>
        <w:spacing w:beforeLines="0" w:before="0" w:beforeAutospacing="0" w:afterLines="0" w:after="0" w:afterAutospacing="0" w:line="240" w:lineRule="auto"/>
        <w:ind w:leftChars="0" w:left="0" w:rightChars="0" w:right="0"/>
        <w:contextualSpacing w:val="0"/>
        <w:mirrorIndents w:val="0"/>
        <w:jc w:val="left"/>
      </w:pPr>
      <w:rPr>
        <w:rFonts w:ascii="Bahnschrift SemiLight SemiConde" w:hAnsi="Bahnschrift SemiLight SemiConde"/>
        <w:color w:val="000000" w:themeColor="text2"/>
        <w:sz w:val="20"/>
      </w:rPr>
      <w:tblPr/>
      <w:tcPr>
        <w:shd w:val="clear" w:color="auto" w:fill="FFFFFF" w:themeFill="background1"/>
        <w:vAlign w:val="center"/>
      </w:tcPr>
    </w:tblStylePr>
    <w:tblStylePr w:type="neCell">
      <w:rPr>
        <w:rFonts w:ascii="Bahnschrift SemiLight SemiConde" w:hAnsi="Bahnschrift SemiLight SemiConde"/>
        <w:sz w:val="20"/>
      </w:rPr>
    </w:tblStylePr>
    <w:tblStylePr w:type="nwCell">
      <w:rPr>
        <w:rFonts w:ascii="Bahnschrift SemiLight SemiConde" w:hAnsi="Bahnschrift SemiLight SemiConde"/>
        <w:sz w:val="20"/>
      </w:rPr>
    </w:tblStylePr>
    <w:tblStylePr w:type="seCell">
      <w:pPr>
        <w:wordWrap/>
        <w:spacing w:beforeLines="0" w:before="0" w:beforeAutospacing="0" w:afterLines="0" w:after="0" w:afterAutospacing="0" w:line="240" w:lineRule="auto"/>
        <w:ind w:leftChars="0" w:left="0" w:rightChars="0" w:right="0"/>
        <w:contextualSpacing w:val="0"/>
        <w:mirrorIndents w:val="0"/>
      </w:pPr>
      <w:rPr>
        <w:rFonts w:ascii="Bahnschrift SemiLight SemiConde" w:hAnsi="Bahnschrift SemiLight SemiConde"/>
        <w:sz w:val="20"/>
      </w:rPr>
      <w:tblPr>
        <w:tblCellMar>
          <w:top w:w="284" w:type="dxa"/>
          <w:left w:w="284" w:type="dxa"/>
          <w:bottom w:w="284" w:type="dxa"/>
          <w:right w:w="284" w:type="dxa"/>
        </w:tblCellMar>
      </w:tblPr>
      <w:tcPr>
        <w:tcBorders>
          <w:top w:val="nil"/>
          <w:left w:val="nil"/>
          <w:bottom w:val="nil"/>
          <w:right w:val="nil"/>
          <w:insideH w:val="nil"/>
          <w:insideV w:val="nil"/>
          <w:tl2br w:val="nil"/>
          <w:tr2bl w:val="nil"/>
        </w:tcBorders>
      </w:tcPr>
    </w:tblStylePr>
    <w:tblStylePr w:type="swCell">
      <w:rPr>
        <w:rFonts w:ascii="Bahnschrift SemiLight SemiConde" w:hAnsi="Bahnschrift SemiLight SemiConde"/>
        <w:sz w:val="20"/>
      </w:rPr>
    </w:tblStylePr>
  </w:style>
  <w:style w:type="table" w:customStyle="1" w:styleId="ARTD-Datatable4">
    <w:name w:val="ARTD - Data table4"/>
    <w:basedOn w:val="TableNormal"/>
    <w:uiPriority w:val="99"/>
    <w:rsid w:val="005B6041"/>
    <w:rPr>
      <w:rFonts w:ascii="Segoe UI" w:hAnsi="Segoe UI"/>
    </w:rPr>
    <w:tblPr>
      <w:tblStyleRowBandSize w:val="1"/>
    </w:tblPr>
    <w:tblStylePr w:type="firstRow">
      <w:pPr>
        <w:jc w:val="center"/>
      </w:pPr>
      <w:rPr>
        <w:rFonts w:ascii="ZWAdobeF" w:hAnsi="ZWAdobeF"/>
        <w:b w:val="0"/>
        <w:bCs/>
        <w:color w:val="FFFFFF"/>
        <w:sz w:val="22"/>
      </w:rPr>
      <w:tblPr/>
      <w:trPr>
        <w:cantSplit/>
        <w:tblHeader/>
      </w:trPr>
      <w:tcPr>
        <w:shd w:val="clear" w:color="auto" w:fill="005677"/>
      </w:tcPr>
    </w:tblStylePr>
    <w:tblStylePr w:type="lastRow">
      <w:pPr>
        <w:jc w:val="right"/>
      </w:pPr>
      <w:rPr>
        <w:rFonts w:ascii="ZWAdobeF" w:hAnsi="ZWAdobeF"/>
        <w:b/>
        <w:bCs/>
        <w:sz w:val="20"/>
      </w:rPr>
      <w:tblPr/>
      <w:tcPr>
        <w:shd w:val="clear" w:color="auto" w:fill="49A7C3"/>
        <w:vAlign w:val="center"/>
      </w:tcPr>
    </w:tblStylePr>
    <w:tblStylePr w:type="firstCol">
      <w:rPr>
        <w:rFonts w:ascii="ZWAdobeF" w:hAnsi="ZWAdobeF"/>
        <w:b/>
        <w:bCs/>
        <w:sz w:val="20"/>
      </w:rPr>
      <w:tblPr/>
      <w:tcPr>
        <w:shd w:val="clear" w:color="auto" w:fill="FFFFFF"/>
      </w:tcPr>
    </w:tblStylePr>
    <w:tblStylePr w:type="lastCol">
      <w:pPr>
        <w:jc w:val="right"/>
      </w:pPr>
      <w:rPr>
        <w:rFonts w:ascii="ZWAdobeF" w:hAnsi="ZWAdobeF"/>
        <w:b/>
        <w:bCs/>
        <w:sz w:val="20"/>
      </w:rPr>
      <w:tblPr/>
      <w:tcPr>
        <w:shd w:val="clear" w:color="auto" w:fill="EAF5F7"/>
      </w:tcPr>
    </w:tblStylePr>
    <w:tblStylePr w:type="band1Vert">
      <w:rPr>
        <w:rFonts w:ascii="ZWAdobeF" w:hAnsi="ZWAdobeF"/>
        <w:sz w:val="20"/>
      </w:rPr>
      <w:tblPr/>
      <w:tcPr>
        <w:shd w:val="clear" w:color="auto" w:fill="EAF5F7"/>
      </w:tcPr>
    </w:tblStylePr>
    <w:tblStylePr w:type="band2Vert">
      <w:rPr>
        <w:rFonts w:ascii="ZWAdobeF" w:hAnsi="ZWAdobeF"/>
        <w:sz w:val="20"/>
      </w:rPr>
      <w:tblPr/>
      <w:tcPr>
        <w:shd w:val="clear" w:color="auto" w:fill="FFFFFF"/>
      </w:tcPr>
    </w:tblStylePr>
    <w:tblStylePr w:type="band1Horz">
      <w:pPr>
        <w:wordWrap/>
        <w:spacing w:beforeLines="0" w:before="0" w:beforeAutospacing="0" w:afterLines="0" w:after="0" w:afterAutospacing="0" w:line="240" w:lineRule="auto"/>
        <w:ind w:leftChars="0" w:left="0" w:rightChars="0" w:right="0"/>
        <w:contextualSpacing w:val="0"/>
        <w:mirrorIndents w:val="0"/>
        <w:jc w:val="left"/>
      </w:pPr>
      <w:rPr>
        <w:rFonts w:ascii="ZWAdobeF" w:hAnsi="ZWAdobeF"/>
        <w:color w:val="000000"/>
        <w:sz w:val="20"/>
      </w:rPr>
    </w:tblStylePr>
    <w:tblStylePr w:type="band2Horz">
      <w:pPr>
        <w:wordWrap/>
        <w:spacing w:beforeLines="0" w:before="0" w:beforeAutospacing="0" w:afterLines="0" w:after="0" w:afterAutospacing="0" w:line="240" w:lineRule="auto"/>
        <w:ind w:leftChars="0" w:left="0" w:rightChars="0" w:right="0"/>
        <w:contextualSpacing w:val="0"/>
        <w:mirrorIndents w:val="0"/>
        <w:jc w:val="left"/>
      </w:pPr>
      <w:rPr>
        <w:rFonts w:ascii="ZWAdobeF" w:hAnsi="ZWAdobeF"/>
        <w:color w:val="000000"/>
        <w:sz w:val="20"/>
      </w:rPr>
      <w:tblPr/>
      <w:tcPr>
        <w:shd w:val="clear" w:color="auto" w:fill="FFFFFF"/>
        <w:vAlign w:val="center"/>
      </w:tcPr>
    </w:tblStylePr>
    <w:tblStylePr w:type="neCell">
      <w:rPr>
        <w:rFonts w:ascii="ZWAdobeF" w:hAnsi="ZWAdobeF"/>
        <w:sz w:val="20"/>
      </w:rPr>
    </w:tblStylePr>
    <w:tblStylePr w:type="nwCell">
      <w:rPr>
        <w:rFonts w:ascii="ZWAdobeF" w:hAnsi="ZWAdobeF"/>
        <w:sz w:val="20"/>
      </w:rPr>
    </w:tblStylePr>
    <w:tblStylePr w:type="seCell">
      <w:pPr>
        <w:wordWrap/>
        <w:spacing w:beforeLines="0" w:before="0" w:beforeAutospacing="0" w:afterLines="0" w:after="0" w:afterAutospacing="0" w:line="240" w:lineRule="auto"/>
        <w:ind w:leftChars="0" w:left="0" w:rightChars="0" w:right="0"/>
        <w:contextualSpacing w:val="0"/>
        <w:mirrorIndents w:val="0"/>
      </w:pPr>
      <w:rPr>
        <w:rFonts w:ascii="ZWAdobeF" w:hAnsi="ZWAdobeF"/>
        <w:sz w:val="20"/>
      </w:rPr>
      <w:tblPr>
        <w:tblCellMar>
          <w:top w:w="284" w:type="dxa"/>
          <w:left w:w="284" w:type="dxa"/>
          <w:bottom w:w="284" w:type="dxa"/>
          <w:right w:w="284" w:type="dxa"/>
        </w:tblCellMar>
      </w:tblPr>
      <w:tcPr>
        <w:tcBorders>
          <w:top w:val="nil"/>
          <w:left w:val="nil"/>
          <w:bottom w:val="nil"/>
          <w:right w:val="nil"/>
          <w:insideH w:val="nil"/>
          <w:insideV w:val="nil"/>
          <w:tl2br w:val="nil"/>
          <w:tr2bl w:val="nil"/>
        </w:tcBorders>
      </w:tcPr>
    </w:tblStylePr>
    <w:tblStylePr w:type="swCell">
      <w:rPr>
        <w:rFonts w:ascii="ZWAdobeF" w:hAnsi="ZWAdobeF"/>
        <w:sz w:val="20"/>
      </w:rPr>
    </w:tblStylePr>
  </w:style>
  <w:style w:type="paragraph" w:customStyle="1" w:styleId="pf0">
    <w:name w:val="pf0"/>
    <w:basedOn w:val="Normal"/>
    <w:rsid w:val="005F6EE0"/>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cf01">
    <w:name w:val="cf01"/>
    <w:basedOn w:val="DefaultParagraphFont"/>
    <w:rsid w:val="005F6EE0"/>
    <w:rPr>
      <w:rFonts w:ascii="Segoe UI" w:hAnsi="Segoe UI" w:cs="Segoe UI" w:hint="default"/>
      <w:sz w:val="18"/>
      <w:szCs w:val="18"/>
    </w:rPr>
  </w:style>
  <w:style w:type="paragraph" w:styleId="ListBullet4">
    <w:name w:val="List Bullet 4"/>
    <w:basedOn w:val="Normal"/>
    <w:uiPriority w:val="99"/>
    <w:semiHidden/>
    <w:rsid w:val="00224DE2"/>
    <w:pPr>
      <w:numPr>
        <w:numId w:val="29"/>
      </w:numPr>
      <w:contextualSpacing/>
    </w:pPr>
  </w:style>
  <w:style w:type="paragraph" w:styleId="Bibliography">
    <w:name w:val="Bibliography"/>
    <w:basedOn w:val="Normal"/>
    <w:next w:val="Normal"/>
    <w:uiPriority w:val="37"/>
    <w:semiHidden/>
    <w:unhideWhenUsed/>
    <w:rsid w:val="009A1D5D"/>
  </w:style>
  <w:style w:type="paragraph" w:styleId="BlockText">
    <w:name w:val="Block Text"/>
    <w:basedOn w:val="Normal"/>
    <w:uiPriority w:val="99"/>
    <w:semiHidden/>
    <w:unhideWhenUsed/>
    <w:rsid w:val="009A1D5D"/>
    <w:pPr>
      <w:pBdr>
        <w:top w:val="single" w:sz="2" w:space="10" w:color="005677" w:themeColor="accent1"/>
        <w:left w:val="single" w:sz="2" w:space="10" w:color="005677" w:themeColor="accent1"/>
        <w:bottom w:val="single" w:sz="2" w:space="10" w:color="005677" w:themeColor="accent1"/>
        <w:right w:val="single" w:sz="2" w:space="10" w:color="005677" w:themeColor="accent1"/>
      </w:pBdr>
      <w:ind w:left="1152" w:right="1152"/>
    </w:pPr>
    <w:rPr>
      <w:rFonts w:asciiTheme="minorHAnsi" w:eastAsiaTheme="minorEastAsia" w:hAnsiTheme="minorHAnsi"/>
      <w:i/>
      <w:iCs/>
      <w:color w:val="005677" w:themeColor="accent1"/>
    </w:rPr>
  </w:style>
  <w:style w:type="paragraph" w:styleId="BodyText2">
    <w:name w:val="Body Text 2"/>
    <w:basedOn w:val="Normal"/>
    <w:link w:val="BodyText2Char"/>
    <w:uiPriority w:val="99"/>
    <w:semiHidden/>
    <w:unhideWhenUsed/>
    <w:rsid w:val="009A1D5D"/>
    <w:pPr>
      <w:spacing w:line="480" w:lineRule="auto"/>
    </w:pPr>
  </w:style>
  <w:style w:type="character" w:customStyle="1" w:styleId="BodyText2Char">
    <w:name w:val="Body Text 2 Char"/>
    <w:basedOn w:val="DefaultParagraphFont"/>
    <w:link w:val="BodyText2"/>
    <w:uiPriority w:val="99"/>
    <w:semiHidden/>
    <w:rsid w:val="009A1D5D"/>
    <w:rPr>
      <w:rFonts w:ascii="Segoe UI" w:eastAsiaTheme="minorHAnsi" w:hAnsi="Segoe UI" w:cstheme="minorBidi"/>
      <w:sz w:val="22"/>
      <w:szCs w:val="22"/>
      <w:lang w:eastAsia="en-US"/>
    </w:rPr>
  </w:style>
  <w:style w:type="paragraph" w:styleId="BodyText3">
    <w:name w:val="Body Text 3"/>
    <w:basedOn w:val="Normal"/>
    <w:link w:val="BodyText3Char"/>
    <w:uiPriority w:val="99"/>
    <w:semiHidden/>
    <w:unhideWhenUsed/>
    <w:rsid w:val="009A1D5D"/>
    <w:rPr>
      <w:sz w:val="16"/>
      <w:szCs w:val="16"/>
    </w:rPr>
  </w:style>
  <w:style w:type="character" w:customStyle="1" w:styleId="BodyText3Char">
    <w:name w:val="Body Text 3 Char"/>
    <w:basedOn w:val="DefaultParagraphFont"/>
    <w:link w:val="BodyText3"/>
    <w:uiPriority w:val="99"/>
    <w:semiHidden/>
    <w:rsid w:val="009A1D5D"/>
    <w:rPr>
      <w:rFonts w:ascii="Segoe UI" w:eastAsiaTheme="minorHAnsi" w:hAnsi="Segoe UI" w:cstheme="minorBidi"/>
      <w:sz w:val="16"/>
      <w:szCs w:val="16"/>
      <w:lang w:eastAsia="en-US"/>
    </w:rPr>
  </w:style>
  <w:style w:type="paragraph" w:styleId="BodyTextFirstIndent">
    <w:name w:val="Body Text First Indent"/>
    <w:basedOn w:val="BodyText"/>
    <w:link w:val="BodyTextFirstIndentChar"/>
    <w:uiPriority w:val="99"/>
    <w:semiHidden/>
    <w:unhideWhenUsed/>
    <w:rsid w:val="009A1D5D"/>
    <w:pPr>
      <w:ind w:firstLine="360"/>
    </w:pPr>
  </w:style>
  <w:style w:type="character" w:customStyle="1" w:styleId="BodyTextFirstIndentChar">
    <w:name w:val="Body Text First Indent Char"/>
    <w:basedOn w:val="BodyTextChar"/>
    <w:link w:val="BodyTextFirstIndent"/>
    <w:uiPriority w:val="99"/>
    <w:semiHidden/>
    <w:rsid w:val="009A1D5D"/>
    <w:rPr>
      <w:rFonts w:ascii="Segoe UI" w:eastAsiaTheme="minorHAnsi" w:hAnsi="Segoe UI" w:cstheme="minorBidi"/>
      <w:sz w:val="22"/>
      <w:szCs w:val="22"/>
      <w:lang w:eastAsia="en-US"/>
    </w:rPr>
  </w:style>
  <w:style w:type="paragraph" w:styleId="BodyTextIndent">
    <w:name w:val="Body Text Indent"/>
    <w:basedOn w:val="Normal"/>
    <w:link w:val="BodyTextIndentChar"/>
    <w:uiPriority w:val="99"/>
    <w:semiHidden/>
    <w:unhideWhenUsed/>
    <w:rsid w:val="009A1D5D"/>
    <w:pPr>
      <w:ind w:left="283"/>
    </w:pPr>
  </w:style>
  <w:style w:type="character" w:customStyle="1" w:styleId="BodyTextIndentChar">
    <w:name w:val="Body Text Indent Char"/>
    <w:basedOn w:val="DefaultParagraphFont"/>
    <w:link w:val="BodyTextIndent"/>
    <w:uiPriority w:val="99"/>
    <w:semiHidden/>
    <w:rsid w:val="009A1D5D"/>
    <w:rPr>
      <w:rFonts w:ascii="Segoe UI" w:eastAsiaTheme="minorHAnsi" w:hAnsi="Segoe UI" w:cstheme="minorBidi"/>
      <w:sz w:val="22"/>
      <w:szCs w:val="22"/>
      <w:lang w:eastAsia="en-US"/>
    </w:rPr>
  </w:style>
  <w:style w:type="paragraph" w:styleId="BodyTextFirstIndent2">
    <w:name w:val="Body Text First Indent 2"/>
    <w:basedOn w:val="BodyTextIndent"/>
    <w:link w:val="BodyTextFirstIndent2Char"/>
    <w:uiPriority w:val="99"/>
    <w:semiHidden/>
    <w:unhideWhenUsed/>
    <w:rsid w:val="009A1D5D"/>
    <w:pPr>
      <w:ind w:left="360" w:firstLine="360"/>
    </w:pPr>
  </w:style>
  <w:style w:type="character" w:customStyle="1" w:styleId="BodyTextFirstIndent2Char">
    <w:name w:val="Body Text First Indent 2 Char"/>
    <w:basedOn w:val="BodyTextIndentChar"/>
    <w:link w:val="BodyTextFirstIndent2"/>
    <w:uiPriority w:val="99"/>
    <w:semiHidden/>
    <w:rsid w:val="009A1D5D"/>
    <w:rPr>
      <w:rFonts w:ascii="Segoe UI" w:eastAsiaTheme="minorHAnsi" w:hAnsi="Segoe UI" w:cstheme="minorBidi"/>
      <w:sz w:val="22"/>
      <w:szCs w:val="22"/>
      <w:lang w:eastAsia="en-US"/>
    </w:rPr>
  </w:style>
  <w:style w:type="paragraph" w:styleId="BodyTextIndent2">
    <w:name w:val="Body Text Indent 2"/>
    <w:basedOn w:val="Normal"/>
    <w:link w:val="BodyTextIndent2Char"/>
    <w:uiPriority w:val="99"/>
    <w:semiHidden/>
    <w:unhideWhenUsed/>
    <w:rsid w:val="009A1D5D"/>
    <w:pPr>
      <w:spacing w:line="480" w:lineRule="auto"/>
      <w:ind w:left="283"/>
    </w:pPr>
  </w:style>
  <w:style w:type="character" w:customStyle="1" w:styleId="BodyTextIndent2Char">
    <w:name w:val="Body Text Indent 2 Char"/>
    <w:basedOn w:val="DefaultParagraphFont"/>
    <w:link w:val="BodyTextIndent2"/>
    <w:uiPriority w:val="99"/>
    <w:semiHidden/>
    <w:rsid w:val="009A1D5D"/>
    <w:rPr>
      <w:rFonts w:ascii="Segoe UI" w:eastAsiaTheme="minorHAnsi" w:hAnsi="Segoe UI" w:cstheme="minorBidi"/>
      <w:sz w:val="22"/>
      <w:szCs w:val="22"/>
      <w:lang w:eastAsia="en-US"/>
    </w:rPr>
  </w:style>
  <w:style w:type="paragraph" w:styleId="BodyTextIndent3">
    <w:name w:val="Body Text Indent 3"/>
    <w:basedOn w:val="Normal"/>
    <w:link w:val="BodyTextIndent3Char"/>
    <w:uiPriority w:val="99"/>
    <w:semiHidden/>
    <w:unhideWhenUsed/>
    <w:rsid w:val="009A1D5D"/>
    <w:pPr>
      <w:ind w:left="283"/>
    </w:pPr>
    <w:rPr>
      <w:sz w:val="16"/>
      <w:szCs w:val="16"/>
    </w:rPr>
  </w:style>
  <w:style w:type="character" w:customStyle="1" w:styleId="BodyTextIndent3Char">
    <w:name w:val="Body Text Indent 3 Char"/>
    <w:basedOn w:val="DefaultParagraphFont"/>
    <w:link w:val="BodyTextIndent3"/>
    <w:uiPriority w:val="99"/>
    <w:semiHidden/>
    <w:rsid w:val="009A1D5D"/>
    <w:rPr>
      <w:rFonts w:ascii="Segoe UI" w:eastAsiaTheme="minorHAnsi" w:hAnsi="Segoe UI" w:cstheme="minorBidi"/>
      <w:sz w:val="16"/>
      <w:szCs w:val="16"/>
      <w:lang w:eastAsia="en-US"/>
    </w:rPr>
  </w:style>
  <w:style w:type="paragraph" w:styleId="Closing">
    <w:name w:val="Closing"/>
    <w:basedOn w:val="Normal"/>
    <w:link w:val="ClosingChar"/>
    <w:uiPriority w:val="99"/>
    <w:semiHidden/>
    <w:unhideWhenUsed/>
    <w:rsid w:val="009A1D5D"/>
    <w:pPr>
      <w:spacing w:before="0" w:after="0" w:line="240" w:lineRule="auto"/>
      <w:ind w:left="4252"/>
    </w:pPr>
  </w:style>
  <w:style w:type="character" w:customStyle="1" w:styleId="ClosingChar">
    <w:name w:val="Closing Char"/>
    <w:basedOn w:val="DefaultParagraphFont"/>
    <w:link w:val="Closing"/>
    <w:uiPriority w:val="99"/>
    <w:semiHidden/>
    <w:rsid w:val="009A1D5D"/>
    <w:rPr>
      <w:rFonts w:ascii="Segoe UI" w:eastAsiaTheme="minorHAnsi" w:hAnsi="Segoe UI" w:cstheme="minorBidi"/>
      <w:sz w:val="22"/>
      <w:szCs w:val="22"/>
      <w:lang w:eastAsia="en-US"/>
    </w:rPr>
  </w:style>
  <w:style w:type="paragraph" w:styleId="Date">
    <w:name w:val="Date"/>
    <w:basedOn w:val="Normal"/>
    <w:next w:val="Normal"/>
    <w:link w:val="DateChar"/>
    <w:uiPriority w:val="99"/>
    <w:semiHidden/>
    <w:unhideWhenUsed/>
    <w:rsid w:val="009A1D5D"/>
  </w:style>
  <w:style w:type="character" w:customStyle="1" w:styleId="DateChar">
    <w:name w:val="Date Char"/>
    <w:basedOn w:val="DefaultParagraphFont"/>
    <w:link w:val="Date"/>
    <w:uiPriority w:val="99"/>
    <w:semiHidden/>
    <w:rsid w:val="009A1D5D"/>
    <w:rPr>
      <w:rFonts w:ascii="Segoe UI" w:eastAsiaTheme="minorHAnsi" w:hAnsi="Segoe UI" w:cstheme="minorBidi"/>
      <w:sz w:val="22"/>
      <w:szCs w:val="22"/>
      <w:lang w:eastAsia="en-US"/>
    </w:rPr>
  </w:style>
  <w:style w:type="paragraph" w:styleId="E-mailSignature">
    <w:name w:val="E-mail Signature"/>
    <w:basedOn w:val="Normal"/>
    <w:link w:val="E-mailSignatureChar"/>
    <w:uiPriority w:val="99"/>
    <w:semiHidden/>
    <w:unhideWhenUsed/>
    <w:rsid w:val="009A1D5D"/>
    <w:pPr>
      <w:spacing w:before="0" w:after="0" w:line="240" w:lineRule="auto"/>
    </w:pPr>
  </w:style>
  <w:style w:type="character" w:customStyle="1" w:styleId="E-mailSignatureChar">
    <w:name w:val="E-mail Signature Char"/>
    <w:basedOn w:val="DefaultParagraphFont"/>
    <w:link w:val="E-mailSignature"/>
    <w:uiPriority w:val="99"/>
    <w:semiHidden/>
    <w:rsid w:val="009A1D5D"/>
    <w:rPr>
      <w:rFonts w:ascii="Segoe UI" w:eastAsiaTheme="minorHAnsi" w:hAnsi="Segoe UI" w:cstheme="minorBidi"/>
      <w:sz w:val="22"/>
      <w:szCs w:val="22"/>
      <w:lang w:eastAsia="en-US"/>
    </w:rPr>
  </w:style>
  <w:style w:type="paragraph" w:styleId="EnvelopeAddress">
    <w:name w:val="envelope address"/>
    <w:basedOn w:val="Normal"/>
    <w:uiPriority w:val="99"/>
    <w:semiHidden/>
    <w:unhideWhenUsed/>
    <w:rsid w:val="009A1D5D"/>
    <w:pPr>
      <w:framePr w:w="7920" w:h="1980" w:hRule="exact" w:hSpace="180" w:wrap="auto" w:hAnchor="page" w:xAlign="center" w:yAlign="bottom"/>
      <w:spacing w:before="0"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9A1D5D"/>
    <w:pPr>
      <w:spacing w:before="0" w:after="0" w:line="240" w:lineRule="auto"/>
    </w:pPr>
    <w:rPr>
      <w:rFonts w:asciiTheme="majorHAnsi" w:eastAsiaTheme="majorEastAsia" w:hAnsiTheme="majorHAnsi" w:cstheme="majorBidi"/>
      <w:sz w:val="20"/>
      <w:szCs w:val="20"/>
    </w:rPr>
  </w:style>
  <w:style w:type="character" w:customStyle="1" w:styleId="Heading6Char">
    <w:name w:val="Heading 6 Char"/>
    <w:basedOn w:val="DefaultParagraphFont"/>
    <w:link w:val="Heading6"/>
    <w:uiPriority w:val="9"/>
    <w:semiHidden/>
    <w:rsid w:val="009A1D5D"/>
    <w:rPr>
      <w:rFonts w:asciiTheme="majorHAnsi" w:eastAsiaTheme="majorEastAsia" w:hAnsiTheme="majorHAnsi" w:cstheme="majorBidi"/>
      <w:color w:val="002A3B" w:themeColor="accent1" w:themeShade="7F"/>
      <w:sz w:val="22"/>
      <w:szCs w:val="22"/>
      <w:lang w:eastAsia="en-US"/>
    </w:rPr>
  </w:style>
  <w:style w:type="character" w:customStyle="1" w:styleId="Heading7Char">
    <w:name w:val="Heading 7 Char"/>
    <w:basedOn w:val="DefaultParagraphFont"/>
    <w:link w:val="Heading7"/>
    <w:uiPriority w:val="9"/>
    <w:semiHidden/>
    <w:rsid w:val="009A1D5D"/>
    <w:rPr>
      <w:rFonts w:asciiTheme="majorHAnsi" w:eastAsiaTheme="majorEastAsia" w:hAnsiTheme="majorHAnsi" w:cstheme="majorBidi"/>
      <w:i/>
      <w:iCs/>
      <w:color w:val="002A3B" w:themeColor="accent1" w:themeShade="7F"/>
      <w:sz w:val="22"/>
      <w:szCs w:val="22"/>
      <w:lang w:eastAsia="en-US"/>
    </w:rPr>
  </w:style>
  <w:style w:type="character" w:customStyle="1" w:styleId="Heading8Char">
    <w:name w:val="Heading 8 Char"/>
    <w:basedOn w:val="DefaultParagraphFont"/>
    <w:link w:val="Heading8"/>
    <w:uiPriority w:val="9"/>
    <w:semiHidden/>
    <w:rsid w:val="009A1D5D"/>
    <w:rPr>
      <w:rFonts w:asciiTheme="majorHAnsi" w:eastAsiaTheme="majorEastAsia" w:hAnsiTheme="majorHAnsi" w:cstheme="majorBidi"/>
      <w:color w:val="0080B2" w:themeColor="text1" w:themeTint="D8"/>
      <w:sz w:val="21"/>
      <w:szCs w:val="21"/>
      <w:lang w:eastAsia="en-US"/>
    </w:rPr>
  </w:style>
  <w:style w:type="character" w:customStyle="1" w:styleId="Heading9Char">
    <w:name w:val="Heading 9 Char"/>
    <w:basedOn w:val="DefaultParagraphFont"/>
    <w:link w:val="Heading9"/>
    <w:uiPriority w:val="9"/>
    <w:semiHidden/>
    <w:rsid w:val="009A1D5D"/>
    <w:rPr>
      <w:rFonts w:asciiTheme="majorHAnsi" w:eastAsiaTheme="majorEastAsia" w:hAnsiTheme="majorHAnsi" w:cstheme="majorBidi"/>
      <w:i/>
      <w:iCs/>
      <w:color w:val="0080B2" w:themeColor="text1" w:themeTint="D8"/>
      <w:sz w:val="21"/>
      <w:szCs w:val="21"/>
      <w:lang w:eastAsia="en-US"/>
    </w:rPr>
  </w:style>
  <w:style w:type="paragraph" w:styleId="HTMLAddress">
    <w:name w:val="HTML Address"/>
    <w:basedOn w:val="Normal"/>
    <w:link w:val="HTMLAddressChar"/>
    <w:uiPriority w:val="99"/>
    <w:semiHidden/>
    <w:unhideWhenUsed/>
    <w:rsid w:val="009A1D5D"/>
    <w:pPr>
      <w:spacing w:before="0" w:after="0" w:line="240" w:lineRule="auto"/>
    </w:pPr>
    <w:rPr>
      <w:i/>
      <w:iCs/>
    </w:rPr>
  </w:style>
  <w:style w:type="character" w:customStyle="1" w:styleId="HTMLAddressChar">
    <w:name w:val="HTML Address Char"/>
    <w:basedOn w:val="DefaultParagraphFont"/>
    <w:link w:val="HTMLAddress"/>
    <w:uiPriority w:val="99"/>
    <w:semiHidden/>
    <w:rsid w:val="009A1D5D"/>
    <w:rPr>
      <w:rFonts w:ascii="Segoe UI" w:eastAsiaTheme="minorHAnsi" w:hAnsi="Segoe UI" w:cstheme="minorBidi"/>
      <w:i/>
      <w:iCs/>
      <w:sz w:val="22"/>
      <w:szCs w:val="22"/>
      <w:lang w:eastAsia="en-US"/>
    </w:rPr>
  </w:style>
  <w:style w:type="paragraph" w:styleId="HTMLPreformatted">
    <w:name w:val="HTML Preformatted"/>
    <w:basedOn w:val="Normal"/>
    <w:link w:val="HTMLPreformattedChar"/>
    <w:uiPriority w:val="99"/>
    <w:semiHidden/>
    <w:unhideWhenUsed/>
    <w:rsid w:val="009A1D5D"/>
    <w:pPr>
      <w:spacing w:before="0"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A1D5D"/>
    <w:rPr>
      <w:rFonts w:ascii="Consolas" w:eastAsiaTheme="minorHAnsi" w:hAnsi="Consolas" w:cstheme="minorBidi"/>
      <w:lang w:eastAsia="en-US"/>
    </w:rPr>
  </w:style>
  <w:style w:type="paragraph" w:styleId="Index1">
    <w:name w:val="index 1"/>
    <w:basedOn w:val="Normal"/>
    <w:next w:val="Normal"/>
    <w:autoRedefine/>
    <w:uiPriority w:val="99"/>
    <w:semiHidden/>
    <w:unhideWhenUsed/>
    <w:rsid w:val="009A1D5D"/>
    <w:pPr>
      <w:spacing w:before="0" w:after="0" w:line="240" w:lineRule="auto"/>
      <w:ind w:left="220" w:hanging="220"/>
    </w:pPr>
  </w:style>
  <w:style w:type="paragraph" w:styleId="Index2">
    <w:name w:val="index 2"/>
    <w:basedOn w:val="Normal"/>
    <w:next w:val="Normal"/>
    <w:autoRedefine/>
    <w:uiPriority w:val="99"/>
    <w:semiHidden/>
    <w:unhideWhenUsed/>
    <w:rsid w:val="009A1D5D"/>
    <w:pPr>
      <w:spacing w:before="0" w:after="0" w:line="240" w:lineRule="auto"/>
      <w:ind w:left="440" w:hanging="220"/>
    </w:pPr>
  </w:style>
  <w:style w:type="paragraph" w:styleId="Index3">
    <w:name w:val="index 3"/>
    <w:basedOn w:val="Normal"/>
    <w:next w:val="Normal"/>
    <w:autoRedefine/>
    <w:uiPriority w:val="99"/>
    <w:semiHidden/>
    <w:unhideWhenUsed/>
    <w:rsid w:val="009A1D5D"/>
    <w:pPr>
      <w:spacing w:before="0" w:after="0" w:line="240" w:lineRule="auto"/>
      <w:ind w:left="660" w:hanging="220"/>
    </w:pPr>
  </w:style>
  <w:style w:type="paragraph" w:styleId="Index4">
    <w:name w:val="index 4"/>
    <w:basedOn w:val="Normal"/>
    <w:next w:val="Normal"/>
    <w:autoRedefine/>
    <w:uiPriority w:val="99"/>
    <w:unhideWhenUsed/>
    <w:rsid w:val="009A1D5D"/>
    <w:pPr>
      <w:spacing w:before="0" w:after="0" w:line="240" w:lineRule="auto"/>
      <w:ind w:left="880" w:hanging="220"/>
    </w:pPr>
  </w:style>
  <w:style w:type="paragraph" w:styleId="Index5">
    <w:name w:val="index 5"/>
    <w:basedOn w:val="Normal"/>
    <w:next w:val="Normal"/>
    <w:autoRedefine/>
    <w:uiPriority w:val="99"/>
    <w:semiHidden/>
    <w:unhideWhenUsed/>
    <w:rsid w:val="009A1D5D"/>
    <w:pPr>
      <w:spacing w:before="0" w:after="0" w:line="240" w:lineRule="auto"/>
      <w:ind w:left="1100" w:hanging="220"/>
    </w:pPr>
  </w:style>
  <w:style w:type="paragraph" w:styleId="Index6">
    <w:name w:val="index 6"/>
    <w:basedOn w:val="Normal"/>
    <w:next w:val="Normal"/>
    <w:autoRedefine/>
    <w:uiPriority w:val="99"/>
    <w:unhideWhenUsed/>
    <w:rsid w:val="009A1D5D"/>
    <w:pPr>
      <w:spacing w:before="0" w:after="0" w:line="240" w:lineRule="auto"/>
      <w:ind w:left="1320" w:hanging="220"/>
    </w:pPr>
  </w:style>
  <w:style w:type="paragraph" w:styleId="Index7">
    <w:name w:val="index 7"/>
    <w:basedOn w:val="Normal"/>
    <w:next w:val="Normal"/>
    <w:autoRedefine/>
    <w:uiPriority w:val="99"/>
    <w:semiHidden/>
    <w:unhideWhenUsed/>
    <w:rsid w:val="009A1D5D"/>
    <w:pPr>
      <w:spacing w:before="0" w:after="0" w:line="240" w:lineRule="auto"/>
      <w:ind w:left="1540" w:hanging="220"/>
    </w:pPr>
  </w:style>
  <w:style w:type="paragraph" w:styleId="Index8">
    <w:name w:val="index 8"/>
    <w:basedOn w:val="Normal"/>
    <w:next w:val="Normal"/>
    <w:autoRedefine/>
    <w:uiPriority w:val="99"/>
    <w:semiHidden/>
    <w:unhideWhenUsed/>
    <w:rsid w:val="009A1D5D"/>
    <w:pPr>
      <w:spacing w:before="0" w:after="0" w:line="240" w:lineRule="auto"/>
      <w:ind w:left="1760" w:hanging="220"/>
    </w:pPr>
  </w:style>
  <w:style w:type="paragraph" w:styleId="Index9">
    <w:name w:val="index 9"/>
    <w:basedOn w:val="Normal"/>
    <w:next w:val="Normal"/>
    <w:autoRedefine/>
    <w:uiPriority w:val="99"/>
    <w:semiHidden/>
    <w:unhideWhenUsed/>
    <w:rsid w:val="009A1D5D"/>
    <w:pPr>
      <w:spacing w:before="0" w:after="0" w:line="240" w:lineRule="auto"/>
      <w:ind w:left="1980" w:hanging="220"/>
    </w:pPr>
  </w:style>
  <w:style w:type="paragraph" w:styleId="IndexHeading">
    <w:name w:val="index heading"/>
    <w:basedOn w:val="Normal"/>
    <w:next w:val="Index1"/>
    <w:uiPriority w:val="99"/>
    <w:semiHidden/>
    <w:unhideWhenUsed/>
    <w:rsid w:val="009A1D5D"/>
    <w:rPr>
      <w:rFonts w:asciiTheme="majorHAnsi" w:eastAsiaTheme="majorEastAsia" w:hAnsiTheme="majorHAnsi" w:cstheme="majorBidi"/>
      <w:b/>
      <w:bCs/>
    </w:rPr>
  </w:style>
  <w:style w:type="paragraph" w:styleId="IntenseQuote">
    <w:name w:val="Intense Quote"/>
    <w:basedOn w:val="Normal"/>
    <w:next w:val="Normal"/>
    <w:link w:val="IntenseQuoteChar"/>
    <w:uiPriority w:val="30"/>
    <w:semiHidden/>
    <w:qFormat/>
    <w:rsid w:val="009A1D5D"/>
    <w:pPr>
      <w:pBdr>
        <w:top w:val="single" w:sz="4" w:space="10" w:color="005677" w:themeColor="accent1"/>
        <w:bottom w:val="single" w:sz="4" w:space="10" w:color="005677" w:themeColor="accent1"/>
      </w:pBdr>
      <w:spacing w:before="360" w:after="360"/>
      <w:ind w:left="864" w:right="864"/>
      <w:jc w:val="center"/>
    </w:pPr>
    <w:rPr>
      <w:i/>
      <w:iCs/>
      <w:color w:val="005677" w:themeColor="accent1"/>
    </w:rPr>
  </w:style>
  <w:style w:type="character" w:customStyle="1" w:styleId="IntenseQuoteChar">
    <w:name w:val="Intense Quote Char"/>
    <w:basedOn w:val="DefaultParagraphFont"/>
    <w:link w:val="IntenseQuote"/>
    <w:uiPriority w:val="30"/>
    <w:semiHidden/>
    <w:rsid w:val="009A1D5D"/>
    <w:rPr>
      <w:rFonts w:ascii="Segoe UI" w:eastAsiaTheme="minorHAnsi" w:hAnsi="Segoe UI" w:cstheme="minorBidi"/>
      <w:i/>
      <w:iCs/>
      <w:color w:val="005677" w:themeColor="accent1"/>
      <w:sz w:val="22"/>
      <w:szCs w:val="22"/>
      <w:lang w:eastAsia="en-US"/>
    </w:rPr>
  </w:style>
  <w:style w:type="paragraph" w:styleId="List">
    <w:name w:val="List"/>
    <w:basedOn w:val="Normal"/>
    <w:uiPriority w:val="99"/>
    <w:semiHidden/>
    <w:unhideWhenUsed/>
    <w:rsid w:val="009A1D5D"/>
    <w:pPr>
      <w:ind w:left="283" w:hanging="283"/>
      <w:contextualSpacing/>
    </w:pPr>
  </w:style>
  <w:style w:type="paragraph" w:styleId="List2">
    <w:name w:val="List 2"/>
    <w:basedOn w:val="Normal"/>
    <w:uiPriority w:val="99"/>
    <w:semiHidden/>
    <w:unhideWhenUsed/>
    <w:rsid w:val="009A1D5D"/>
    <w:pPr>
      <w:ind w:left="566" w:hanging="283"/>
      <w:contextualSpacing/>
    </w:pPr>
  </w:style>
  <w:style w:type="paragraph" w:styleId="List3">
    <w:name w:val="List 3"/>
    <w:basedOn w:val="Normal"/>
    <w:uiPriority w:val="99"/>
    <w:semiHidden/>
    <w:unhideWhenUsed/>
    <w:rsid w:val="009A1D5D"/>
    <w:pPr>
      <w:ind w:left="849" w:hanging="283"/>
      <w:contextualSpacing/>
    </w:pPr>
  </w:style>
  <w:style w:type="paragraph" w:styleId="List4">
    <w:name w:val="List 4"/>
    <w:basedOn w:val="Normal"/>
    <w:uiPriority w:val="99"/>
    <w:semiHidden/>
    <w:unhideWhenUsed/>
    <w:rsid w:val="009A1D5D"/>
    <w:pPr>
      <w:ind w:left="1132" w:hanging="283"/>
      <w:contextualSpacing/>
    </w:pPr>
  </w:style>
  <w:style w:type="paragraph" w:styleId="List5">
    <w:name w:val="List 5"/>
    <w:basedOn w:val="Normal"/>
    <w:uiPriority w:val="99"/>
    <w:semiHidden/>
    <w:unhideWhenUsed/>
    <w:rsid w:val="009A1D5D"/>
    <w:pPr>
      <w:ind w:left="1415" w:hanging="283"/>
      <w:contextualSpacing/>
    </w:pPr>
  </w:style>
  <w:style w:type="paragraph" w:styleId="ListBullet5">
    <w:name w:val="List Bullet 5"/>
    <w:basedOn w:val="Normal"/>
    <w:uiPriority w:val="99"/>
    <w:semiHidden/>
    <w:rsid w:val="009A1D5D"/>
    <w:pPr>
      <w:numPr>
        <w:numId w:val="45"/>
      </w:numPr>
      <w:contextualSpacing/>
    </w:pPr>
  </w:style>
  <w:style w:type="paragraph" w:styleId="ListContinue">
    <w:name w:val="List Continue"/>
    <w:basedOn w:val="Normal"/>
    <w:uiPriority w:val="99"/>
    <w:unhideWhenUsed/>
    <w:rsid w:val="009A1D5D"/>
    <w:pPr>
      <w:ind w:left="283"/>
      <w:contextualSpacing/>
    </w:pPr>
  </w:style>
  <w:style w:type="paragraph" w:styleId="ListContinue2">
    <w:name w:val="List Continue 2"/>
    <w:basedOn w:val="Normal"/>
    <w:uiPriority w:val="99"/>
    <w:semiHidden/>
    <w:unhideWhenUsed/>
    <w:rsid w:val="009A1D5D"/>
    <w:pPr>
      <w:ind w:left="566"/>
      <w:contextualSpacing/>
    </w:pPr>
  </w:style>
  <w:style w:type="paragraph" w:styleId="ListContinue3">
    <w:name w:val="List Continue 3"/>
    <w:basedOn w:val="Normal"/>
    <w:uiPriority w:val="99"/>
    <w:semiHidden/>
    <w:unhideWhenUsed/>
    <w:rsid w:val="009A1D5D"/>
    <w:pPr>
      <w:ind w:left="849"/>
      <w:contextualSpacing/>
    </w:pPr>
  </w:style>
  <w:style w:type="paragraph" w:styleId="ListContinue4">
    <w:name w:val="List Continue 4"/>
    <w:basedOn w:val="Normal"/>
    <w:uiPriority w:val="99"/>
    <w:semiHidden/>
    <w:unhideWhenUsed/>
    <w:rsid w:val="009A1D5D"/>
    <w:pPr>
      <w:ind w:left="1132"/>
      <w:contextualSpacing/>
    </w:pPr>
  </w:style>
  <w:style w:type="paragraph" w:styleId="ListContinue5">
    <w:name w:val="List Continue 5"/>
    <w:basedOn w:val="Normal"/>
    <w:uiPriority w:val="99"/>
    <w:semiHidden/>
    <w:unhideWhenUsed/>
    <w:rsid w:val="009A1D5D"/>
    <w:pPr>
      <w:ind w:left="1415"/>
      <w:contextualSpacing/>
    </w:pPr>
  </w:style>
  <w:style w:type="paragraph" w:styleId="ListNumber5">
    <w:name w:val="List Number 5"/>
    <w:basedOn w:val="Normal"/>
    <w:uiPriority w:val="99"/>
    <w:semiHidden/>
    <w:rsid w:val="009A1D5D"/>
    <w:pPr>
      <w:numPr>
        <w:numId w:val="46"/>
      </w:numPr>
      <w:contextualSpacing/>
    </w:pPr>
  </w:style>
  <w:style w:type="paragraph" w:styleId="MacroText">
    <w:name w:val="macro"/>
    <w:link w:val="MacroTextChar"/>
    <w:uiPriority w:val="99"/>
    <w:semiHidden/>
    <w:unhideWhenUsed/>
    <w:rsid w:val="009A1D5D"/>
    <w:pPr>
      <w:tabs>
        <w:tab w:val="left" w:pos="480"/>
        <w:tab w:val="left" w:pos="960"/>
        <w:tab w:val="left" w:pos="1440"/>
        <w:tab w:val="left" w:pos="1920"/>
        <w:tab w:val="left" w:pos="2400"/>
        <w:tab w:val="left" w:pos="2880"/>
        <w:tab w:val="left" w:pos="3360"/>
        <w:tab w:val="left" w:pos="3840"/>
        <w:tab w:val="left" w:pos="4320"/>
      </w:tabs>
      <w:spacing w:before="120" w:line="264" w:lineRule="auto"/>
    </w:pPr>
    <w:rPr>
      <w:rFonts w:ascii="Consolas" w:eastAsiaTheme="minorHAnsi" w:hAnsi="Consolas" w:cstheme="minorBidi"/>
      <w:lang w:eastAsia="en-US"/>
    </w:rPr>
  </w:style>
  <w:style w:type="character" w:customStyle="1" w:styleId="MacroTextChar">
    <w:name w:val="Macro Text Char"/>
    <w:basedOn w:val="DefaultParagraphFont"/>
    <w:link w:val="MacroText"/>
    <w:uiPriority w:val="99"/>
    <w:semiHidden/>
    <w:rsid w:val="009A1D5D"/>
    <w:rPr>
      <w:rFonts w:ascii="Consolas" w:eastAsiaTheme="minorHAnsi" w:hAnsi="Consolas" w:cstheme="minorBidi"/>
      <w:lang w:eastAsia="en-US"/>
    </w:rPr>
  </w:style>
  <w:style w:type="paragraph" w:styleId="MessageHeader">
    <w:name w:val="Message Header"/>
    <w:basedOn w:val="Normal"/>
    <w:link w:val="MessageHeaderChar"/>
    <w:uiPriority w:val="99"/>
    <w:semiHidden/>
    <w:unhideWhenUsed/>
    <w:rsid w:val="009A1D5D"/>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9A1D5D"/>
    <w:rPr>
      <w:rFonts w:asciiTheme="majorHAnsi" w:eastAsiaTheme="majorEastAsia" w:hAnsiTheme="majorHAnsi" w:cstheme="majorBidi"/>
      <w:sz w:val="24"/>
      <w:szCs w:val="24"/>
      <w:shd w:val="pct20" w:color="auto" w:fill="auto"/>
      <w:lang w:eastAsia="en-US"/>
    </w:rPr>
  </w:style>
  <w:style w:type="paragraph" w:styleId="NoSpacing">
    <w:name w:val="No Spacing"/>
    <w:uiPriority w:val="99"/>
    <w:semiHidden/>
    <w:qFormat/>
    <w:rsid w:val="009A1D5D"/>
    <w:rPr>
      <w:rFonts w:ascii="Segoe UI" w:eastAsiaTheme="minorHAnsi" w:hAnsi="Segoe UI" w:cstheme="minorBidi"/>
      <w:sz w:val="22"/>
      <w:szCs w:val="22"/>
      <w:lang w:eastAsia="en-US"/>
    </w:rPr>
  </w:style>
  <w:style w:type="paragraph" w:styleId="NormalIndent">
    <w:name w:val="Normal Indent"/>
    <w:basedOn w:val="Normal"/>
    <w:uiPriority w:val="99"/>
    <w:semiHidden/>
    <w:unhideWhenUsed/>
    <w:rsid w:val="009A1D5D"/>
    <w:pPr>
      <w:ind w:left="720"/>
    </w:pPr>
  </w:style>
  <w:style w:type="paragraph" w:styleId="NoteHeading">
    <w:name w:val="Note Heading"/>
    <w:basedOn w:val="Normal"/>
    <w:next w:val="Normal"/>
    <w:link w:val="NoteHeadingChar"/>
    <w:uiPriority w:val="99"/>
    <w:semiHidden/>
    <w:unhideWhenUsed/>
    <w:rsid w:val="009A1D5D"/>
    <w:pPr>
      <w:spacing w:before="0" w:after="0" w:line="240" w:lineRule="auto"/>
    </w:pPr>
  </w:style>
  <w:style w:type="character" w:customStyle="1" w:styleId="NoteHeadingChar">
    <w:name w:val="Note Heading Char"/>
    <w:basedOn w:val="DefaultParagraphFont"/>
    <w:link w:val="NoteHeading"/>
    <w:uiPriority w:val="99"/>
    <w:semiHidden/>
    <w:rsid w:val="009A1D5D"/>
    <w:rPr>
      <w:rFonts w:ascii="Segoe UI" w:eastAsiaTheme="minorHAnsi" w:hAnsi="Segoe UI" w:cstheme="minorBidi"/>
      <w:sz w:val="22"/>
      <w:szCs w:val="22"/>
      <w:lang w:eastAsia="en-US"/>
    </w:rPr>
  </w:style>
  <w:style w:type="paragraph" w:styleId="PlainText">
    <w:name w:val="Plain Text"/>
    <w:basedOn w:val="Normal"/>
    <w:link w:val="PlainTextChar"/>
    <w:uiPriority w:val="99"/>
    <w:semiHidden/>
    <w:unhideWhenUsed/>
    <w:rsid w:val="009A1D5D"/>
    <w:pPr>
      <w:spacing w:before="0"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9A1D5D"/>
    <w:rPr>
      <w:rFonts w:ascii="Consolas" w:eastAsiaTheme="minorHAnsi" w:hAnsi="Consolas" w:cstheme="minorBidi"/>
      <w:sz w:val="21"/>
      <w:szCs w:val="21"/>
      <w:lang w:eastAsia="en-US"/>
    </w:rPr>
  </w:style>
  <w:style w:type="paragraph" w:styleId="Salutation">
    <w:name w:val="Salutation"/>
    <w:basedOn w:val="Normal"/>
    <w:next w:val="Normal"/>
    <w:link w:val="SalutationChar"/>
    <w:uiPriority w:val="99"/>
    <w:semiHidden/>
    <w:unhideWhenUsed/>
    <w:rsid w:val="009A1D5D"/>
  </w:style>
  <w:style w:type="character" w:customStyle="1" w:styleId="SalutationChar">
    <w:name w:val="Salutation Char"/>
    <w:basedOn w:val="DefaultParagraphFont"/>
    <w:link w:val="Salutation"/>
    <w:uiPriority w:val="99"/>
    <w:semiHidden/>
    <w:rsid w:val="009A1D5D"/>
    <w:rPr>
      <w:rFonts w:ascii="Segoe UI" w:eastAsiaTheme="minorHAnsi" w:hAnsi="Segoe UI" w:cstheme="minorBidi"/>
      <w:sz w:val="22"/>
      <w:szCs w:val="22"/>
      <w:lang w:eastAsia="en-US"/>
    </w:rPr>
  </w:style>
  <w:style w:type="paragraph" w:styleId="Signature">
    <w:name w:val="Signature"/>
    <w:basedOn w:val="Normal"/>
    <w:link w:val="SignatureChar"/>
    <w:uiPriority w:val="99"/>
    <w:semiHidden/>
    <w:unhideWhenUsed/>
    <w:rsid w:val="009A1D5D"/>
    <w:pPr>
      <w:spacing w:before="0" w:after="0" w:line="240" w:lineRule="auto"/>
      <w:ind w:left="4252"/>
    </w:pPr>
  </w:style>
  <w:style w:type="character" w:customStyle="1" w:styleId="SignatureChar">
    <w:name w:val="Signature Char"/>
    <w:basedOn w:val="DefaultParagraphFont"/>
    <w:link w:val="Signature"/>
    <w:uiPriority w:val="99"/>
    <w:semiHidden/>
    <w:rsid w:val="009A1D5D"/>
    <w:rPr>
      <w:rFonts w:ascii="Segoe UI" w:eastAsiaTheme="minorHAnsi" w:hAnsi="Segoe UI" w:cstheme="minorBidi"/>
      <w:sz w:val="22"/>
      <w:szCs w:val="22"/>
      <w:lang w:eastAsia="en-US"/>
    </w:rPr>
  </w:style>
  <w:style w:type="paragraph" w:styleId="Subtitle">
    <w:name w:val="Subtitle"/>
    <w:basedOn w:val="Normal"/>
    <w:next w:val="Normal"/>
    <w:link w:val="SubtitleChar"/>
    <w:uiPriority w:val="23"/>
    <w:semiHidden/>
    <w:qFormat/>
    <w:rsid w:val="009A1D5D"/>
    <w:pPr>
      <w:numPr>
        <w:ilvl w:val="1"/>
      </w:numPr>
      <w:spacing w:after="160"/>
    </w:pPr>
    <w:rPr>
      <w:rFonts w:asciiTheme="minorHAnsi" w:eastAsiaTheme="minorEastAsia" w:hAnsiTheme="minorHAnsi"/>
      <w:color w:val="02B8FF" w:themeColor="text1" w:themeTint="A5"/>
      <w:spacing w:val="15"/>
    </w:rPr>
  </w:style>
  <w:style w:type="character" w:customStyle="1" w:styleId="SubtitleChar">
    <w:name w:val="Subtitle Char"/>
    <w:basedOn w:val="DefaultParagraphFont"/>
    <w:link w:val="Subtitle"/>
    <w:uiPriority w:val="23"/>
    <w:semiHidden/>
    <w:rsid w:val="009A1D5D"/>
    <w:rPr>
      <w:rFonts w:asciiTheme="minorHAnsi" w:eastAsiaTheme="minorEastAsia" w:hAnsiTheme="minorHAnsi" w:cstheme="minorBidi"/>
      <w:color w:val="02B8FF" w:themeColor="text1" w:themeTint="A5"/>
      <w:spacing w:val="15"/>
      <w:sz w:val="22"/>
      <w:szCs w:val="22"/>
      <w:lang w:eastAsia="en-US"/>
    </w:rPr>
  </w:style>
  <w:style w:type="paragraph" w:styleId="TableofAuthorities">
    <w:name w:val="table of authorities"/>
    <w:basedOn w:val="Normal"/>
    <w:next w:val="Normal"/>
    <w:uiPriority w:val="99"/>
    <w:semiHidden/>
    <w:unhideWhenUsed/>
    <w:rsid w:val="009A1D5D"/>
    <w:pPr>
      <w:spacing w:after="0"/>
      <w:ind w:left="220" w:hanging="220"/>
    </w:pPr>
  </w:style>
  <w:style w:type="paragraph" w:styleId="TOC4">
    <w:name w:val="toc 4"/>
    <w:basedOn w:val="Normal"/>
    <w:next w:val="Normal"/>
    <w:autoRedefine/>
    <w:uiPriority w:val="39"/>
    <w:semiHidden/>
    <w:rsid w:val="009A1D5D"/>
    <w:pPr>
      <w:spacing w:after="100"/>
      <w:ind w:left="660"/>
    </w:pPr>
  </w:style>
  <w:style w:type="paragraph" w:styleId="TOC5">
    <w:name w:val="toc 5"/>
    <w:basedOn w:val="Normal"/>
    <w:next w:val="Normal"/>
    <w:autoRedefine/>
    <w:uiPriority w:val="39"/>
    <w:semiHidden/>
    <w:rsid w:val="009A1D5D"/>
    <w:pPr>
      <w:spacing w:after="100"/>
      <w:ind w:left="880"/>
    </w:pPr>
  </w:style>
  <w:style w:type="paragraph" w:styleId="TOC6">
    <w:name w:val="toc 6"/>
    <w:basedOn w:val="Normal"/>
    <w:next w:val="Normal"/>
    <w:autoRedefine/>
    <w:uiPriority w:val="39"/>
    <w:semiHidden/>
    <w:rsid w:val="009A1D5D"/>
    <w:pPr>
      <w:spacing w:after="100"/>
      <w:ind w:left="1100"/>
    </w:pPr>
  </w:style>
  <w:style w:type="paragraph" w:styleId="TOC7">
    <w:name w:val="toc 7"/>
    <w:basedOn w:val="Normal"/>
    <w:next w:val="Normal"/>
    <w:autoRedefine/>
    <w:uiPriority w:val="39"/>
    <w:semiHidden/>
    <w:rsid w:val="009A1D5D"/>
    <w:pPr>
      <w:spacing w:after="100"/>
      <w:ind w:left="1320"/>
    </w:pPr>
  </w:style>
  <w:style w:type="paragraph" w:styleId="TOC8">
    <w:name w:val="toc 8"/>
    <w:basedOn w:val="Normal"/>
    <w:next w:val="Normal"/>
    <w:autoRedefine/>
    <w:uiPriority w:val="39"/>
    <w:semiHidden/>
    <w:rsid w:val="009A1D5D"/>
    <w:pPr>
      <w:spacing w:after="100"/>
      <w:ind w:left="1540"/>
    </w:pPr>
  </w:style>
  <w:style w:type="paragraph" w:styleId="TOC9">
    <w:name w:val="toc 9"/>
    <w:basedOn w:val="Normal"/>
    <w:next w:val="Normal"/>
    <w:autoRedefine/>
    <w:uiPriority w:val="39"/>
    <w:semiHidden/>
    <w:rsid w:val="009A1D5D"/>
    <w:pPr>
      <w:spacing w:after="100"/>
      <w:ind w:left="1760"/>
    </w:pPr>
  </w:style>
  <w:style w:type="paragraph" w:styleId="TOCHeading">
    <w:name w:val="TOC Heading"/>
    <w:basedOn w:val="Heading1"/>
    <w:next w:val="Normal"/>
    <w:uiPriority w:val="39"/>
    <w:semiHidden/>
    <w:unhideWhenUsed/>
    <w:qFormat/>
    <w:rsid w:val="009A1D5D"/>
    <w:pPr>
      <w:keepNext/>
      <w:keepLines/>
      <w:pageBreakBefore w:val="0"/>
      <w:widowControl/>
      <w:numPr>
        <w:numId w:val="0"/>
      </w:numPr>
      <w:spacing w:before="240" w:after="0"/>
      <w:outlineLvl w:val="9"/>
    </w:pPr>
    <w:rPr>
      <w:rFonts w:asciiTheme="majorHAnsi" w:eastAsiaTheme="majorEastAsia" w:hAnsiTheme="majorHAnsi" w:cstheme="majorBidi"/>
      <w:b w:val="0"/>
      <w:bCs w:val="0"/>
      <w:color w:val="004059" w:themeColor="accent1" w:themeShade="BF"/>
      <w:spacing w:val="0"/>
      <w:kern w:val="0"/>
      <w:sz w:val="32"/>
      <w:szCs w:val="32"/>
    </w:rPr>
  </w:style>
  <w:style w:type="table" w:styleId="GridTable4-Accent1">
    <w:name w:val="Grid Table 4 Accent 1"/>
    <w:basedOn w:val="TableNormal"/>
    <w:uiPriority w:val="49"/>
    <w:rsid w:val="007A4AC4"/>
    <w:tblPr>
      <w:tblStyleRowBandSize w:val="1"/>
      <w:tblStyleColBandSize w:val="1"/>
    </w:tblPr>
    <w:tcPr>
      <w:shd w:val="clear" w:color="auto" w:fill="B0E9FF" w:themeFill="accent1" w:themeFillTint="33"/>
    </w:tcPr>
    <w:tblStylePr w:type="firstRow">
      <w:rPr>
        <w:b/>
        <w:bCs/>
        <w:color w:val="FFFFFF" w:themeColor="background1"/>
      </w:rPr>
      <w:tblPr/>
      <w:tcPr>
        <w:tcBorders>
          <w:top w:val="single" w:sz="4" w:space="0" w:color="005677" w:themeColor="accent1"/>
          <w:left w:val="single" w:sz="4" w:space="0" w:color="005677" w:themeColor="accent1"/>
          <w:bottom w:val="single" w:sz="4" w:space="0" w:color="005677" w:themeColor="accent1"/>
          <w:right w:val="single" w:sz="4" w:space="0" w:color="005677" w:themeColor="accent1"/>
          <w:insideH w:val="nil"/>
          <w:insideV w:val="nil"/>
        </w:tcBorders>
        <w:shd w:val="clear" w:color="auto" w:fill="005677" w:themeFill="accent1"/>
      </w:tcPr>
    </w:tblStylePr>
    <w:tblStylePr w:type="lastRow">
      <w:rPr>
        <w:b/>
        <w:bCs/>
      </w:rPr>
      <w:tblPr/>
      <w:tcPr>
        <w:tcBorders>
          <w:top w:val="double" w:sz="4" w:space="0" w:color="005677" w:themeColor="accent1"/>
        </w:tcBorders>
      </w:tcPr>
    </w:tblStylePr>
    <w:tblStylePr w:type="firstCol">
      <w:rPr>
        <w:b/>
        <w:bCs/>
      </w:rPr>
    </w:tblStylePr>
    <w:tblStylePr w:type="lastCol">
      <w:rPr>
        <w:b/>
        <w:bCs/>
      </w:rPr>
    </w:tblStylePr>
    <w:tblStylePr w:type="band1Vert">
      <w:tblPr/>
      <w:tcPr>
        <w:shd w:val="clear" w:color="auto" w:fill="B0E9FF" w:themeFill="accent1" w:themeFillTint="33"/>
      </w:tcPr>
    </w:tblStylePr>
  </w:style>
  <w:style w:type="table" w:customStyle="1" w:styleId="ARTD-Defaulttable1">
    <w:name w:val="ARTD - Default table1"/>
    <w:basedOn w:val="TableNormal"/>
    <w:uiPriority w:val="99"/>
    <w:rsid w:val="00574C2D"/>
    <w:rPr>
      <w:rFonts w:ascii="Segoe UI" w:hAnsi="Segoe UI"/>
    </w:rPr>
    <w:tblPr>
      <w:tblStyleRowBandSize w:val="1"/>
      <w:tblCellSpacing w:w="14" w:type="dxa"/>
      <w:tblBorders>
        <w:top w:val="single" w:sz="6" w:space="0" w:color="B2B3B2" w:themeColor="accent6"/>
        <w:left w:val="single" w:sz="6" w:space="0" w:color="B2B3B2" w:themeColor="accent6"/>
        <w:bottom w:val="single" w:sz="6" w:space="0" w:color="B2B3B2" w:themeColor="accent6"/>
        <w:right w:val="single" w:sz="6" w:space="0" w:color="B2B3B2" w:themeColor="accent6"/>
      </w:tblBorders>
    </w:tblPr>
    <w:trPr>
      <w:tblCellSpacing w:w="14" w:type="dxa"/>
    </w:trPr>
    <w:tblStylePr w:type="firstRow">
      <w:pPr>
        <w:jc w:val="center"/>
      </w:pPr>
      <w:rPr>
        <w:rFonts w:ascii="Segoe UI" w:hAnsi="Segoe UI"/>
        <w:b w:val="0"/>
        <w:color w:val="FFFFFF" w:themeColor="background1"/>
        <w:sz w:val="22"/>
      </w:rPr>
      <w:tblPr/>
      <w:trPr>
        <w:cantSplit/>
        <w:tblHeader/>
      </w:trPr>
      <w:tcPr>
        <w:shd w:val="clear" w:color="auto" w:fill="005677" w:themeFill="accent1"/>
      </w:tcPr>
    </w:tblStylePr>
    <w:tblStylePr w:type="lastRow">
      <w:pPr>
        <w:jc w:val="right"/>
      </w:pPr>
      <w:rPr>
        <w:rFonts w:ascii="Segoe UI" w:hAnsi="Segoe UI"/>
        <w:b/>
        <w:sz w:val="20"/>
      </w:rPr>
      <w:tblPr/>
      <w:tcPr>
        <w:shd w:val="clear" w:color="auto" w:fill="49A7C3" w:themeFill="accent2"/>
        <w:vAlign w:val="center"/>
      </w:tcPr>
    </w:tblStylePr>
    <w:tblStylePr w:type="firstCol">
      <w:rPr>
        <w:rFonts w:ascii="Segoe UI" w:hAnsi="Segoe UI"/>
        <w:sz w:val="20"/>
      </w:rPr>
    </w:tblStylePr>
    <w:tblStylePr w:type="lastCol">
      <w:rPr>
        <w:rFonts w:ascii="Segoe UI" w:hAnsi="Segoe UI"/>
        <w:sz w:val="20"/>
      </w:rPr>
    </w:tblStylePr>
    <w:tblStylePr w:type="band1Horz">
      <w:pPr>
        <w:wordWrap/>
        <w:spacing w:beforeLines="0" w:before="0" w:beforeAutospacing="0" w:afterLines="0" w:after="0" w:afterAutospacing="0" w:line="240" w:lineRule="auto"/>
        <w:ind w:leftChars="0" w:left="0" w:rightChars="0" w:right="0"/>
        <w:contextualSpacing w:val="0"/>
        <w:mirrorIndents w:val="0"/>
        <w:jc w:val="left"/>
      </w:pPr>
      <w:rPr>
        <w:rFonts w:ascii="Segoe UI" w:hAnsi="Segoe UI"/>
        <w:color w:val="000000" w:themeColor="text2"/>
        <w:sz w:val="20"/>
      </w:rPr>
      <w:tblPr/>
      <w:tcPr>
        <w:shd w:val="clear" w:color="auto" w:fill="EAF5F7" w:themeFill="background2"/>
      </w:tcPr>
    </w:tblStylePr>
    <w:tblStylePr w:type="band2Horz">
      <w:pPr>
        <w:wordWrap/>
        <w:spacing w:beforeLines="0" w:before="0" w:beforeAutospacing="0" w:afterLines="0" w:after="0" w:afterAutospacing="0" w:line="240" w:lineRule="auto"/>
        <w:ind w:leftChars="0" w:left="0" w:rightChars="0" w:right="0"/>
        <w:contextualSpacing w:val="0"/>
        <w:mirrorIndents w:val="0"/>
        <w:jc w:val="left"/>
      </w:pPr>
      <w:rPr>
        <w:rFonts w:ascii="Segoe UI" w:hAnsi="Segoe UI"/>
        <w:color w:val="000000" w:themeColor="text2"/>
        <w:sz w:val="20"/>
      </w:rPr>
      <w:tblPr/>
      <w:tcPr>
        <w:shd w:val="clear" w:color="auto" w:fill="EAF5F7" w:themeFill="background2"/>
      </w:tcPr>
    </w:tblStylePr>
    <w:tblStylePr w:type="neCell">
      <w:rPr>
        <w:rFonts w:ascii="Segoe UI" w:hAnsi="Segoe UI"/>
        <w:sz w:val="20"/>
      </w:rPr>
    </w:tblStylePr>
    <w:tblStylePr w:type="nwCell">
      <w:rPr>
        <w:rFonts w:ascii="Segoe UI" w:hAnsi="Segoe UI"/>
        <w:sz w:val="20"/>
      </w:rPr>
    </w:tblStylePr>
    <w:tblStylePr w:type="seCell">
      <w:pPr>
        <w:wordWrap/>
        <w:spacing w:beforeLines="0" w:before="0" w:beforeAutospacing="0" w:afterLines="0" w:after="0" w:afterAutospacing="0" w:line="240" w:lineRule="auto"/>
        <w:ind w:leftChars="0" w:left="0" w:rightChars="0" w:right="0"/>
        <w:contextualSpacing w:val="0"/>
        <w:mirrorIndents w:val="0"/>
      </w:pPr>
      <w:rPr>
        <w:rFonts w:ascii="Segoe UI" w:hAnsi="Segoe UI"/>
        <w:sz w:val="20"/>
      </w:rPr>
      <w:tblPr>
        <w:tblCellMar>
          <w:top w:w="284" w:type="dxa"/>
          <w:left w:w="284" w:type="dxa"/>
          <w:bottom w:w="284" w:type="dxa"/>
          <w:right w:w="284" w:type="dxa"/>
        </w:tblCellMar>
      </w:tblPr>
      <w:tcPr>
        <w:tcBorders>
          <w:top w:val="nil"/>
          <w:left w:val="nil"/>
          <w:bottom w:val="nil"/>
          <w:right w:val="nil"/>
          <w:insideH w:val="nil"/>
          <w:insideV w:val="nil"/>
          <w:tl2br w:val="nil"/>
          <w:tr2bl w:val="nil"/>
        </w:tcBorders>
      </w:tcPr>
    </w:tblStylePr>
    <w:tblStylePr w:type="swCell">
      <w:rPr>
        <w:rFonts w:ascii="Segoe UI" w:hAnsi="Segoe UI"/>
        <w:sz w:val="20"/>
      </w:rPr>
    </w:tblStylePr>
  </w:style>
  <w:style w:type="table" w:customStyle="1" w:styleId="ARTD-Datatable5">
    <w:name w:val="ARTD - Data table5"/>
    <w:basedOn w:val="ARTD-Defaulttable"/>
    <w:uiPriority w:val="99"/>
    <w:rsid w:val="001A41EE"/>
    <w:tblPr>
      <w:tblStyleColBandSize w:val="1"/>
      <w:tblBorders>
        <w:top w:val="single" w:sz="8" w:space="0" w:color="49A7C3" w:themeColor="accent2"/>
        <w:left w:val="single" w:sz="8" w:space="0" w:color="49A7C3" w:themeColor="accent2"/>
        <w:bottom w:val="single" w:sz="8" w:space="0" w:color="49A7C3" w:themeColor="accent2"/>
        <w:right w:val="single" w:sz="8" w:space="0" w:color="49A7C3" w:themeColor="accent2"/>
        <w:insideH w:val="single" w:sz="8" w:space="0" w:color="49A7C3" w:themeColor="accent2"/>
        <w:insideV w:val="single" w:sz="8" w:space="0" w:color="49A7C3" w:themeColor="accent2"/>
      </w:tblBorders>
    </w:tblPr>
    <w:tcPr>
      <w:shd w:val="nil"/>
    </w:tcPr>
    <w:tblStylePr w:type="firstRow">
      <w:pPr>
        <w:jc w:val="center"/>
      </w:pPr>
      <w:rPr>
        <w:rFonts w:ascii="Segoe UI" w:hAnsi="Segoe UI"/>
        <w:b w:val="0"/>
        <w:bCs/>
        <w:color w:val="FFFFFF" w:themeColor="background1"/>
        <w:sz w:val="22"/>
      </w:rPr>
      <w:tblPr/>
      <w:trPr>
        <w:cantSplit/>
        <w:tblHeader/>
      </w:trPr>
      <w:tcPr>
        <w:shd w:val="clear" w:color="auto" w:fill="005677" w:themeFill="accent1"/>
      </w:tcPr>
    </w:tblStylePr>
    <w:tblStylePr w:type="lastRow">
      <w:pPr>
        <w:jc w:val="right"/>
      </w:pPr>
      <w:rPr>
        <w:rFonts w:ascii="Segoe UI" w:hAnsi="Segoe UI"/>
        <w:b/>
        <w:bCs/>
        <w:sz w:val="20"/>
      </w:rPr>
      <w:tblPr/>
      <w:tcPr>
        <w:tcBorders>
          <w:top w:val="single" w:sz="4" w:space="0" w:color="49A7C3" w:themeColor="accent2"/>
          <w:left w:val="single" w:sz="4" w:space="0" w:color="49A7C3" w:themeColor="accent2"/>
          <w:bottom w:val="single" w:sz="4" w:space="0" w:color="49A7C3" w:themeColor="accent2"/>
          <w:right w:val="single" w:sz="4" w:space="0" w:color="49A7C3" w:themeColor="accent2"/>
          <w:insideH w:val="nil"/>
          <w:insideV w:val="single" w:sz="4" w:space="0" w:color="49A7C3" w:themeColor="accent2"/>
          <w:tl2br w:val="nil"/>
          <w:tr2bl w:val="nil"/>
        </w:tcBorders>
        <w:shd w:val="clear" w:color="auto" w:fill="B6DBE7" w:themeFill="accent2" w:themeFillTint="66"/>
        <w:vAlign w:val="center"/>
      </w:tcPr>
    </w:tblStylePr>
    <w:tblStylePr w:type="firstCol">
      <w:pPr>
        <w:jc w:val="left"/>
      </w:pPr>
      <w:rPr>
        <w:rFonts w:ascii="Segoe UI" w:hAnsi="Segoe UI"/>
        <w:b/>
        <w:bCs/>
        <w:sz w:val="20"/>
      </w:rPr>
      <w:tblPr/>
      <w:tcPr>
        <w:shd w:val="clear" w:color="auto" w:fill="FFFFFF" w:themeFill="background1"/>
      </w:tcPr>
    </w:tblStylePr>
    <w:tblStylePr w:type="lastCol">
      <w:pPr>
        <w:jc w:val="right"/>
      </w:pPr>
      <w:rPr>
        <w:rFonts w:ascii="Segoe UI" w:hAnsi="Segoe UI"/>
        <w:b/>
        <w:bCs/>
        <w:sz w:val="20"/>
      </w:rPr>
      <w:tblPr/>
      <w:tcPr>
        <w:shd w:val="clear" w:color="auto" w:fill="EAF5F7" w:themeFill="background2"/>
      </w:tcPr>
    </w:tblStylePr>
    <w:tblStylePr w:type="band1Vert">
      <w:rPr>
        <w:rFonts w:ascii="Segoe UI" w:hAnsi="Segoe UI"/>
        <w:sz w:val="20"/>
      </w:rPr>
      <w:tblPr/>
      <w:tcPr>
        <w:shd w:val="clear" w:color="auto" w:fill="EAF5F7" w:themeFill="background2"/>
      </w:tcPr>
    </w:tblStylePr>
    <w:tblStylePr w:type="band2Vert">
      <w:rPr>
        <w:rFonts w:ascii="Segoe UI" w:hAnsi="Segoe UI"/>
        <w:sz w:val="20"/>
      </w:rPr>
      <w:tblPr/>
      <w:tcPr>
        <w:shd w:val="clear" w:color="auto" w:fill="FFFFFF" w:themeFill="background1"/>
      </w:tcPr>
    </w:tblStylePr>
    <w:tblStylePr w:type="band1Horz">
      <w:pPr>
        <w:wordWrap/>
        <w:spacing w:beforeLines="0" w:before="0" w:beforeAutospacing="0" w:afterLines="0" w:after="0" w:afterAutospacing="0" w:line="240" w:lineRule="auto"/>
        <w:ind w:leftChars="0" w:left="0" w:rightChars="0" w:right="0"/>
        <w:contextualSpacing w:val="0"/>
        <w:mirrorIndents w:val="0"/>
        <w:jc w:val="left"/>
      </w:pPr>
      <w:rPr>
        <w:rFonts w:ascii="Segoe UI" w:hAnsi="Segoe UI"/>
        <w:color w:val="000000" w:themeColor="text2"/>
        <w:sz w:val="20"/>
      </w:rPr>
      <w:tblPr/>
      <w:tcPr>
        <w:shd w:val="clear" w:color="auto" w:fill="EAF5F7" w:themeFill="background2"/>
        <w:vAlign w:val="center"/>
      </w:tcPr>
    </w:tblStylePr>
    <w:tblStylePr w:type="band2Horz">
      <w:pPr>
        <w:wordWrap/>
        <w:spacing w:beforeLines="0" w:before="0" w:beforeAutospacing="0" w:afterLines="0" w:after="0" w:afterAutospacing="0" w:line="240" w:lineRule="auto"/>
        <w:ind w:leftChars="0" w:left="0" w:rightChars="0" w:right="0"/>
        <w:contextualSpacing w:val="0"/>
        <w:mirrorIndents w:val="0"/>
        <w:jc w:val="left"/>
      </w:pPr>
      <w:rPr>
        <w:rFonts w:ascii="Segoe UI" w:hAnsi="Segoe UI"/>
        <w:color w:val="000000" w:themeColor="text2"/>
        <w:sz w:val="20"/>
      </w:rPr>
      <w:tblPr/>
      <w:tcPr>
        <w:shd w:val="clear" w:color="auto" w:fill="FFFFFF" w:themeFill="background1"/>
        <w:vAlign w:val="center"/>
      </w:tcPr>
    </w:tblStylePr>
    <w:tblStylePr w:type="neCell">
      <w:rPr>
        <w:rFonts w:ascii="Segoe UI" w:hAnsi="Segoe UI"/>
        <w:sz w:val="20"/>
      </w:rPr>
    </w:tblStylePr>
    <w:tblStylePr w:type="nwCell">
      <w:rPr>
        <w:rFonts w:ascii="Segoe UI" w:hAnsi="Segoe UI"/>
        <w:sz w:val="20"/>
      </w:rPr>
      <w:tblPr/>
      <w:tcPr>
        <w:shd w:val="clear" w:color="auto" w:fill="005677" w:themeFill="text1"/>
      </w:tcPr>
    </w:tblStylePr>
    <w:tblStylePr w:type="seCell">
      <w:pPr>
        <w:wordWrap/>
        <w:spacing w:beforeLines="0" w:before="0" w:beforeAutospacing="0" w:afterLines="0" w:after="0" w:afterAutospacing="0" w:line="240" w:lineRule="auto"/>
        <w:ind w:leftChars="0" w:left="0" w:rightChars="0" w:right="0"/>
        <w:contextualSpacing w:val="0"/>
        <w:mirrorIndents w:val="0"/>
      </w:pPr>
      <w:rPr>
        <w:rFonts w:ascii="Segoe UI" w:hAnsi="Segoe UI"/>
        <w:sz w:val="20"/>
      </w:rPr>
      <w:tblPr>
        <w:tblCellMar>
          <w:top w:w="284" w:type="dxa"/>
          <w:left w:w="284" w:type="dxa"/>
          <w:bottom w:w="284" w:type="dxa"/>
          <w:right w:w="284" w:type="dxa"/>
        </w:tblCellMar>
      </w:tblPr>
      <w:tcPr>
        <w:tcBorders>
          <w:top w:val="single" w:sz="8" w:space="0" w:color="49A7C3" w:themeColor="accent2"/>
          <w:left w:val="single" w:sz="8" w:space="0" w:color="49A7C3" w:themeColor="accent2"/>
          <w:bottom w:val="single" w:sz="8" w:space="0" w:color="49A7C3" w:themeColor="accent2"/>
          <w:right w:val="single" w:sz="8" w:space="0" w:color="49A7C3" w:themeColor="accent2"/>
          <w:insideH w:val="nil"/>
          <w:insideV w:val="nil"/>
          <w:tl2br w:val="nil"/>
          <w:tr2bl w:val="nil"/>
        </w:tcBorders>
      </w:tcPr>
    </w:tblStylePr>
    <w:tblStylePr w:type="swCell">
      <w:rPr>
        <w:rFonts w:ascii="Segoe UI" w:hAnsi="Segoe UI"/>
        <w:sz w:val="20"/>
      </w:rPr>
      <w:tblPr/>
      <w:tcPr>
        <w:shd w:val="clear" w:color="auto" w:fill="EAF5F7" w:themeFill="background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747358">
      <w:bodyDiv w:val="1"/>
      <w:marLeft w:val="0"/>
      <w:marRight w:val="0"/>
      <w:marTop w:val="0"/>
      <w:marBottom w:val="0"/>
      <w:divBdr>
        <w:top w:val="none" w:sz="0" w:space="0" w:color="auto"/>
        <w:left w:val="none" w:sz="0" w:space="0" w:color="auto"/>
        <w:bottom w:val="none" w:sz="0" w:space="0" w:color="auto"/>
        <w:right w:val="none" w:sz="0" w:space="0" w:color="auto"/>
      </w:divBdr>
      <w:divsChild>
        <w:div w:id="151024955">
          <w:marLeft w:val="0"/>
          <w:marRight w:val="0"/>
          <w:marTop w:val="0"/>
          <w:marBottom w:val="0"/>
          <w:divBdr>
            <w:top w:val="none" w:sz="0" w:space="0" w:color="auto"/>
            <w:left w:val="none" w:sz="0" w:space="0" w:color="auto"/>
            <w:bottom w:val="none" w:sz="0" w:space="0" w:color="auto"/>
            <w:right w:val="none" w:sz="0" w:space="0" w:color="auto"/>
          </w:divBdr>
          <w:divsChild>
            <w:div w:id="196700482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27074818">
      <w:marLeft w:val="0"/>
      <w:marRight w:val="0"/>
      <w:marTop w:val="0"/>
      <w:marBottom w:val="0"/>
      <w:divBdr>
        <w:top w:val="none" w:sz="0" w:space="0" w:color="auto"/>
        <w:left w:val="none" w:sz="0" w:space="0" w:color="auto"/>
        <w:bottom w:val="none" w:sz="0" w:space="0" w:color="auto"/>
        <w:right w:val="none" w:sz="0" w:space="0" w:color="auto"/>
      </w:divBdr>
      <w:divsChild>
        <w:div w:id="978608615">
          <w:marLeft w:val="0"/>
          <w:marRight w:val="0"/>
          <w:marTop w:val="0"/>
          <w:marBottom w:val="0"/>
          <w:divBdr>
            <w:top w:val="none" w:sz="0" w:space="0" w:color="auto"/>
            <w:left w:val="none" w:sz="0" w:space="0" w:color="auto"/>
            <w:bottom w:val="none" w:sz="0" w:space="0" w:color="auto"/>
            <w:right w:val="none" w:sz="0" w:space="0" w:color="auto"/>
          </w:divBdr>
        </w:div>
      </w:divsChild>
    </w:div>
    <w:div w:id="28261104">
      <w:bodyDiv w:val="1"/>
      <w:marLeft w:val="0"/>
      <w:marRight w:val="0"/>
      <w:marTop w:val="0"/>
      <w:marBottom w:val="0"/>
      <w:divBdr>
        <w:top w:val="none" w:sz="0" w:space="0" w:color="auto"/>
        <w:left w:val="none" w:sz="0" w:space="0" w:color="auto"/>
        <w:bottom w:val="none" w:sz="0" w:space="0" w:color="auto"/>
        <w:right w:val="none" w:sz="0" w:space="0" w:color="auto"/>
      </w:divBdr>
    </w:div>
    <w:div w:id="33039188">
      <w:bodyDiv w:val="1"/>
      <w:marLeft w:val="0"/>
      <w:marRight w:val="0"/>
      <w:marTop w:val="0"/>
      <w:marBottom w:val="0"/>
      <w:divBdr>
        <w:top w:val="none" w:sz="0" w:space="0" w:color="auto"/>
        <w:left w:val="none" w:sz="0" w:space="0" w:color="auto"/>
        <w:bottom w:val="none" w:sz="0" w:space="0" w:color="auto"/>
        <w:right w:val="none" w:sz="0" w:space="0" w:color="auto"/>
      </w:divBdr>
      <w:divsChild>
        <w:div w:id="70936316">
          <w:marLeft w:val="0"/>
          <w:marRight w:val="0"/>
          <w:marTop w:val="0"/>
          <w:marBottom w:val="0"/>
          <w:divBdr>
            <w:top w:val="none" w:sz="0" w:space="0" w:color="auto"/>
            <w:left w:val="none" w:sz="0" w:space="0" w:color="auto"/>
            <w:bottom w:val="none" w:sz="0" w:space="0" w:color="auto"/>
            <w:right w:val="none" w:sz="0" w:space="0" w:color="auto"/>
          </w:divBdr>
          <w:divsChild>
            <w:div w:id="1889368940">
              <w:marLeft w:val="0"/>
              <w:marRight w:val="0"/>
              <w:marTop w:val="0"/>
              <w:marBottom w:val="0"/>
              <w:divBdr>
                <w:top w:val="none" w:sz="0" w:space="0" w:color="auto"/>
                <w:left w:val="none" w:sz="0" w:space="0" w:color="auto"/>
                <w:bottom w:val="none" w:sz="0" w:space="0" w:color="auto"/>
                <w:right w:val="none" w:sz="0" w:space="0" w:color="auto"/>
              </w:divBdr>
            </w:div>
          </w:divsChild>
        </w:div>
        <w:div w:id="266815782">
          <w:marLeft w:val="0"/>
          <w:marRight w:val="0"/>
          <w:marTop w:val="0"/>
          <w:marBottom w:val="0"/>
          <w:divBdr>
            <w:top w:val="none" w:sz="0" w:space="0" w:color="auto"/>
            <w:left w:val="none" w:sz="0" w:space="0" w:color="auto"/>
            <w:bottom w:val="none" w:sz="0" w:space="0" w:color="auto"/>
            <w:right w:val="none" w:sz="0" w:space="0" w:color="auto"/>
          </w:divBdr>
          <w:divsChild>
            <w:div w:id="970138443">
              <w:marLeft w:val="0"/>
              <w:marRight w:val="0"/>
              <w:marTop w:val="0"/>
              <w:marBottom w:val="0"/>
              <w:divBdr>
                <w:top w:val="none" w:sz="0" w:space="0" w:color="auto"/>
                <w:left w:val="none" w:sz="0" w:space="0" w:color="auto"/>
                <w:bottom w:val="none" w:sz="0" w:space="0" w:color="auto"/>
                <w:right w:val="none" w:sz="0" w:space="0" w:color="auto"/>
              </w:divBdr>
            </w:div>
          </w:divsChild>
        </w:div>
        <w:div w:id="307250446">
          <w:marLeft w:val="0"/>
          <w:marRight w:val="0"/>
          <w:marTop w:val="0"/>
          <w:marBottom w:val="0"/>
          <w:divBdr>
            <w:top w:val="none" w:sz="0" w:space="0" w:color="auto"/>
            <w:left w:val="none" w:sz="0" w:space="0" w:color="auto"/>
            <w:bottom w:val="none" w:sz="0" w:space="0" w:color="auto"/>
            <w:right w:val="none" w:sz="0" w:space="0" w:color="auto"/>
          </w:divBdr>
          <w:divsChild>
            <w:div w:id="359479003">
              <w:marLeft w:val="0"/>
              <w:marRight w:val="0"/>
              <w:marTop w:val="0"/>
              <w:marBottom w:val="0"/>
              <w:divBdr>
                <w:top w:val="none" w:sz="0" w:space="0" w:color="auto"/>
                <w:left w:val="none" w:sz="0" w:space="0" w:color="auto"/>
                <w:bottom w:val="none" w:sz="0" w:space="0" w:color="auto"/>
                <w:right w:val="none" w:sz="0" w:space="0" w:color="auto"/>
              </w:divBdr>
            </w:div>
          </w:divsChild>
        </w:div>
        <w:div w:id="334961912">
          <w:marLeft w:val="0"/>
          <w:marRight w:val="0"/>
          <w:marTop w:val="0"/>
          <w:marBottom w:val="0"/>
          <w:divBdr>
            <w:top w:val="none" w:sz="0" w:space="0" w:color="auto"/>
            <w:left w:val="none" w:sz="0" w:space="0" w:color="auto"/>
            <w:bottom w:val="none" w:sz="0" w:space="0" w:color="auto"/>
            <w:right w:val="none" w:sz="0" w:space="0" w:color="auto"/>
          </w:divBdr>
          <w:divsChild>
            <w:div w:id="2023703050">
              <w:marLeft w:val="0"/>
              <w:marRight w:val="0"/>
              <w:marTop w:val="0"/>
              <w:marBottom w:val="0"/>
              <w:divBdr>
                <w:top w:val="none" w:sz="0" w:space="0" w:color="auto"/>
                <w:left w:val="none" w:sz="0" w:space="0" w:color="auto"/>
                <w:bottom w:val="none" w:sz="0" w:space="0" w:color="auto"/>
                <w:right w:val="none" w:sz="0" w:space="0" w:color="auto"/>
              </w:divBdr>
            </w:div>
          </w:divsChild>
        </w:div>
        <w:div w:id="343673745">
          <w:marLeft w:val="0"/>
          <w:marRight w:val="0"/>
          <w:marTop w:val="0"/>
          <w:marBottom w:val="0"/>
          <w:divBdr>
            <w:top w:val="none" w:sz="0" w:space="0" w:color="auto"/>
            <w:left w:val="none" w:sz="0" w:space="0" w:color="auto"/>
            <w:bottom w:val="none" w:sz="0" w:space="0" w:color="auto"/>
            <w:right w:val="none" w:sz="0" w:space="0" w:color="auto"/>
          </w:divBdr>
          <w:divsChild>
            <w:div w:id="1485388084">
              <w:marLeft w:val="0"/>
              <w:marRight w:val="0"/>
              <w:marTop w:val="0"/>
              <w:marBottom w:val="0"/>
              <w:divBdr>
                <w:top w:val="none" w:sz="0" w:space="0" w:color="auto"/>
                <w:left w:val="none" w:sz="0" w:space="0" w:color="auto"/>
                <w:bottom w:val="none" w:sz="0" w:space="0" w:color="auto"/>
                <w:right w:val="none" w:sz="0" w:space="0" w:color="auto"/>
              </w:divBdr>
            </w:div>
          </w:divsChild>
        </w:div>
        <w:div w:id="452558494">
          <w:marLeft w:val="0"/>
          <w:marRight w:val="0"/>
          <w:marTop w:val="0"/>
          <w:marBottom w:val="0"/>
          <w:divBdr>
            <w:top w:val="none" w:sz="0" w:space="0" w:color="auto"/>
            <w:left w:val="none" w:sz="0" w:space="0" w:color="auto"/>
            <w:bottom w:val="none" w:sz="0" w:space="0" w:color="auto"/>
            <w:right w:val="none" w:sz="0" w:space="0" w:color="auto"/>
          </w:divBdr>
          <w:divsChild>
            <w:div w:id="1001002857">
              <w:marLeft w:val="0"/>
              <w:marRight w:val="0"/>
              <w:marTop w:val="0"/>
              <w:marBottom w:val="0"/>
              <w:divBdr>
                <w:top w:val="none" w:sz="0" w:space="0" w:color="auto"/>
                <w:left w:val="none" w:sz="0" w:space="0" w:color="auto"/>
                <w:bottom w:val="none" w:sz="0" w:space="0" w:color="auto"/>
                <w:right w:val="none" w:sz="0" w:space="0" w:color="auto"/>
              </w:divBdr>
            </w:div>
          </w:divsChild>
        </w:div>
        <w:div w:id="643856654">
          <w:marLeft w:val="0"/>
          <w:marRight w:val="0"/>
          <w:marTop w:val="0"/>
          <w:marBottom w:val="0"/>
          <w:divBdr>
            <w:top w:val="none" w:sz="0" w:space="0" w:color="auto"/>
            <w:left w:val="none" w:sz="0" w:space="0" w:color="auto"/>
            <w:bottom w:val="none" w:sz="0" w:space="0" w:color="auto"/>
            <w:right w:val="none" w:sz="0" w:space="0" w:color="auto"/>
          </w:divBdr>
          <w:divsChild>
            <w:div w:id="1906210892">
              <w:marLeft w:val="0"/>
              <w:marRight w:val="0"/>
              <w:marTop w:val="0"/>
              <w:marBottom w:val="0"/>
              <w:divBdr>
                <w:top w:val="none" w:sz="0" w:space="0" w:color="auto"/>
                <w:left w:val="none" w:sz="0" w:space="0" w:color="auto"/>
                <w:bottom w:val="none" w:sz="0" w:space="0" w:color="auto"/>
                <w:right w:val="none" w:sz="0" w:space="0" w:color="auto"/>
              </w:divBdr>
            </w:div>
          </w:divsChild>
        </w:div>
        <w:div w:id="697463905">
          <w:marLeft w:val="0"/>
          <w:marRight w:val="0"/>
          <w:marTop w:val="0"/>
          <w:marBottom w:val="0"/>
          <w:divBdr>
            <w:top w:val="none" w:sz="0" w:space="0" w:color="auto"/>
            <w:left w:val="none" w:sz="0" w:space="0" w:color="auto"/>
            <w:bottom w:val="none" w:sz="0" w:space="0" w:color="auto"/>
            <w:right w:val="none" w:sz="0" w:space="0" w:color="auto"/>
          </w:divBdr>
          <w:divsChild>
            <w:div w:id="282267884">
              <w:marLeft w:val="0"/>
              <w:marRight w:val="0"/>
              <w:marTop w:val="0"/>
              <w:marBottom w:val="0"/>
              <w:divBdr>
                <w:top w:val="none" w:sz="0" w:space="0" w:color="auto"/>
                <w:left w:val="none" w:sz="0" w:space="0" w:color="auto"/>
                <w:bottom w:val="none" w:sz="0" w:space="0" w:color="auto"/>
                <w:right w:val="none" w:sz="0" w:space="0" w:color="auto"/>
              </w:divBdr>
            </w:div>
          </w:divsChild>
        </w:div>
        <w:div w:id="731731001">
          <w:marLeft w:val="0"/>
          <w:marRight w:val="0"/>
          <w:marTop w:val="0"/>
          <w:marBottom w:val="0"/>
          <w:divBdr>
            <w:top w:val="none" w:sz="0" w:space="0" w:color="auto"/>
            <w:left w:val="none" w:sz="0" w:space="0" w:color="auto"/>
            <w:bottom w:val="none" w:sz="0" w:space="0" w:color="auto"/>
            <w:right w:val="none" w:sz="0" w:space="0" w:color="auto"/>
          </w:divBdr>
          <w:divsChild>
            <w:div w:id="142158388">
              <w:marLeft w:val="0"/>
              <w:marRight w:val="0"/>
              <w:marTop w:val="0"/>
              <w:marBottom w:val="0"/>
              <w:divBdr>
                <w:top w:val="none" w:sz="0" w:space="0" w:color="auto"/>
                <w:left w:val="none" w:sz="0" w:space="0" w:color="auto"/>
                <w:bottom w:val="none" w:sz="0" w:space="0" w:color="auto"/>
                <w:right w:val="none" w:sz="0" w:space="0" w:color="auto"/>
              </w:divBdr>
            </w:div>
          </w:divsChild>
        </w:div>
        <w:div w:id="791903782">
          <w:marLeft w:val="0"/>
          <w:marRight w:val="0"/>
          <w:marTop w:val="0"/>
          <w:marBottom w:val="0"/>
          <w:divBdr>
            <w:top w:val="none" w:sz="0" w:space="0" w:color="auto"/>
            <w:left w:val="none" w:sz="0" w:space="0" w:color="auto"/>
            <w:bottom w:val="none" w:sz="0" w:space="0" w:color="auto"/>
            <w:right w:val="none" w:sz="0" w:space="0" w:color="auto"/>
          </w:divBdr>
          <w:divsChild>
            <w:div w:id="190337985">
              <w:marLeft w:val="0"/>
              <w:marRight w:val="0"/>
              <w:marTop w:val="0"/>
              <w:marBottom w:val="0"/>
              <w:divBdr>
                <w:top w:val="none" w:sz="0" w:space="0" w:color="auto"/>
                <w:left w:val="none" w:sz="0" w:space="0" w:color="auto"/>
                <w:bottom w:val="none" w:sz="0" w:space="0" w:color="auto"/>
                <w:right w:val="none" w:sz="0" w:space="0" w:color="auto"/>
              </w:divBdr>
            </w:div>
          </w:divsChild>
        </w:div>
        <w:div w:id="924919855">
          <w:marLeft w:val="0"/>
          <w:marRight w:val="0"/>
          <w:marTop w:val="0"/>
          <w:marBottom w:val="0"/>
          <w:divBdr>
            <w:top w:val="none" w:sz="0" w:space="0" w:color="auto"/>
            <w:left w:val="none" w:sz="0" w:space="0" w:color="auto"/>
            <w:bottom w:val="none" w:sz="0" w:space="0" w:color="auto"/>
            <w:right w:val="none" w:sz="0" w:space="0" w:color="auto"/>
          </w:divBdr>
          <w:divsChild>
            <w:div w:id="1271623969">
              <w:marLeft w:val="0"/>
              <w:marRight w:val="0"/>
              <w:marTop w:val="0"/>
              <w:marBottom w:val="0"/>
              <w:divBdr>
                <w:top w:val="none" w:sz="0" w:space="0" w:color="auto"/>
                <w:left w:val="none" w:sz="0" w:space="0" w:color="auto"/>
                <w:bottom w:val="none" w:sz="0" w:space="0" w:color="auto"/>
                <w:right w:val="none" w:sz="0" w:space="0" w:color="auto"/>
              </w:divBdr>
            </w:div>
          </w:divsChild>
        </w:div>
        <w:div w:id="1136528398">
          <w:marLeft w:val="0"/>
          <w:marRight w:val="0"/>
          <w:marTop w:val="0"/>
          <w:marBottom w:val="0"/>
          <w:divBdr>
            <w:top w:val="none" w:sz="0" w:space="0" w:color="auto"/>
            <w:left w:val="none" w:sz="0" w:space="0" w:color="auto"/>
            <w:bottom w:val="none" w:sz="0" w:space="0" w:color="auto"/>
            <w:right w:val="none" w:sz="0" w:space="0" w:color="auto"/>
          </w:divBdr>
          <w:divsChild>
            <w:div w:id="644168616">
              <w:marLeft w:val="0"/>
              <w:marRight w:val="0"/>
              <w:marTop w:val="0"/>
              <w:marBottom w:val="0"/>
              <w:divBdr>
                <w:top w:val="none" w:sz="0" w:space="0" w:color="auto"/>
                <w:left w:val="none" w:sz="0" w:space="0" w:color="auto"/>
                <w:bottom w:val="none" w:sz="0" w:space="0" w:color="auto"/>
                <w:right w:val="none" w:sz="0" w:space="0" w:color="auto"/>
              </w:divBdr>
            </w:div>
          </w:divsChild>
        </w:div>
        <w:div w:id="1170413669">
          <w:marLeft w:val="0"/>
          <w:marRight w:val="0"/>
          <w:marTop w:val="0"/>
          <w:marBottom w:val="0"/>
          <w:divBdr>
            <w:top w:val="none" w:sz="0" w:space="0" w:color="auto"/>
            <w:left w:val="none" w:sz="0" w:space="0" w:color="auto"/>
            <w:bottom w:val="none" w:sz="0" w:space="0" w:color="auto"/>
            <w:right w:val="none" w:sz="0" w:space="0" w:color="auto"/>
          </w:divBdr>
          <w:divsChild>
            <w:div w:id="12387800">
              <w:marLeft w:val="0"/>
              <w:marRight w:val="0"/>
              <w:marTop w:val="0"/>
              <w:marBottom w:val="0"/>
              <w:divBdr>
                <w:top w:val="none" w:sz="0" w:space="0" w:color="auto"/>
                <w:left w:val="none" w:sz="0" w:space="0" w:color="auto"/>
                <w:bottom w:val="none" w:sz="0" w:space="0" w:color="auto"/>
                <w:right w:val="none" w:sz="0" w:space="0" w:color="auto"/>
              </w:divBdr>
            </w:div>
          </w:divsChild>
        </w:div>
        <w:div w:id="1270118675">
          <w:marLeft w:val="0"/>
          <w:marRight w:val="0"/>
          <w:marTop w:val="0"/>
          <w:marBottom w:val="0"/>
          <w:divBdr>
            <w:top w:val="none" w:sz="0" w:space="0" w:color="auto"/>
            <w:left w:val="none" w:sz="0" w:space="0" w:color="auto"/>
            <w:bottom w:val="none" w:sz="0" w:space="0" w:color="auto"/>
            <w:right w:val="none" w:sz="0" w:space="0" w:color="auto"/>
          </w:divBdr>
          <w:divsChild>
            <w:div w:id="743188878">
              <w:marLeft w:val="0"/>
              <w:marRight w:val="0"/>
              <w:marTop w:val="0"/>
              <w:marBottom w:val="0"/>
              <w:divBdr>
                <w:top w:val="none" w:sz="0" w:space="0" w:color="auto"/>
                <w:left w:val="none" w:sz="0" w:space="0" w:color="auto"/>
                <w:bottom w:val="none" w:sz="0" w:space="0" w:color="auto"/>
                <w:right w:val="none" w:sz="0" w:space="0" w:color="auto"/>
              </w:divBdr>
            </w:div>
          </w:divsChild>
        </w:div>
        <w:div w:id="1570841964">
          <w:marLeft w:val="0"/>
          <w:marRight w:val="0"/>
          <w:marTop w:val="0"/>
          <w:marBottom w:val="0"/>
          <w:divBdr>
            <w:top w:val="none" w:sz="0" w:space="0" w:color="auto"/>
            <w:left w:val="none" w:sz="0" w:space="0" w:color="auto"/>
            <w:bottom w:val="none" w:sz="0" w:space="0" w:color="auto"/>
            <w:right w:val="none" w:sz="0" w:space="0" w:color="auto"/>
          </w:divBdr>
          <w:divsChild>
            <w:div w:id="1996492363">
              <w:marLeft w:val="0"/>
              <w:marRight w:val="0"/>
              <w:marTop w:val="0"/>
              <w:marBottom w:val="0"/>
              <w:divBdr>
                <w:top w:val="none" w:sz="0" w:space="0" w:color="auto"/>
                <w:left w:val="none" w:sz="0" w:space="0" w:color="auto"/>
                <w:bottom w:val="none" w:sz="0" w:space="0" w:color="auto"/>
                <w:right w:val="none" w:sz="0" w:space="0" w:color="auto"/>
              </w:divBdr>
            </w:div>
          </w:divsChild>
        </w:div>
        <w:div w:id="1597785740">
          <w:marLeft w:val="0"/>
          <w:marRight w:val="0"/>
          <w:marTop w:val="0"/>
          <w:marBottom w:val="0"/>
          <w:divBdr>
            <w:top w:val="none" w:sz="0" w:space="0" w:color="auto"/>
            <w:left w:val="none" w:sz="0" w:space="0" w:color="auto"/>
            <w:bottom w:val="none" w:sz="0" w:space="0" w:color="auto"/>
            <w:right w:val="none" w:sz="0" w:space="0" w:color="auto"/>
          </w:divBdr>
          <w:divsChild>
            <w:div w:id="1787656383">
              <w:marLeft w:val="0"/>
              <w:marRight w:val="0"/>
              <w:marTop w:val="0"/>
              <w:marBottom w:val="0"/>
              <w:divBdr>
                <w:top w:val="none" w:sz="0" w:space="0" w:color="auto"/>
                <w:left w:val="none" w:sz="0" w:space="0" w:color="auto"/>
                <w:bottom w:val="none" w:sz="0" w:space="0" w:color="auto"/>
                <w:right w:val="none" w:sz="0" w:space="0" w:color="auto"/>
              </w:divBdr>
            </w:div>
          </w:divsChild>
        </w:div>
        <w:div w:id="1601179826">
          <w:marLeft w:val="0"/>
          <w:marRight w:val="0"/>
          <w:marTop w:val="0"/>
          <w:marBottom w:val="0"/>
          <w:divBdr>
            <w:top w:val="none" w:sz="0" w:space="0" w:color="auto"/>
            <w:left w:val="none" w:sz="0" w:space="0" w:color="auto"/>
            <w:bottom w:val="none" w:sz="0" w:space="0" w:color="auto"/>
            <w:right w:val="none" w:sz="0" w:space="0" w:color="auto"/>
          </w:divBdr>
          <w:divsChild>
            <w:div w:id="1064908833">
              <w:marLeft w:val="0"/>
              <w:marRight w:val="0"/>
              <w:marTop w:val="0"/>
              <w:marBottom w:val="0"/>
              <w:divBdr>
                <w:top w:val="none" w:sz="0" w:space="0" w:color="auto"/>
                <w:left w:val="none" w:sz="0" w:space="0" w:color="auto"/>
                <w:bottom w:val="none" w:sz="0" w:space="0" w:color="auto"/>
                <w:right w:val="none" w:sz="0" w:space="0" w:color="auto"/>
              </w:divBdr>
            </w:div>
          </w:divsChild>
        </w:div>
        <w:div w:id="1604416937">
          <w:marLeft w:val="0"/>
          <w:marRight w:val="0"/>
          <w:marTop w:val="0"/>
          <w:marBottom w:val="0"/>
          <w:divBdr>
            <w:top w:val="none" w:sz="0" w:space="0" w:color="auto"/>
            <w:left w:val="none" w:sz="0" w:space="0" w:color="auto"/>
            <w:bottom w:val="none" w:sz="0" w:space="0" w:color="auto"/>
            <w:right w:val="none" w:sz="0" w:space="0" w:color="auto"/>
          </w:divBdr>
          <w:divsChild>
            <w:div w:id="681512146">
              <w:marLeft w:val="0"/>
              <w:marRight w:val="0"/>
              <w:marTop w:val="0"/>
              <w:marBottom w:val="0"/>
              <w:divBdr>
                <w:top w:val="none" w:sz="0" w:space="0" w:color="auto"/>
                <w:left w:val="none" w:sz="0" w:space="0" w:color="auto"/>
                <w:bottom w:val="none" w:sz="0" w:space="0" w:color="auto"/>
                <w:right w:val="none" w:sz="0" w:space="0" w:color="auto"/>
              </w:divBdr>
            </w:div>
          </w:divsChild>
        </w:div>
        <w:div w:id="1669672317">
          <w:marLeft w:val="0"/>
          <w:marRight w:val="0"/>
          <w:marTop w:val="0"/>
          <w:marBottom w:val="0"/>
          <w:divBdr>
            <w:top w:val="none" w:sz="0" w:space="0" w:color="auto"/>
            <w:left w:val="none" w:sz="0" w:space="0" w:color="auto"/>
            <w:bottom w:val="none" w:sz="0" w:space="0" w:color="auto"/>
            <w:right w:val="none" w:sz="0" w:space="0" w:color="auto"/>
          </w:divBdr>
          <w:divsChild>
            <w:div w:id="1979797729">
              <w:marLeft w:val="0"/>
              <w:marRight w:val="0"/>
              <w:marTop w:val="0"/>
              <w:marBottom w:val="0"/>
              <w:divBdr>
                <w:top w:val="none" w:sz="0" w:space="0" w:color="auto"/>
                <w:left w:val="none" w:sz="0" w:space="0" w:color="auto"/>
                <w:bottom w:val="none" w:sz="0" w:space="0" w:color="auto"/>
                <w:right w:val="none" w:sz="0" w:space="0" w:color="auto"/>
              </w:divBdr>
            </w:div>
          </w:divsChild>
        </w:div>
        <w:div w:id="1743789476">
          <w:marLeft w:val="0"/>
          <w:marRight w:val="0"/>
          <w:marTop w:val="0"/>
          <w:marBottom w:val="0"/>
          <w:divBdr>
            <w:top w:val="none" w:sz="0" w:space="0" w:color="auto"/>
            <w:left w:val="none" w:sz="0" w:space="0" w:color="auto"/>
            <w:bottom w:val="none" w:sz="0" w:space="0" w:color="auto"/>
            <w:right w:val="none" w:sz="0" w:space="0" w:color="auto"/>
          </w:divBdr>
          <w:divsChild>
            <w:div w:id="1726560206">
              <w:marLeft w:val="0"/>
              <w:marRight w:val="0"/>
              <w:marTop w:val="0"/>
              <w:marBottom w:val="0"/>
              <w:divBdr>
                <w:top w:val="none" w:sz="0" w:space="0" w:color="auto"/>
                <w:left w:val="none" w:sz="0" w:space="0" w:color="auto"/>
                <w:bottom w:val="none" w:sz="0" w:space="0" w:color="auto"/>
                <w:right w:val="none" w:sz="0" w:space="0" w:color="auto"/>
              </w:divBdr>
            </w:div>
          </w:divsChild>
        </w:div>
        <w:div w:id="1964114507">
          <w:marLeft w:val="0"/>
          <w:marRight w:val="0"/>
          <w:marTop w:val="0"/>
          <w:marBottom w:val="0"/>
          <w:divBdr>
            <w:top w:val="none" w:sz="0" w:space="0" w:color="auto"/>
            <w:left w:val="none" w:sz="0" w:space="0" w:color="auto"/>
            <w:bottom w:val="none" w:sz="0" w:space="0" w:color="auto"/>
            <w:right w:val="none" w:sz="0" w:space="0" w:color="auto"/>
          </w:divBdr>
          <w:divsChild>
            <w:div w:id="99448850">
              <w:marLeft w:val="0"/>
              <w:marRight w:val="0"/>
              <w:marTop w:val="0"/>
              <w:marBottom w:val="0"/>
              <w:divBdr>
                <w:top w:val="none" w:sz="0" w:space="0" w:color="auto"/>
                <w:left w:val="none" w:sz="0" w:space="0" w:color="auto"/>
                <w:bottom w:val="none" w:sz="0" w:space="0" w:color="auto"/>
                <w:right w:val="none" w:sz="0" w:space="0" w:color="auto"/>
              </w:divBdr>
            </w:div>
          </w:divsChild>
        </w:div>
        <w:div w:id="2002540410">
          <w:marLeft w:val="0"/>
          <w:marRight w:val="0"/>
          <w:marTop w:val="0"/>
          <w:marBottom w:val="0"/>
          <w:divBdr>
            <w:top w:val="none" w:sz="0" w:space="0" w:color="auto"/>
            <w:left w:val="none" w:sz="0" w:space="0" w:color="auto"/>
            <w:bottom w:val="none" w:sz="0" w:space="0" w:color="auto"/>
            <w:right w:val="none" w:sz="0" w:space="0" w:color="auto"/>
          </w:divBdr>
          <w:divsChild>
            <w:div w:id="268397392">
              <w:marLeft w:val="0"/>
              <w:marRight w:val="0"/>
              <w:marTop w:val="0"/>
              <w:marBottom w:val="0"/>
              <w:divBdr>
                <w:top w:val="none" w:sz="0" w:space="0" w:color="auto"/>
                <w:left w:val="none" w:sz="0" w:space="0" w:color="auto"/>
                <w:bottom w:val="none" w:sz="0" w:space="0" w:color="auto"/>
                <w:right w:val="none" w:sz="0" w:space="0" w:color="auto"/>
              </w:divBdr>
            </w:div>
          </w:divsChild>
        </w:div>
        <w:div w:id="2054035865">
          <w:marLeft w:val="0"/>
          <w:marRight w:val="0"/>
          <w:marTop w:val="0"/>
          <w:marBottom w:val="0"/>
          <w:divBdr>
            <w:top w:val="none" w:sz="0" w:space="0" w:color="auto"/>
            <w:left w:val="none" w:sz="0" w:space="0" w:color="auto"/>
            <w:bottom w:val="none" w:sz="0" w:space="0" w:color="auto"/>
            <w:right w:val="none" w:sz="0" w:space="0" w:color="auto"/>
          </w:divBdr>
          <w:divsChild>
            <w:div w:id="1145317278">
              <w:marLeft w:val="0"/>
              <w:marRight w:val="0"/>
              <w:marTop w:val="0"/>
              <w:marBottom w:val="0"/>
              <w:divBdr>
                <w:top w:val="none" w:sz="0" w:space="0" w:color="auto"/>
                <w:left w:val="none" w:sz="0" w:space="0" w:color="auto"/>
                <w:bottom w:val="none" w:sz="0" w:space="0" w:color="auto"/>
                <w:right w:val="none" w:sz="0" w:space="0" w:color="auto"/>
              </w:divBdr>
            </w:div>
          </w:divsChild>
        </w:div>
        <w:div w:id="2071535778">
          <w:marLeft w:val="0"/>
          <w:marRight w:val="0"/>
          <w:marTop w:val="0"/>
          <w:marBottom w:val="0"/>
          <w:divBdr>
            <w:top w:val="none" w:sz="0" w:space="0" w:color="auto"/>
            <w:left w:val="none" w:sz="0" w:space="0" w:color="auto"/>
            <w:bottom w:val="none" w:sz="0" w:space="0" w:color="auto"/>
            <w:right w:val="none" w:sz="0" w:space="0" w:color="auto"/>
          </w:divBdr>
          <w:divsChild>
            <w:div w:id="727387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98723">
      <w:bodyDiv w:val="1"/>
      <w:marLeft w:val="0"/>
      <w:marRight w:val="0"/>
      <w:marTop w:val="0"/>
      <w:marBottom w:val="0"/>
      <w:divBdr>
        <w:top w:val="none" w:sz="0" w:space="0" w:color="auto"/>
        <w:left w:val="none" w:sz="0" w:space="0" w:color="auto"/>
        <w:bottom w:val="none" w:sz="0" w:space="0" w:color="auto"/>
        <w:right w:val="none" w:sz="0" w:space="0" w:color="auto"/>
      </w:divBdr>
    </w:div>
    <w:div w:id="49353421">
      <w:bodyDiv w:val="1"/>
      <w:marLeft w:val="0"/>
      <w:marRight w:val="0"/>
      <w:marTop w:val="0"/>
      <w:marBottom w:val="0"/>
      <w:divBdr>
        <w:top w:val="none" w:sz="0" w:space="0" w:color="auto"/>
        <w:left w:val="none" w:sz="0" w:space="0" w:color="auto"/>
        <w:bottom w:val="none" w:sz="0" w:space="0" w:color="auto"/>
        <w:right w:val="none" w:sz="0" w:space="0" w:color="auto"/>
      </w:divBdr>
      <w:divsChild>
        <w:div w:id="129640393">
          <w:marLeft w:val="0"/>
          <w:marRight w:val="0"/>
          <w:marTop w:val="0"/>
          <w:marBottom w:val="0"/>
          <w:divBdr>
            <w:top w:val="none" w:sz="0" w:space="0" w:color="auto"/>
            <w:left w:val="none" w:sz="0" w:space="0" w:color="auto"/>
            <w:bottom w:val="none" w:sz="0" w:space="0" w:color="auto"/>
            <w:right w:val="none" w:sz="0" w:space="0" w:color="auto"/>
          </w:divBdr>
        </w:div>
        <w:div w:id="366488555">
          <w:marLeft w:val="0"/>
          <w:marRight w:val="0"/>
          <w:marTop w:val="0"/>
          <w:marBottom w:val="0"/>
          <w:divBdr>
            <w:top w:val="none" w:sz="0" w:space="0" w:color="auto"/>
            <w:left w:val="none" w:sz="0" w:space="0" w:color="auto"/>
            <w:bottom w:val="none" w:sz="0" w:space="0" w:color="auto"/>
            <w:right w:val="none" w:sz="0" w:space="0" w:color="auto"/>
          </w:divBdr>
        </w:div>
        <w:div w:id="468286154">
          <w:marLeft w:val="0"/>
          <w:marRight w:val="0"/>
          <w:marTop w:val="0"/>
          <w:marBottom w:val="0"/>
          <w:divBdr>
            <w:top w:val="none" w:sz="0" w:space="0" w:color="auto"/>
            <w:left w:val="none" w:sz="0" w:space="0" w:color="auto"/>
            <w:bottom w:val="none" w:sz="0" w:space="0" w:color="auto"/>
            <w:right w:val="none" w:sz="0" w:space="0" w:color="auto"/>
          </w:divBdr>
        </w:div>
        <w:div w:id="660886245">
          <w:marLeft w:val="0"/>
          <w:marRight w:val="0"/>
          <w:marTop w:val="0"/>
          <w:marBottom w:val="0"/>
          <w:divBdr>
            <w:top w:val="none" w:sz="0" w:space="0" w:color="auto"/>
            <w:left w:val="none" w:sz="0" w:space="0" w:color="auto"/>
            <w:bottom w:val="none" w:sz="0" w:space="0" w:color="auto"/>
            <w:right w:val="none" w:sz="0" w:space="0" w:color="auto"/>
          </w:divBdr>
        </w:div>
        <w:div w:id="678964126">
          <w:marLeft w:val="0"/>
          <w:marRight w:val="0"/>
          <w:marTop w:val="0"/>
          <w:marBottom w:val="0"/>
          <w:divBdr>
            <w:top w:val="none" w:sz="0" w:space="0" w:color="auto"/>
            <w:left w:val="none" w:sz="0" w:space="0" w:color="auto"/>
            <w:bottom w:val="none" w:sz="0" w:space="0" w:color="auto"/>
            <w:right w:val="none" w:sz="0" w:space="0" w:color="auto"/>
          </w:divBdr>
        </w:div>
        <w:div w:id="726877707">
          <w:marLeft w:val="0"/>
          <w:marRight w:val="0"/>
          <w:marTop w:val="0"/>
          <w:marBottom w:val="0"/>
          <w:divBdr>
            <w:top w:val="none" w:sz="0" w:space="0" w:color="auto"/>
            <w:left w:val="none" w:sz="0" w:space="0" w:color="auto"/>
            <w:bottom w:val="none" w:sz="0" w:space="0" w:color="auto"/>
            <w:right w:val="none" w:sz="0" w:space="0" w:color="auto"/>
          </w:divBdr>
        </w:div>
        <w:div w:id="796990714">
          <w:marLeft w:val="0"/>
          <w:marRight w:val="0"/>
          <w:marTop w:val="0"/>
          <w:marBottom w:val="0"/>
          <w:divBdr>
            <w:top w:val="none" w:sz="0" w:space="0" w:color="auto"/>
            <w:left w:val="none" w:sz="0" w:space="0" w:color="auto"/>
            <w:bottom w:val="none" w:sz="0" w:space="0" w:color="auto"/>
            <w:right w:val="none" w:sz="0" w:space="0" w:color="auto"/>
          </w:divBdr>
        </w:div>
        <w:div w:id="801924846">
          <w:marLeft w:val="0"/>
          <w:marRight w:val="0"/>
          <w:marTop w:val="0"/>
          <w:marBottom w:val="0"/>
          <w:divBdr>
            <w:top w:val="none" w:sz="0" w:space="0" w:color="auto"/>
            <w:left w:val="none" w:sz="0" w:space="0" w:color="auto"/>
            <w:bottom w:val="none" w:sz="0" w:space="0" w:color="auto"/>
            <w:right w:val="none" w:sz="0" w:space="0" w:color="auto"/>
          </w:divBdr>
        </w:div>
        <w:div w:id="984431930">
          <w:marLeft w:val="0"/>
          <w:marRight w:val="0"/>
          <w:marTop w:val="0"/>
          <w:marBottom w:val="0"/>
          <w:divBdr>
            <w:top w:val="none" w:sz="0" w:space="0" w:color="auto"/>
            <w:left w:val="none" w:sz="0" w:space="0" w:color="auto"/>
            <w:bottom w:val="none" w:sz="0" w:space="0" w:color="auto"/>
            <w:right w:val="none" w:sz="0" w:space="0" w:color="auto"/>
          </w:divBdr>
        </w:div>
        <w:div w:id="1079669013">
          <w:marLeft w:val="0"/>
          <w:marRight w:val="0"/>
          <w:marTop w:val="0"/>
          <w:marBottom w:val="0"/>
          <w:divBdr>
            <w:top w:val="none" w:sz="0" w:space="0" w:color="auto"/>
            <w:left w:val="none" w:sz="0" w:space="0" w:color="auto"/>
            <w:bottom w:val="none" w:sz="0" w:space="0" w:color="auto"/>
            <w:right w:val="none" w:sz="0" w:space="0" w:color="auto"/>
          </w:divBdr>
        </w:div>
        <w:div w:id="1218467823">
          <w:marLeft w:val="0"/>
          <w:marRight w:val="0"/>
          <w:marTop w:val="0"/>
          <w:marBottom w:val="0"/>
          <w:divBdr>
            <w:top w:val="none" w:sz="0" w:space="0" w:color="auto"/>
            <w:left w:val="none" w:sz="0" w:space="0" w:color="auto"/>
            <w:bottom w:val="none" w:sz="0" w:space="0" w:color="auto"/>
            <w:right w:val="none" w:sz="0" w:space="0" w:color="auto"/>
          </w:divBdr>
        </w:div>
        <w:div w:id="1301183705">
          <w:marLeft w:val="0"/>
          <w:marRight w:val="0"/>
          <w:marTop w:val="0"/>
          <w:marBottom w:val="0"/>
          <w:divBdr>
            <w:top w:val="none" w:sz="0" w:space="0" w:color="auto"/>
            <w:left w:val="none" w:sz="0" w:space="0" w:color="auto"/>
            <w:bottom w:val="none" w:sz="0" w:space="0" w:color="auto"/>
            <w:right w:val="none" w:sz="0" w:space="0" w:color="auto"/>
          </w:divBdr>
        </w:div>
        <w:div w:id="1483110923">
          <w:marLeft w:val="0"/>
          <w:marRight w:val="0"/>
          <w:marTop w:val="0"/>
          <w:marBottom w:val="0"/>
          <w:divBdr>
            <w:top w:val="none" w:sz="0" w:space="0" w:color="auto"/>
            <w:left w:val="none" w:sz="0" w:space="0" w:color="auto"/>
            <w:bottom w:val="none" w:sz="0" w:space="0" w:color="auto"/>
            <w:right w:val="none" w:sz="0" w:space="0" w:color="auto"/>
          </w:divBdr>
        </w:div>
        <w:div w:id="1511675512">
          <w:marLeft w:val="0"/>
          <w:marRight w:val="0"/>
          <w:marTop w:val="0"/>
          <w:marBottom w:val="0"/>
          <w:divBdr>
            <w:top w:val="none" w:sz="0" w:space="0" w:color="auto"/>
            <w:left w:val="none" w:sz="0" w:space="0" w:color="auto"/>
            <w:bottom w:val="none" w:sz="0" w:space="0" w:color="auto"/>
            <w:right w:val="none" w:sz="0" w:space="0" w:color="auto"/>
          </w:divBdr>
        </w:div>
        <w:div w:id="1731536402">
          <w:marLeft w:val="0"/>
          <w:marRight w:val="0"/>
          <w:marTop w:val="0"/>
          <w:marBottom w:val="0"/>
          <w:divBdr>
            <w:top w:val="none" w:sz="0" w:space="0" w:color="auto"/>
            <w:left w:val="none" w:sz="0" w:space="0" w:color="auto"/>
            <w:bottom w:val="none" w:sz="0" w:space="0" w:color="auto"/>
            <w:right w:val="none" w:sz="0" w:space="0" w:color="auto"/>
          </w:divBdr>
        </w:div>
        <w:div w:id="1735616078">
          <w:marLeft w:val="0"/>
          <w:marRight w:val="0"/>
          <w:marTop w:val="0"/>
          <w:marBottom w:val="0"/>
          <w:divBdr>
            <w:top w:val="none" w:sz="0" w:space="0" w:color="auto"/>
            <w:left w:val="none" w:sz="0" w:space="0" w:color="auto"/>
            <w:bottom w:val="none" w:sz="0" w:space="0" w:color="auto"/>
            <w:right w:val="none" w:sz="0" w:space="0" w:color="auto"/>
          </w:divBdr>
        </w:div>
        <w:div w:id="1745301234">
          <w:marLeft w:val="0"/>
          <w:marRight w:val="0"/>
          <w:marTop w:val="0"/>
          <w:marBottom w:val="0"/>
          <w:divBdr>
            <w:top w:val="none" w:sz="0" w:space="0" w:color="auto"/>
            <w:left w:val="none" w:sz="0" w:space="0" w:color="auto"/>
            <w:bottom w:val="none" w:sz="0" w:space="0" w:color="auto"/>
            <w:right w:val="none" w:sz="0" w:space="0" w:color="auto"/>
          </w:divBdr>
        </w:div>
        <w:div w:id="1750619961">
          <w:marLeft w:val="0"/>
          <w:marRight w:val="0"/>
          <w:marTop w:val="0"/>
          <w:marBottom w:val="0"/>
          <w:divBdr>
            <w:top w:val="none" w:sz="0" w:space="0" w:color="auto"/>
            <w:left w:val="none" w:sz="0" w:space="0" w:color="auto"/>
            <w:bottom w:val="none" w:sz="0" w:space="0" w:color="auto"/>
            <w:right w:val="none" w:sz="0" w:space="0" w:color="auto"/>
          </w:divBdr>
        </w:div>
        <w:div w:id="1806770816">
          <w:marLeft w:val="0"/>
          <w:marRight w:val="0"/>
          <w:marTop w:val="0"/>
          <w:marBottom w:val="0"/>
          <w:divBdr>
            <w:top w:val="none" w:sz="0" w:space="0" w:color="auto"/>
            <w:left w:val="none" w:sz="0" w:space="0" w:color="auto"/>
            <w:bottom w:val="none" w:sz="0" w:space="0" w:color="auto"/>
            <w:right w:val="none" w:sz="0" w:space="0" w:color="auto"/>
          </w:divBdr>
        </w:div>
        <w:div w:id="1839689001">
          <w:marLeft w:val="0"/>
          <w:marRight w:val="0"/>
          <w:marTop w:val="0"/>
          <w:marBottom w:val="0"/>
          <w:divBdr>
            <w:top w:val="none" w:sz="0" w:space="0" w:color="auto"/>
            <w:left w:val="none" w:sz="0" w:space="0" w:color="auto"/>
            <w:bottom w:val="none" w:sz="0" w:space="0" w:color="auto"/>
            <w:right w:val="none" w:sz="0" w:space="0" w:color="auto"/>
          </w:divBdr>
        </w:div>
        <w:div w:id="2061785456">
          <w:marLeft w:val="0"/>
          <w:marRight w:val="0"/>
          <w:marTop w:val="0"/>
          <w:marBottom w:val="0"/>
          <w:divBdr>
            <w:top w:val="none" w:sz="0" w:space="0" w:color="auto"/>
            <w:left w:val="none" w:sz="0" w:space="0" w:color="auto"/>
            <w:bottom w:val="none" w:sz="0" w:space="0" w:color="auto"/>
            <w:right w:val="none" w:sz="0" w:space="0" w:color="auto"/>
          </w:divBdr>
        </w:div>
      </w:divsChild>
    </w:div>
    <w:div w:id="65541645">
      <w:bodyDiv w:val="1"/>
      <w:marLeft w:val="0"/>
      <w:marRight w:val="0"/>
      <w:marTop w:val="0"/>
      <w:marBottom w:val="0"/>
      <w:divBdr>
        <w:top w:val="none" w:sz="0" w:space="0" w:color="auto"/>
        <w:left w:val="none" w:sz="0" w:space="0" w:color="auto"/>
        <w:bottom w:val="none" w:sz="0" w:space="0" w:color="auto"/>
        <w:right w:val="none" w:sz="0" w:space="0" w:color="auto"/>
      </w:divBdr>
      <w:divsChild>
        <w:div w:id="1485009654">
          <w:marLeft w:val="0"/>
          <w:marRight w:val="0"/>
          <w:marTop w:val="0"/>
          <w:marBottom w:val="0"/>
          <w:divBdr>
            <w:top w:val="none" w:sz="0" w:space="0" w:color="auto"/>
            <w:left w:val="none" w:sz="0" w:space="0" w:color="auto"/>
            <w:bottom w:val="none" w:sz="0" w:space="0" w:color="auto"/>
            <w:right w:val="none" w:sz="0" w:space="0" w:color="auto"/>
          </w:divBdr>
          <w:divsChild>
            <w:div w:id="823666940">
              <w:marLeft w:val="0"/>
              <w:marRight w:val="0"/>
              <w:marTop w:val="0"/>
              <w:marBottom w:val="0"/>
              <w:divBdr>
                <w:top w:val="none" w:sz="0" w:space="0" w:color="auto"/>
                <w:left w:val="none" w:sz="0" w:space="0" w:color="auto"/>
                <w:bottom w:val="none" w:sz="0" w:space="0" w:color="auto"/>
                <w:right w:val="none" w:sz="0" w:space="0" w:color="auto"/>
              </w:divBdr>
              <w:divsChild>
                <w:div w:id="1610694715">
                  <w:marLeft w:val="3096"/>
                  <w:marRight w:val="0"/>
                  <w:marTop w:val="0"/>
                  <w:marBottom w:val="0"/>
                  <w:divBdr>
                    <w:top w:val="none" w:sz="0" w:space="0" w:color="auto"/>
                    <w:left w:val="none" w:sz="0" w:space="0" w:color="auto"/>
                    <w:bottom w:val="none" w:sz="0" w:space="0" w:color="auto"/>
                    <w:right w:val="none" w:sz="0" w:space="0" w:color="auto"/>
                  </w:divBdr>
                  <w:divsChild>
                    <w:div w:id="1739160187">
                      <w:marLeft w:val="0"/>
                      <w:marRight w:val="0"/>
                      <w:marTop w:val="0"/>
                      <w:marBottom w:val="240"/>
                      <w:divBdr>
                        <w:top w:val="none" w:sz="0" w:space="0" w:color="auto"/>
                        <w:left w:val="none" w:sz="0" w:space="0" w:color="auto"/>
                        <w:bottom w:val="none" w:sz="0" w:space="0" w:color="auto"/>
                        <w:right w:val="none" w:sz="0" w:space="0" w:color="auto"/>
                      </w:divBdr>
                      <w:divsChild>
                        <w:div w:id="169430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438938">
      <w:bodyDiv w:val="1"/>
      <w:marLeft w:val="0"/>
      <w:marRight w:val="0"/>
      <w:marTop w:val="0"/>
      <w:marBottom w:val="0"/>
      <w:divBdr>
        <w:top w:val="none" w:sz="0" w:space="0" w:color="auto"/>
        <w:left w:val="none" w:sz="0" w:space="0" w:color="auto"/>
        <w:bottom w:val="none" w:sz="0" w:space="0" w:color="auto"/>
        <w:right w:val="none" w:sz="0" w:space="0" w:color="auto"/>
      </w:divBdr>
    </w:div>
    <w:div w:id="97214138">
      <w:bodyDiv w:val="1"/>
      <w:marLeft w:val="0"/>
      <w:marRight w:val="0"/>
      <w:marTop w:val="0"/>
      <w:marBottom w:val="0"/>
      <w:divBdr>
        <w:top w:val="none" w:sz="0" w:space="0" w:color="auto"/>
        <w:left w:val="none" w:sz="0" w:space="0" w:color="auto"/>
        <w:bottom w:val="none" w:sz="0" w:space="0" w:color="auto"/>
        <w:right w:val="none" w:sz="0" w:space="0" w:color="auto"/>
      </w:divBdr>
      <w:divsChild>
        <w:div w:id="69692136">
          <w:marLeft w:val="0"/>
          <w:marRight w:val="0"/>
          <w:marTop w:val="0"/>
          <w:marBottom w:val="0"/>
          <w:divBdr>
            <w:top w:val="none" w:sz="0" w:space="0" w:color="auto"/>
            <w:left w:val="none" w:sz="0" w:space="0" w:color="auto"/>
            <w:bottom w:val="none" w:sz="0" w:space="0" w:color="auto"/>
            <w:right w:val="none" w:sz="0" w:space="0" w:color="auto"/>
          </w:divBdr>
          <w:divsChild>
            <w:div w:id="998382557">
              <w:marLeft w:val="0"/>
              <w:marRight w:val="0"/>
              <w:marTop w:val="0"/>
              <w:marBottom w:val="0"/>
              <w:divBdr>
                <w:top w:val="none" w:sz="0" w:space="0" w:color="auto"/>
                <w:left w:val="none" w:sz="0" w:space="0" w:color="auto"/>
                <w:bottom w:val="none" w:sz="0" w:space="0" w:color="auto"/>
                <w:right w:val="none" w:sz="0" w:space="0" w:color="auto"/>
              </w:divBdr>
            </w:div>
          </w:divsChild>
        </w:div>
        <w:div w:id="83962017">
          <w:marLeft w:val="0"/>
          <w:marRight w:val="0"/>
          <w:marTop w:val="0"/>
          <w:marBottom w:val="0"/>
          <w:divBdr>
            <w:top w:val="none" w:sz="0" w:space="0" w:color="auto"/>
            <w:left w:val="none" w:sz="0" w:space="0" w:color="auto"/>
            <w:bottom w:val="none" w:sz="0" w:space="0" w:color="auto"/>
            <w:right w:val="none" w:sz="0" w:space="0" w:color="auto"/>
          </w:divBdr>
          <w:divsChild>
            <w:div w:id="1249389638">
              <w:marLeft w:val="0"/>
              <w:marRight w:val="0"/>
              <w:marTop w:val="0"/>
              <w:marBottom w:val="0"/>
              <w:divBdr>
                <w:top w:val="none" w:sz="0" w:space="0" w:color="auto"/>
                <w:left w:val="none" w:sz="0" w:space="0" w:color="auto"/>
                <w:bottom w:val="none" w:sz="0" w:space="0" w:color="auto"/>
                <w:right w:val="none" w:sz="0" w:space="0" w:color="auto"/>
              </w:divBdr>
            </w:div>
          </w:divsChild>
        </w:div>
        <w:div w:id="121927896">
          <w:marLeft w:val="0"/>
          <w:marRight w:val="0"/>
          <w:marTop w:val="0"/>
          <w:marBottom w:val="0"/>
          <w:divBdr>
            <w:top w:val="none" w:sz="0" w:space="0" w:color="auto"/>
            <w:left w:val="none" w:sz="0" w:space="0" w:color="auto"/>
            <w:bottom w:val="none" w:sz="0" w:space="0" w:color="auto"/>
            <w:right w:val="none" w:sz="0" w:space="0" w:color="auto"/>
          </w:divBdr>
          <w:divsChild>
            <w:div w:id="801928304">
              <w:marLeft w:val="0"/>
              <w:marRight w:val="0"/>
              <w:marTop w:val="0"/>
              <w:marBottom w:val="0"/>
              <w:divBdr>
                <w:top w:val="none" w:sz="0" w:space="0" w:color="auto"/>
                <w:left w:val="none" w:sz="0" w:space="0" w:color="auto"/>
                <w:bottom w:val="none" w:sz="0" w:space="0" w:color="auto"/>
                <w:right w:val="none" w:sz="0" w:space="0" w:color="auto"/>
              </w:divBdr>
            </w:div>
          </w:divsChild>
        </w:div>
        <w:div w:id="162820380">
          <w:marLeft w:val="0"/>
          <w:marRight w:val="0"/>
          <w:marTop w:val="0"/>
          <w:marBottom w:val="0"/>
          <w:divBdr>
            <w:top w:val="none" w:sz="0" w:space="0" w:color="auto"/>
            <w:left w:val="none" w:sz="0" w:space="0" w:color="auto"/>
            <w:bottom w:val="none" w:sz="0" w:space="0" w:color="auto"/>
            <w:right w:val="none" w:sz="0" w:space="0" w:color="auto"/>
          </w:divBdr>
          <w:divsChild>
            <w:div w:id="939527429">
              <w:marLeft w:val="0"/>
              <w:marRight w:val="0"/>
              <w:marTop w:val="0"/>
              <w:marBottom w:val="0"/>
              <w:divBdr>
                <w:top w:val="none" w:sz="0" w:space="0" w:color="auto"/>
                <w:left w:val="none" w:sz="0" w:space="0" w:color="auto"/>
                <w:bottom w:val="none" w:sz="0" w:space="0" w:color="auto"/>
                <w:right w:val="none" w:sz="0" w:space="0" w:color="auto"/>
              </w:divBdr>
            </w:div>
            <w:div w:id="2041126140">
              <w:marLeft w:val="0"/>
              <w:marRight w:val="0"/>
              <w:marTop w:val="0"/>
              <w:marBottom w:val="0"/>
              <w:divBdr>
                <w:top w:val="none" w:sz="0" w:space="0" w:color="auto"/>
                <w:left w:val="none" w:sz="0" w:space="0" w:color="auto"/>
                <w:bottom w:val="none" w:sz="0" w:space="0" w:color="auto"/>
                <w:right w:val="none" w:sz="0" w:space="0" w:color="auto"/>
              </w:divBdr>
            </w:div>
          </w:divsChild>
        </w:div>
        <w:div w:id="233316579">
          <w:marLeft w:val="0"/>
          <w:marRight w:val="0"/>
          <w:marTop w:val="0"/>
          <w:marBottom w:val="0"/>
          <w:divBdr>
            <w:top w:val="none" w:sz="0" w:space="0" w:color="auto"/>
            <w:left w:val="none" w:sz="0" w:space="0" w:color="auto"/>
            <w:bottom w:val="none" w:sz="0" w:space="0" w:color="auto"/>
            <w:right w:val="none" w:sz="0" w:space="0" w:color="auto"/>
          </w:divBdr>
          <w:divsChild>
            <w:div w:id="420108902">
              <w:marLeft w:val="0"/>
              <w:marRight w:val="0"/>
              <w:marTop w:val="0"/>
              <w:marBottom w:val="0"/>
              <w:divBdr>
                <w:top w:val="none" w:sz="0" w:space="0" w:color="auto"/>
                <w:left w:val="none" w:sz="0" w:space="0" w:color="auto"/>
                <w:bottom w:val="none" w:sz="0" w:space="0" w:color="auto"/>
                <w:right w:val="none" w:sz="0" w:space="0" w:color="auto"/>
              </w:divBdr>
            </w:div>
          </w:divsChild>
        </w:div>
        <w:div w:id="297075928">
          <w:marLeft w:val="0"/>
          <w:marRight w:val="0"/>
          <w:marTop w:val="0"/>
          <w:marBottom w:val="0"/>
          <w:divBdr>
            <w:top w:val="none" w:sz="0" w:space="0" w:color="auto"/>
            <w:left w:val="none" w:sz="0" w:space="0" w:color="auto"/>
            <w:bottom w:val="none" w:sz="0" w:space="0" w:color="auto"/>
            <w:right w:val="none" w:sz="0" w:space="0" w:color="auto"/>
          </w:divBdr>
          <w:divsChild>
            <w:div w:id="398066025">
              <w:marLeft w:val="0"/>
              <w:marRight w:val="0"/>
              <w:marTop w:val="0"/>
              <w:marBottom w:val="0"/>
              <w:divBdr>
                <w:top w:val="none" w:sz="0" w:space="0" w:color="auto"/>
                <w:left w:val="none" w:sz="0" w:space="0" w:color="auto"/>
                <w:bottom w:val="none" w:sz="0" w:space="0" w:color="auto"/>
                <w:right w:val="none" w:sz="0" w:space="0" w:color="auto"/>
              </w:divBdr>
            </w:div>
          </w:divsChild>
        </w:div>
        <w:div w:id="331035018">
          <w:marLeft w:val="0"/>
          <w:marRight w:val="0"/>
          <w:marTop w:val="0"/>
          <w:marBottom w:val="0"/>
          <w:divBdr>
            <w:top w:val="none" w:sz="0" w:space="0" w:color="auto"/>
            <w:left w:val="none" w:sz="0" w:space="0" w:color="auto"/>
            <w:bottom w:val="none" w:sz="0" w:space="0" w:color="auto"/>
            <w:right w:val="none" w:sz="0" w:space="0" w:color="auto"/>
          </w:divBdr>
          <w:divsChild>
            <w:div w:id="1323124024">
              <w:marLeft w:val="0"/>
              <w:marRight w:val="0"/>
              <w:marTop w:val="0"/>
              <w:marBottom w:val="0"/>
              <w:divBdr>
                <w:top w:val="none" w:sz="0" w:space="0" w:color="auto"/>
                <w:left w:val="none" w:sz="0" w:space="0" w:color="auto"/>
                <w:bottom w:val="none" w:sz="0" w:space="0" w:color="auto"/>
                <w:right w:val="none" w:sz="0" w:space="0" w:color="auto"/>
              </w:divBdr>
            </w:div>
          </w:divsChild>
        </w:div>
        <w:div w:id="337541864">
          <w:marLeft w:val="0"/>
          <w:marRight w:val="0"/>
          <w:marTop w:val="0"/>
          <w:marBottom w:val="0"/>
          <w:divBdr>
            <w:top w:val="none" w:sz="0" w:space="0" w:color="auto"/>
            <w:left w:val="none" w:sz="0" w:space="0" w:color="auto"/>
            <w:bottom w:val="none" w:sz="0" w:space="0" w:color="auto"/>
            <w:right w:val="none" w:sz="0" w:space="0" w:color="auto"/>
          </w:divBdr>
          <w:divsChild>
            <w:div w:id="735318044">
              <w:marLeft w:val="0"/>
              <w:marRight w:val="0"/>
              <w:marTop w:val="0"/>
              <w:marBottom w:val="0"/>
              <w:divBdr>
                <w:top w:val="none" w:sz="0" w:space="0" w:color="auto"/>
                <w:left w:val="none" w:sz="0" w:space="0" w:color="auto"/>
                <w:bottom w:val="none" w:sz="0" w:space="0" w:color="auto"/>
                <w:right w:val="none" w:sz="0" w:space="0" w:color="auto"/>
              </w:divBdr>
            </w:div>
          </w:divsChild>
        </w:div>
        <w:div w:id="496074491">
          <w:marLeft w:val="0"/>
          <w:marRight w:val="0"/>
          <w:marTop w:val="0"/>
          <w:marBottom w:val="0"/>
          <w:divBdr>
            <w:top w:val="none" w:sz="0" w:space="0" w:color="auto"/>
            <w:left w:val="none" w:sz="0" w:space="0" w:color="auto"/>
            <w:bottom w:val="none" w:sz="0" w:space="0" w:color="auto"/>
            <w:right w:val="none" w:sz="0" w:space="0" w:color="auto"/>
          </w:divBdr>
          <w:divsChild>
            <w:div w:id="2029091042">
              <w:marLeft w:val="0"/>
              <w:marRight w:val="0"/>
              <w:marTop w:val="0"/>
              <w:marBottom w:val="0"/>
              <w:divBdr>
                <w:top w:val="none" w:sz="0" w:space="0" w:color="auto"/>
                <w:left w:val="none" w:sz="0" w:space="0" w:color="auto"/>
                <w:bottom w:val="none" w:sz="0" w:space="0" w:color="auto"/>
                <w:right w:val="none" w:sz="0" w:space="0" w:color="auto"/>
              </w:divBdr>
            </w:div>
          </w:divsChild>
        </w:div>
        <w:div w:id="656147918">
          <w:marLeft w:val="0"/>
          <w:marRight w:val="0"/>
          <w:marTop w:val="0"/>
          <w:marBottom w:val="0"/>
          <w:divBdr>
            <w:top w:val="none" w:sz="0" w:space="0" w:color="auto"/>
            <w:left w:val="none" w:sz="0" w:space="0" w:color="auto"/>
            <w:bottom w:val="none" w:sz="0" w:space="0" w:color="auto"/>
            <w:right w:val="none" w:sz="0" w:space="0" w:color="auto"/>
          </w:divBdr>
          <w:divsChild>
            <w:div w:id="830172762">
              <w:marLeft w:val="0"/>
              <w:marRight w:val="0"/>
              <w:marTop w:val="0"/>
              <w:marBottom w:val="0"/>
              <w:divBdr>
                <w:top w:val="none" w:sz="0" w:space="0" w:color="auto"/>
                <w:left w:val="none" w:sz="0" w:space="0" w:color="auto"/>
                <w:bottom w:val="none" w:sz="0" w:space="0" w:color="auto"/>
                <w:right w:val="none" w:sz="0" w:space="0" w:color="auto"/>
              </w:divBdr>
            </w:div>
          </w:divsChild>
        </w:div>
        <w:div w:id="708917153">
          <w:marLeft w:val="0"/>
          <w:marRight w:val="0"/>
          <w:marTop w:val="0"/>
          <w:marBottom w:val="0"/>
          <w:divBdr>
            <w:top w:val="none" w:sz="0" w:space="0" w:color="auto"/>
            <w:left w:val="none" w:sz="0" w:space="0" w:color="auto"/>
            <w:bottom w:val="none" w:sz="0" w:space="0" w:color="auto"/>
            <w:right w:val="none" w:sz="0" w:space="0" w:color="auto"/>
          </w:divBdr>
          <w:divsChild>
            <w:div w:id="808472216">
              <w:marLeft w:val="0"/>
              <w:marRight w:val="0"/>
              <w:marTop w:val="0"/>
              <w:marBottom w:val="0"/>
              <w:divBdr>
                <w:top w:val="none" w:sz="0" w:space="0" w:color="auto"/>
                <w:left w:val="none" w:sz="0" w:space="0" w:color="auto"/>
                <w:bottom w:val="none" w:sz="0" w:space="0" w:color="auto"/>
                <w:right w:val="none" w:sz="0" w:space="0" w:color="auto"/>
              </w:divBdr>
            </w:div>
          </w:divsChild>
        </w:div>
        <w:div w:id="762337464">
          <w:marLeft w:val="0"/>
          <w:marRight w:val="0"/>
          <w:marTop w:val="0"/>
          <w:marBottom w:val="0"/>
          <w:divBdr>
            <w:top w:val="none" w:sz="0" w:space="0" w:color="auto"/>
            <w:left w:val="none" w:sz="0" w:space="0" w:color="auto"/>
            <w:bottom w:val="none" w:sz="0" w:space="0" w:color="auto"/>
            <w:right w:val="none" w:sz="0" w:space="0" w:color="auto"/>
          </w:divBdr>
          <w:divsChild>
            <w:div w:id="1672676297">
              <w:marLeft w:val="0"/>
              <w:marRight w:val="0"/>
              <w:marTop w:val="0"/>
              <w:marBottom w:val="0"/>
              <w:divBdr>
                <w:top w:val="none" w:sz="0" w:space="0" w:color="auto"/>
                <w:left w:val="none" w:sz="0" w:space="0" w:color="auto"/>
                <w:bottom w:val="none" w:sz="0" w:space="0" w:color="auto"/>
                <w:right w:val="none" w:sz="0" w:space="0" w:color="auto"/>
              </w:divBdr>
            </w:div>
          </w:divsChild>
        </w:div>
        <w:div w:id="989791775">
          <w:marLeft w:val="0"/>
          <w:marRight w:val="0"/>
          <w:marTop w:val="0"/>
          <w:marBottom w:val="0"/>
          <w:divBdr>
            <w:top w:val="none" w:sz="0" w:space="0" w:color="auto"/>
            <w:left w:val="none" w:sz="0" w:space="0" w:color="auto"/>
            <w:bottom w:val="none" w:sz="0" w:space="0" w:color="auto"/>
            <w:right w:val="none" w:sz="0" w:space="0" w:color="auto"/>
          </w:divBdr>
          <w:divsChild>
            <w:div w:id="609164378">
              <w:marLeft w:val="0"/>
              <w:marRight w:val="0"/>
              <w:marTop w:val="0"/>
              <w:marBottom w:val="0"/>
              <w:divBdr>
                <w:top w:val="none" w:sz="0" w:space="0" w:color="auto"/>
                <w:left w:val="none" w:sz="0" w:space="0" w:color="auto"/>
                <w:bottom w:val="none" w:sz="0" w:space="0" w:color="auto"/>
                <w:right w:val="none" w:sz="0" w:space="0" w:color="auto"/>
              </w:divBdr>
            </w:div>
          </w:divsChild>
        </w:div>
        <w:div w:id="1075006007">
          <w:marLeft w:val="0"/>
          <w:marRight w:val="0"/>
          <w:marTop w:val="0"/>
          <w:marBottom w:val="0"/>
          <w:divBdr>
            <w:top w:val="none" w:sz="0" w:space="0" w:color="auto"/>
            <w:left w:val="none" w:sz="0" w:space="0" w:color="auto"/>
            <w:bottom w:val="none" w:sz="0" w:space="0" w:color="auto"/>
            <w:right w:val="none" w:sz="0" w:space="0" w:color="auto"/>
          </w:divBdr>
          <w:divsChild>
            <w:div w:id="970937408">
              <w:marLeft w:val="0"/>
              <w:marRight w:val="0"/>
              <w:marTop w:val="0"/>
              <w:marBottom w:val="0"/>
              <w:divBdr>
                <w:top w:val="none" w:sz="0" w:space="0" w:color="auto"/>
                <w:left w:val="none" w:sz="0" w:space="0" w:color="auto"/>
                <w:bottom w:val="none" w:sz="0" w:space="0" w:color="auto"/>
                <w:right w:val="none" w:sz="0" w:space="0" w:color="auto"/>
              </w:divBdr>
            </w:div>
          </w:divsChild>
        </w:div>
        <w:div w:id="1246956526">
          <w:marLeft w:val="0"/>
          <w:marRight w:val="0"/>
          <w:marTop w:val="0"/>
          <w:marBottom w:val="0"/>
          <w:divBdr>
            <w:top w:val="none" w:sz="0" w:space="0" w:color="auto"/>
            <w:left w:val="none" w:sz="0" w:space="0" w:color="auto"/>
            <w:bottom w:val="none" w:sz="0" w:space="0" w:color="auto"/>
            <w:right w:val="none" w:sz="0" w:space="0" w:color="auto"/>
          </w:divBdr>
          <w:divsChild>
            <w:div w:id="1382292160">
              <w:marLeft w:val="0"/>
              <w:marRight w:val="0"/>
              <w:marTop w:val="0"/>
              <w:marBottom w:val="0"/>
              <w:divBdr>
                <w:top w:val="none" w:sz="0" w:space="0" w:color="auto"/>
                <w:left w:val="none" w:sz="0" w:space="0" w:color="auto"/>
                <w:bottom w:val="none" w:sz="0" w:space="0" w:color="auto"/>
                <w:right w:val="none" w:sz="0" w:space="0" w:color="auto"/>
              </w:divBdr>
            </w:div>
          </w:divsChild>
        </w:div>
        <w:div w:id="1348680561">
          <w:marLeft w:val="0"/>
          <w:marRight w:val="0"/>
          <w:marTop w:val="0"/>
          <w:marBottom w:val="0"/>
          <w:divBdr>
            <w:top w:val="none" w:sz="0" w:space="0" w:color="auto"/>
            <w:left w:val="none" w:sz="0" w:space="0" w:color="auto"/>
            <w:bottom w:val="none" w:sz="0" w:space="0" w:color="auto"/>
            <w:right w:val="none" w:sz="0" w:space="0" w:color="auto"/>
          </w:divBdr>
          <w:divsChild>
            <w:div w:id="1136604946">
              <w:marLeft w:val="0"/>
              <w:marRight w:val="0"/>
              <w:marTop w:val="0"/>
              <w:marBottom w:val="0"/>
              <w:divBdr>
                <w:top w:val="none" w:sz="0" w:space="0" w:color="auto"/>
                <w:left w:val="none" w:sz="0" w:space="0" w:color="auto"/>
                <w:bottom w:val="none" w:sz="0" w:space="0" w:color="auto"/>
                <w:right w:val="none" w:sz="0" w:space="0" w:color="auto"/>
              </w:divBdr>
            </w:div>
          </w:divsChild>
        </w:div>
        <w:div w:id="1356466048">
          <w:marLeft w:val="0"/>
          <w:marRight w:val="0"/>
          <w:marTop w:val="0"/>
          <w:marBottom w:val="0"/>
          <w:divBdr>
            <w:top w:val="none" w:sz="0" w:space="0" w:color="auto"/>
            <w:left w:val="none" w:sz="0" w:space="0" w:color="auto"/>
            <w:bottom w:val="none" w:sz="0" w:space="0" w:color="auto"/>
            <w:right w:val="none" w:sz="0" w:space="0" w:color="auto"/>
          </w:divBdr>
          <w:divsChild>
            <w:div w:id="1476293902">
              <w:marLeft w:val="0"/>
              <w:marRight w:val="0"/>
              <w:marTop w:val="0"/>
              <w:marBottom w:val="0"/>
              <w:divBdr>
                <w:top w:val="none" w:sz="0" w:space="0" w:color="auto"/>
                <w:left w:val="none" w:sz="0" w:space="0" w:color="auto"/>
                <w:bottom w:val="none" w:sz="0" w:space="0" w:color="auto"/>
                <w:right w:val="none" w:sz="0" w:space="0" w:color="auto"/>
              </w:divBdr>
            </w:div>
          </w:divsChild>
        </w:div>
        <w:div w:id="1434129547">
          <w:marLeft w:val="0"/>
          <w:marRight w:val="0"/>
          <w:marTop w:val="0"/>
          <w:marBottom w:val="0"/>
          <w:divBdr>
            <w:top w:val="none" w:sz="0" w:space="0" w:color="auto"/>
            <w:left w:val="none" w:sz="0" w:space="0" w:color="auto"/>
            <w:bottom w:val="none" w:sz="0" w:space="0" w:color="auto"/>
            <w:right w:val="none" w:sz="0" w:space="0" w:color="auto"/>
          </w:divBdr>
          <w:divsChild>
            <w:div w:id="1111823754">
              <w:marLeft w:val="0"/>
              <w:marRight w:val="0"/>
              <w:marTop w:val="0"/>
              <w:marBottom w:val="0"/>
              <w:divBdr>
                <w:top w:val="none" w:sz="0" w:space="0" w:color="auto"/>
                <w:left w:val="none" w:sz="0" w:space="0" w:color="auto"/>
                <w:bottom w:val="none" w:sz="0" w:space="0" w:color="auto"/>
                <w:right w:val="none" w:sz="0" w:space="0" w:color="auto"/>
              </w:divBdr>
            </w:div>
          </w:divsChild>
        </w:div>
        <w:div w:id="1504248584">
          <w:marLeft w:val="0"/>
          <w:marRight w:val="0"/>
          <w:marTop w:val="0"/>
          <w:marBottom w:val="0"/>
          <w:divBdr>
            <w:top w:val="none" w:sz="0" w:space="0" w:color="auto"/>
            <w:left w:val="none" w:sz="0" w:space="0" w:color="auto"/>
            <w:bottom w:val="none" w:sz="0" w:space="0" w:color="auto"/>
            <w:right w:val="none" w:sz="0" w:space="0" w:color="auto"/>
          </w:divBdr>
          <w:divsChild>
            <w:div w:id="949777071">
              <w:marLeft w:val="0"/>
              <w:marRight w:val="0"/>
              <w:marTop w:val="0"/>
              <w:marBottom w:val="0"/>
              <w:divBdr>
                <w:top w:val="none" w:sz="0" w:space="0" w:color="auto"/>
                <w:left w:val="none" w:sz="0" w:space="0" w:color="auto"/>
                <w:bottom w:val="none" w:sz="0" w:space="0" w:color="auto"/>
                <w:right w:val="none" w:sz="0" w:space="0" w:color="auto"/>
              </w:divBdr>
            </w:div>
          </w:divsChild>
        </w:div>
        <w:div w:id="1650476055">
          <w:marLeft w:val="0"/>
          <w:marRight w:val="0"/>
          <w:marTop w:val="0"/>
          <w:marBottom w:val="0"/>
          <w:divBdr>
            <w:top w:val="none" w:sz="0" w:space="0" w:color="auto"/>
            <w:left w:val="none" w:sz="0" w:space="0" w:color="auto"/>
            <w:bottom w:val="none" w:sz="0" w:space="0" w:color="auto"/>
            <w:right w:val="none" w:sz="0" w:space="0" w:color="auto"/>
          </w:divBdr>
          <w:divsChild>
            <w:div w:id="1683967297">
              <w:marLeft w:val="0"/>
              <w:marRight w:val="0"/>
              <w:marTop w:val="0"/>
              <w:marBottom w:val="0"/>
              <w:divBdr>
                <w:top w:val="none" w:sz="0" w:space="0" w:color="auto"/>
                <w:left w:val="none" w:sz="0" w:space="0" w:color="auto"/>
                <w:bottom w:val="none" w:sz="0" w:space="0" w:color="auto"/>
                <w:right w:val="none" w:sz="0" w:space="0" w:color="auto"/>
              </w:divBdr>
            </w:div>
          </w:divsChild>
        </w:div>
        <w:div w:id="1709184031">
          <w:marLeft w:val="0"/>
          <w:marRight w:val="0"/>
          <w:marTop w:val="0"/>
          <w:marBottom w:val="0"/>
          <w:divBdr>
            <w:top w:val="none" w:sz="0" w:space="0" w:color="auto"/>
            <w:left w:val="none" w:sz="0" w:space="0" w:color="auto"/>
            <w:bottom w:val="none" w:sz="0" w:space="0" w:color="auto"/>
            <w:right w:val="none" w:sz="0" w:space="0" w:color="auto"/>
          </w:divBdr>
          <w:divsChild>
            <w:div w:id="1578828616">
              <w:marLeft w:val="0"/>
              <w:marRight w:val="0"/>
              <w:marTop w:val="0"/>
              <w:marBottom w:val="0"/>
              <w:divBdr>
                <w:top w:val="none" w:sz="0" w:space="0" w:color="auto"/>
                <w:left w:val="none" w:sz="0" w:space="0" w:color="auto"/>
                <w:bottom w:val="none" w:sz="0" w:space="0" w:color="auto"/>
                <w:right w:val="none" w:sz="0" w:space="0" w:color="auto"/>
              </w:divBdr>
            </w:div>
          </w:divsChild>
        </w:div>
        <w:div w:id="1714690676">
          <w:marLeft w:val="0"/>
          <w:marRight w:val="0"/>
          <w:marTop w:val="0"/>
          <w:marBottom w:val="0"/>
          <w:divBdr>
            <w:top w:val="none" w:sz="0" w:space="0" w:color="auto"/>
            <w:left w:val="none" w:sz="0" w:space="0" w:color="auto"/>
            <w:bottom w:val="none" w:sz="0" w:space="0" w:color="auto"/>
            <w:right w:val="none" w:sz="0" w:space="0" w:color="auto"/>
          </w:divBdr>
          <w:divsChild>
            <w:div w:id="1220169219">
              <w:marLeft w:val="0"/>
              <w:marRight w:val="0"/>
              <w:marTop w:val="0"/>
              <w:marBottom w:val="0"/>
              <w:divBdr>
                <w:top w:val="none" w:sz="0" w:space="0" w:color="auto"/>
                <w:left w:val="none" w:sz="0" w:space="0" w:color="auto"/>
                <w:bottom w:val="none" w:sz="0" w:space="0" w:color="auto"/>
                <w:right w:val="none" w:sz="0" w:space="0" w:color="auto"/>
              </w:divBdr>
            </w:div>
          </w:divsChild>
        </w:div>
        <w:div w:id="1853569653">
          <w:marLeft w:val="0"/>
          <w:marRight w:val="0"/>
          <w:marTop w:val="0"/>
          <w:marBottom w:val="0"/>
          <w:divBdr>
            <w:top w:val="none" w:sz="0" w:space="0" w:color="auto"/>
            <w:left w:val="none" w:sz="0" w:space="0" w:color="auto"/>
            <w:bottom w:val="none" w:sz="0" w:space="0" w:color="auto"/>
            <w:right w:val="none" w:sz="0" w:space="0" w:color="auto"/>
          </w:divBdr>
          <w:divsChild>
            <w:div w:id="2046246512">
              <w:marLeft w:val="0"/>
              <w:marRight w:val="0"/>
              <w:marTop w:val="0"/>
              <w:marBottom w:val="0"/>
              <w:divBdr>
                <w:top w:val="none" w:sz="0" w:space="0" w:color="auto"/>
                <w:left w:val="none" w:sz="0" w:space="0" w:color="auto"/>
                <w:bottom w:val="none" w:sz="0" w:space="0" w:color="auto"/>
                <w:right w:val="none" w:sz="0" w:space="0" w:color="auto"/>
              </w:divBdr>
            </w:div>
          </w:divsChild>
        </w:div>
        <w:div w:id="1946383584">
          <w:marLeft w:val="0"/>
          <w:marRight w:val="0"/>
          <w:marTop w:val="0"/>
          <w:marBottom w:val="0"/>
          <w:divBdr>
            <w:top w:val="none" w:sz="0" w:space="0" w:color="auto"/>
            <w:left w:val="none" w:sz="0" w:space="0" w:color="auto"/>
            <w:bottom w:val="none" w:sz="0" w:space="0" w:color="auto"/>
            <w:right w:val="none" w:sz="0" w:space="0" w:color="auto"/>
          </w:divBdr>
          <w:divsChild>
            <w:div w:id="2027360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59733">
      <w:bodyDiv w:val="1"/>
      <w:marLeft w:val="0"/>
      <w:marRight w:val="0"/>
      <w:marTop w:val="0"/>
      <w:marBottom w:val="0"/>
      <w:divBdr>
        <w:top w:val="none" w:sz="0" w:space="0" w:color="auto"/>
        <w:left w:val="none" w:sz="0" w:space="0" w:color="auto"/>
        <w:bottom w:val="none" w:sz="0" w:space="0" w:color="auto"/>
        <w:right w:val="none" w:sz="0" w:space="0" w:color="auto"/>
      </w:divBdr>
    </w:div>
    <w:div w:id="127742997">
      <w:bodyDiv w:val="1"/>
      <w:marLeft w:val="0"/>
      <w:marRight w:val="0"/>
      <w:marTop w:val="0"/>
      <w:marBottom w:val="0"/>
      <w:divBdr>
        <w:top w:val="none" w:sz="0" w:space="0" w:color="auto"/>
        <w:left w:val="none" w:sz="0" w:space="0" w:color="auto"/>
        <w:bottom w:val="none" w:sz="0" w:space="0" w:color="auto"/>
        <w:right w:val="none" w:sz="0" w:space="0" w:color="auto"/>
      </w:divBdr>
    </w:div>
    <w:div w:id="128019463">
      <w:bodyDiv w:val="1"/>
      <w:marLeft w:val="0"/>
      <w:marRight w:val="0"/>
      <w:marTop w:val="0"/>
      <w:marBottom w:val="0"/>
      <w:divBdr>
        <w:top w:val="none" w:sz="0" w:space="0" w:color="auto"/>
        <w:left w:val="none" w:sz="0" w:space="0" w:color="auto"/>
        <w:bottom w:val="none" w:sz="0" w:space="0" w:color="auto"/>
        <w:right w:val="none" w:sz="0" w:space="0" w:color="auto"/>
      </w:divBdr>
    </w:div>
    <w:div w:id="128089599">
      <w:bodyDiv w:val="1"/>
      <w:marLeft w:val="0"/>
      <w:marRight w:val="0"/>
      <w:marTop w:val="0"/>
      <w:marBottom w:val="0"/>
      <w:divBdr>
        <w:top w:val="none" w:sz="0" w:space="0" w:color="auto"/>
        <w:left w:val="none" w:sz="0" w:space="0" w:color="auto"/>
        <w:bottom w:val="none" w:sz="0" w:space="0" w:color="auto"/>
        <w:right w:val="none" w:sz="0" w:space="0" w:color="auto"/>
      </w:divBdr>
    </w:div>
    <w:div w:id="129906634">
      <w:bodyDiv w:val="1"/>
      <w:marLeft w:val="0"/>
      <w:marRight w:val="0"/>
      <w:marTop w:val="0"/>
      <w:marBottom w:val="0"/>
      <w:divBdr>
        <w:top w:val="none" w:sz="0" w:space="0" w:color="auto"/>
        <w:left w:val="none" w:sz="0" w:space="0" w:color="auto"/>
        <w:bottom w:val="none" w:sz="0" w:space="0" w:color="auto"/>
        <w:right w:val="none" w:sz="0" w:space="0" w:color="auto"/>
      </w:divBdr>
    </w:div>
    <w:div w:id="133759750">
      <w:bodyDiv w:val="1"/>
      <w:marLeft w:val="0"/>
      <w:marRight w:val="0"/>
      <w:marTop w:val="0"/>
      <w:marBottom w:val="0"/>
      <w:divBdr>
        <w:top w:val="none" w:sz="0" w:space="0" w:color="auto"/>
        <w:left w:val="none" w:sz="0" w:space="0" w:color="auto"/>
        <w:bottom w:val="none" w:sz="0" w:space="0" w:color="auto"/>
        <w:right w:val="none" w:sz="0" w:space="0" w:color="auto"/>
      </w:divBdr>
      <w:divsChild>
        <w:div w:id="189418844">
          <w:marLeft w:val="0"/>
          <w:marRight w:val="0"/>
          <w:marTop w:val="0"/>
          <w:marBottom w:val="0"/>
          <w:divBdr>
            <w:top w:val="none" w:sz="0" w:space="0" w:color="auto"/>
            <w:left w:val="none" w:sz="0" w:space="0" w:color="auto"/>
            <w:bottom w:val="none" w:sz="0" w:space="0" w:color="auto"/>
            <w:right w:val="none" w:sz="0" w:space="0" w:color="auto"/>
          </w:divBdr>
        </w:div>
        <w:div w:id="716129282">
          <w:marLeft w:val="0"/>
          <w:marRight w:val="0"/>
          <w:marTop w:val="0"/>
          <w:marBottom w:val="0"/>
          <w:divBdr>
            <w:top w:val="none" w:sz="0" w:space="0" w:color="auto"/>
            <w:left w:val="none" w:sz="0" w:space="0" w:color="auto"/>
            <w:bottom w:val="none" w:sz="0" w:space="0" w:color="auto"/>
            <w:right w:val="none" w:sz="0" w:space="0" w:color="auto"/>
          </w:divBdr>
        </w:div>
        <w:div w:id="1521897684">
          <w:marLeft w:val="0"/>
          <w:marRight w:val="0"/>
          <w:marTop w:val="0"/>
          <w:marBottom w:val="0"/>
          <w:divBdr>
            <w:top w:val="none" w:sz="0" w:space="0" w:color="auto"/>
            <w:left w:val="none" w:sz="0" w:space="0" w:color="auto"/>
            <w:bottom w:val="none" w:sz="0" w:space="0" w:color="auto"/>
            <w:right w:val="none" w:sz="0" w:space="0" w:color="auto"/>
          </w:divBdr>
        </w:div>
        <w:div w:id="1816027165">
          <w:marLeft w:val="0"/>
          <w:marRight w:val="0"/>
          <w:marTop w:val="0"/>
          <w:marBottom w:val="0"/>
          <w:divBdr>
            <w:top w:val="none" w:sz="0" w:space="0" w:color="auto"/>
            <w:left w:val="none" w:sz="0" w:space="0" w:color="auto"/>
            <w:bottom w:val="none" w:sz="0" w:space="0" w:color="auto"/>
            <w:right w:val="none" w:sz="0" w:space="0" w:color="auto"/>
          </w:divBdr>
        </w:div>
      </w:divsChild>
    </w:div>
    <w:div w:id="139081540">
      <w:bodyDiv w:val="1"/>
      <w:marLeft w:val="0"/>
      <w:marRight w:val="0"/>
      <w:marTop w:val="0"/>
      <w:marBottom w:val="0"/>
      <w:divBdr>
        <w:top w:val="none" w:sz="0" w:space="0" w:color="auto"/>
        <w:left w:val="none" w:sz="0" w:space="0" w:color="auto"/>
        <w:bottom w:val="none" w:sz="0" w:space="0" w:color="auto"/>
        <w:right w:val="none" w:sz="0" w:space="0" w:color="auto"/>
      </w:divBdr>
    </w:div>
    <w:div w:id="147750884">
      <w:bodyDiv w:val="1"/>
      <w:marLeft w:val="0"/>
      <w:marRight w:val="0"/>
      <w:marTop w:val="0"/>
      <w:marBottom w:val="0"/>
      <w:divBdr>
        <w:top w:val="none" w:sz="0" w:space="0" w:color="auto"/>
        <w:left w:val="none" w:sz="0" w:space="0" w:color="auto"/>
        <w:bottom w:val="none" w:sz="0" w:space="0" w:color="auto"/>
        <w:right w:val="none" w:sz="0" w:space="0" w:color="auto"/>
      </w:divBdr>
      <w:divsChild>
        <w:div w:id="616067500">
          <w:marLeft w:val="0"/>
          <w:marRight w:val="0"/>
          <w:marTop w:val="0"/>
          <w:marBottom w:val="0"/>
          <w:divBdr>
            <w:top w:val="none" w:sz="0" w:space="0" w:color="auto"/>
            <w:left w:val="none" w:sz="0" w:space="0" w:color="auto"/>
            <w:bottom w:val="none" w:sz="0" w:space="0" w:color="auto"/>
            <w:right w:val="none" w:sz="0" w:space="0" w:color="auto"/>
          </w:divBdr>
          <w:divsChild>
            <w:div w:id="802696743">
              <w:marLeft w:val="0"/>
              <w:marRight w:val="0"/>
              <w:marTop w:val="0"/>
              <w:marBottom w:val="0"/>
              <w:divBdr>
                <w:top w:val="none" w:sz="0" w:space="0" w:color="auto"/>
                <w:left w:val="none" w:sz="0" w:space="0" w:color="auto"/>
                <w:bottom w:val="none" w:sz="0" w:space="0" w:color="auto"/>
                <w:right w:val="none" w:sz="0" w:space="0" w:color="auto"/>
              </w:divBdr>
              <w:divsChild>
                <w:div w:id="1630817326">
                  <w:marLeft w:val="3096"/>
                  <w:marRight w:val="0"/>
                  <w:marTop w:val="0"/>
                  <w:marBottom w:val="0"/>
                  <w:divBdr>
                    <w:top w:val="none" w:sz="0" w:space="0" w:color="auto"/>
                    <w:left w:val="none" w:sz="0" w:space="0" w:color="auto"/>
                    <w:bottom w:val="none" w:sz="0" w:space="0" w:color="auto"/>
                    <w:right w:val="none" w:sz="0" w:space="0" w:color="auto"/>
                  </w:divBdr>
                  <w:divsChild>
                    <w:div w:id="1404336169">
                      <w:marLeft w:val="0"/>
                      <w:marRight w:val="0"/>
                      <w:marTop w:val="0"/>
                      <w:marBottom w:val="240"/>
                      <w:divBdr>
                        <w:top w:val="none" w:sz="0" w:space="0" w:color="auto"/>
                        <w:left w:val="none" w:sz="0" w:space="0" w:color="auto"/>
                        <w:bottom w:val="none" w:sz="0" w:space="0" w:color="auto"/>
                        <w:right w:val="none" w:sz="0" w:space="0" w:color="auto"/>
                      </w:divBdr>
                      <w:divsChild>
                        <w:div w:id="1748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793749">
      <w:bodyDiv w:val="1"/>
      <w:marLeft w:val="0"/>
      <w:marRight w:val="0"/>
      <w:marTop w:val="0"/>
      <w:marBottom w:val="0"/>
      <w:divBdr>
        <w:top w:val="none" w:sz="0" w:space="0" w:color="auto"/>
        <w:left w:val="none" w:sz="0" w:space="0" w:color="auto"/>
        <w:bottom w:val="none" w:sz="0" w:space="0" w:color="auto"/>
        <w:right w:val="none" w:sz="0" w:space="0" w:color="auto"/>
      </w:divBdr>
      <w:divsChild>
        <w:div w:id="231355712">
          <w:marLeft w:val="0"/>
          <w:marRight w:val="0"/>
          <w:marTop w:val="0"/>
          <w:marBottom w:val="0"/>
          <w:divBdr>
            <w:top w:val="none" w:sz="0" w:space="0" w:color="auto"/>
            <w:left w:val="none" w:sz="0" w:space="0" w:color="auto"/>
            <w:bottom w:val="none" w:sz="0" w:space="0" w:color="auto"/>
            <w:right w:val="none" w:sz="0" w:space="0" w:color="auto"/>
          </w:divBdr>
          <w:divsChild>
            <w:div w:id="1969359890">
              <w:marLeft w:val="0"/>
              <w:marRight w:val="0"/>
              <w:marTop w:val="0"/>
              <w:marBottom w:val="0"/>
              <w:divBdr>
                <w:top w:val="none" w:sz="0" w:space="0" w:color="auto"/>
                <w:left w:val="none" w:sz="0" w:space="0" w:color="auto"/>
                <w:bottom w:val="none" w:sz="0" w:space="0" w:color="auto"/>
                <w:right w:val="none" w:sz="0" w:space="0" w:color="auto"/>
              </w:divBdr>
            </w:div>
          </w:divsChild>
        </w:div>
        <w:div w:id="297809602">
          <w:marLeft w:val="0"/>
          <w:marRight w:val="0"/>
          <w:marTop w:val="0"/>
          <w:marBottom w:val="0"/>
          <w:divBdr>
            <w:top w:val="none" w:sz="0" w:space="0" w:color="auto"/>
            <w:left w:val="none" w:sz="0" w:space="0" w:color="auto"/>
            <w:bottom w:val="none" w:sz="0" w:space="0" w:color="auto"/>
            <w:right w:val="none" w:sz="0" w:space="0" w:color="auto"/>
          </w:divBdr>
          <w:divsChild>
            <w:div w:id="533034269">
              <w:marLeft w:val="0"/>
              <w:marRight w:val="0"/>
              <w:marTop w:val="0"/>
              <w:marBottom w:val="0"/>
              <w:divBdr>
                <w:top w:val="none" w:sz="0" w:space="0" w:color="auto"/>
                <w:left w:val="none" w:sz="0" w:space="0" w:color="auto"/>
                <w:bottom w:val="none" w:sz="0" w:space="0" w:color="auto"/>
                <w:right w:val="none" w:sz="0" w:space="0" w:color="auto"/>
              </w:divBdr>
            </w:div>
          </w:divsChild>
        </w:div>
        <w:div w:id="433786908">
          <w:marLeft w:val="0"/>
          <w:marRight w:val="0"/>
          <w:marTop w:val="0"/>
          <w:marBottom w:val="0"/>
          <w:divBdr>
            <w:top w:val="none" w:sz="0" w:space="0" w:color="auto"/>
            <w:left w:val="none" w:sz="0" w:space="0" w:color="auto"/>
            <w:bottom w:val="none" w:sz="0" w:space="0" w:color="auto"/>
            <w:right w:val="none" w:sz="0" w:space="0" w:color="auto"/>
          </w:divBdr>
          <w:divsChild>
            <w:div w:id="1453204823">
              <w:marLeft w:val="0"/>
              <w:marRight w:val="0"/>
              <w:marTop w:val="0"/>
              <w:marBottom w:val="0"/>
              <w:divBdr>
                <w:top w:val="none" w:sz="0" w:space="0" w:color="auto"/>
                <w:left w:val="none" w:sz="0" w:space="0" w:color="auto"/>
                <w:bottom w:val="none" w:sz="0" w:space="0" w:color="auto"/>
                <w:right w:val="none" w:sz="0" w:space="0" w:color="auto"/>
              </w:divBdr>
            </w:div>
          </w:divsChild>
        </w:div>
        <w:div w:id="568538798">
          <w:marLeft w:val="0"/>
          <w:marRight w:val="0"/>
          <w:marTop w:val="0"/>
          <w:marBottom w:val="0"/>
          <w:divBdr>
            <w:top w:val="none" w:sz="0" w:space="0" w:color="auto"/>
            <w:left w:val="none" w:sz="0" w:space="0" w:color="auto"/>
            <w:bottom w:val="none" w:sz="0" w:space="0" w:color="auto"/>
            <w:right w:val="none" w:sz="0" w:space="0" w:color="auto"/>
          </w:divBdr>
          <w:divsChild>
            <w:div w:id="1867207276">
              <w:marLeft w:val="0"/>
              <w:marRight w:val="0"/>
              <w:marTop w:val="0"/>
              <w:marBottom w:val="0"/>
              <w:divBdr>
                <w:top w:val="none" w:sz="0" w:space="0" w:color="auto"/>
                <w:left w:val="none" w:sz="0" w:space="0" w:color="auto"/>
                <w:bottom w:val="none" w:sz="0" w:space="0" w:color="auto"/>
                <w:right w:val="none" w:sz="0" w:space="0" w:color="auto"/>
              </w:divBdr>
            </w:div>
          </w:divsChild>
        </w:div>
        <w:div w:id="587424029">
          <w:marLeft w:val="0"/>
          <w:marRight w:val="0"/>
          <w:marTop w:val="0"/>
          <w:marBottom w:val="0"/>
          <w:divBdr>
            <w:top w:val="none" w:sz="0" w:space="0" w:color="auto"/>
            <w:left w:val="none" w:sz="0" w:space="0" w:color="auto"/>
            <w:bottom w:val="none" w:sz="0" w:space="0" w:color="auto"/>
            <w:right w:val="none" w:sz="0" w:space="0" w:color="auto"/>
          </w:divBdr>
          <w:divsChild>
            <w:div w:id="339359335">
              <w:marLeft w:val="0"/>
              <w:marRight w:val="0"/>
              <w:marTop w:val="0"/>
              <w:marBottom w:val="0"/>
              <w:divBdr>
                <w:top w:val="none" w:sz="0" w:space="0" w:color="auto"/>
                <w:left w:val="none" w:sz="0" w:space="0" w:color="auto"/>
                <w:bottom w:val="none" w:sz="0" w:space="0" w:color="auto"/>
                <w:right w:val="none" w:sz="0" w:space="0" w:color="auto"/>
              </w:divBdr>
            </w:div>
          </w:divsChild>
        </w:div>
        <w:div w:id="654191150">
          <w:marLeft w:val="0"/>
          <w:marRight w:val="0"/>
          <w:marTop w:val="0"/>
          <w:marBottom w:val="0"/>
          <w:divBdr>
            <w:top w:val="none" w:sz="0" w:space="0" w:color="auto"/>
            <w:left w:val="none" w:sz="0" w:space="0" w:color="auto"/>
            <w:bottom w:val="none" w:sz="0" w:space="0" w:color="auto"/>
            <w:right w:val="none" w:sz="0" w:space="0" w:color="auto"/>
          </w:divBdr>
          <w:divsChild>
            <w:div w:id="2110807104">
              <w:marLeft w:val="0"/>
              <w:marRight w:val="0"/>
              <w:marTop w:val="0"/>
              <w:marBottom w:val="0"/>
              <w:divBdr>
                <w:top w:val="none" w:sz="0" w:space="0" w:color="auto"/>
                <w:left w:val="none" w:sz="0" w:space="0" w:color="auto"/>
                <w:bottom w:val="none" w:sz="0" w:space="0" w:color="auto"/>
                <w:right w:val="none" w:sz="0" w:space="0" w:color="auto"/>
              </w:divBdr>
            </w:div>
          </w:divsChild>
        </w:div>
        <w:div w:id="677316573">
          <w:marLeft w:val="0"/>
          <w:marRight w:val="0"/>
          <w:marTop w:val="0"/>
          <w:marBottom w:val="0"/>
          <w:divBdr>
            <w:top w:val="none" w:sz="0" w:space="0" w:color="auto"/>
            <w:left w:val="none" w:sz="0" w:space="0" w:color="auto"/>
            <w:bottom w:val="none" w:sz="0" w:space="0" w:color="auto"/>
            <w:right w:val="none" w:sz="0" w:space="0" w:color="auto"/>
          </w:divBdr>
          <w:divsChild>
            <w:div w:id="1250432539">
              <w:marLeft w:val="0"/>
              <w:marRight w:val="0"/>
              <w:marTop w:val="0"/>
              <w:marBottom w:val="0"/>
              <w:divBdr>
                <w:top w:val="none" w:sz="0" w:space="0" w:color="auto"/>
                <w:left w:val="none" w:sz="0" w:space="0" w:color="auto"/>
                <w:bottom w:val="none" w:sz="0" w:space="0" w:color="auto"/>
                <w:right w:val="none" w:sz="0" w:space="0" w:color="auto"/>
              </w:divBdr>
            </w:div>
          </w:divsChild>
        </w:div>
        <w:div w:id="837381908">
          <w:marLeft w:val="0"/>
          <w:marRight w:val="0"/>
          <w:marTop w:val="0"/>
          <w:marBottom w:val="0"/>
          <w:divBdr>
            <w:top w:val="none" w:sz="0" w:space="0" w:color="auto"/>
            <w:left w:val="none" w:sz="0" w:space="0" w:color="auto"/>
            <w:bottom w:val="none" w:sz="0" w:space="0" w:color="auto"/>
            <w:right w:val="none" w:sz="0" w:space="0" w:color="auto"/>
          </w:divBdr>
          <w:divsChild>
            <w:div w:id="747457045">
              <w:marLeft w:val="0"/>
              <w:marRight w:val="0"/>
              <w:marTop w:val="0"/>
              <w:marBottom w:val="0"/>
              <w:divBdr>
                <w:top w:val="none" w:sz="0" w:space="0" w:color="auto"/>
                <w:left w:val="none" w:sz="0" w:space="0" w:color="auto"/>
                <w:bottom w:val="none" w:sz="0" w:space="0" w:color="auto"/>
                <w:right w:val="none" w:sz="0" w:space="0" w:color="auto"/>
              </w:divBdr>
            </w:div>
          </w:divsChild>
        </w:div>
        <w:div w:id="919489938">
          <w:marLeft w:val="0"/>
          <w:marRight w:val="0"/>
          <w:marTop w:val="0"/>
          <w:marBottom w:val="0"/>
          <w:divBdr>
            <w:top w:val="none" w:sz="0" w:space="0" w:color="auto"/>
            <w:left w:val="none" w:sz="0" w:space="0" w:color="auto"/>
            <w:bottom w:val="none" w:sz="0" w:space="0" w:color="auto"/>
            <w:right w:val="none" w:sz="0" w:space="0" w:color="auto"/>
          </w:divBdr>
          <w:divsChild>
            <w:div w:id="1947301627">
              <w:marLeft w:val="0"/>
              <w:marRight w:val="0"/>
              <w:marTop w:val="0"/>
              <w:marBottom w:val="0"/>
              <w:divBdr>
                <w:top w:val="none" w:sz="0" w:space="0" w:color="auto"/>
                <w:left w:val="none" w:sz="0" w:space="0" w:color="auto"/>
                <w:bottom w:val="none" w:sz="0" w:space="0" w:color="auto"/>
                <w:right w:val="none" w:sz="0" w:space="0" w:color="auto"/>
              </w:divBdr>
            </w:div>
          </w:divsChild>
        </w:div>
        <w:div w:id="958611582">
          <w:marLeft w:val="0"/>
          <w:marRight w:val="0"/>
          <w:marTop w:val="0"/>
          <w:marBottom w:val="0"/>
          <w:divBdr>
            <w:top w:val="none" w:sz="0" w:space="0" w:color="auto"/>
            <w:left w:val="none" w:sz="0" w:space="0" w:color="auto"/>
            <w:bottom w:val="none" w:sz="0" w:space="0" w:color="auto"/>
            <w:right w:val="none" w:sz="0" w:space="0" w:color="auto"/>
          </w:divBdr>
          <w:divsChild>
            <w:div w:id="233706192">
              <w:marLeft w:val="0"/>
              <w:marRight w:val="0"/>
              <w:marTop w:val="0"/>
              <w:marBottom w:val="0"/>
              <w:divBdr>
                <w:top w:val="none" w:sz="0" w:space="0" w:color="auto"/>
                <w:left w:val="none" w:sz="0" w:space="0" w:color="auto"/>
                <w:bottom w:val="none" w:sz="0" w:space="0" w:color="auto"/>
                <w:right w:val="none" w:sz="0" w:space="0" w:color="auto"/>
              </w:divBdr>
            </w:div>
          </w:divsChild>
        </w:div>
        <w:div w:id="1083798837">
          <w:marLeft w:val="0"/>
          <w:marRight w:val="0"/>
          <w:marTop w:val="0"/>
          <w:marBottom w:val="0"/>
          <w:divBdr>
            <w:top w:val="none" w:sz="0" w:space="0" w:color="auto"/>
            <w:left w:val="none" w:sz="0" w:space="0" w:color="auto"/>
            <w:bottom w:val="none" w:sz="0" w:space="0" w:color="auto"/>
            <w:right w:val="none" w:sz="0" w:space="0" w:color="auto"/>
          </w:divBdr>
          <w:divsChild>
            <w:div w:id="1040863516">
              <w:marLeft w:val="0"/>
              <w:marRight w:val="0"/>
              <w:marTop w:val="0"/>
              <w:marBottom w:val="0"/>
              <w:divBdr>
                <w:top w:val="none" w:sz="0" w:space="0" w:color="auto"/>
                <w:left w:val="none" w:sz="0" w:space="0" w:color="auto"/>
                <w:bottom w:val="none" w:sz="0" w:space="0" w:color="auto"/>
                <w:right w:val="none" w:sz="0" w:space="0" w:color="auto"/>
              </w:divBdr>
            </w:div>
          </w:divsChild>
        </w:div>
        <w:div w:id="1164123836">
          <w:marLeft w:val="0"/>
          <w:marRight w:val="0"/>
          <w:marTop w:val="0"/>
          <w:marBottom w:val="0"/>
          <w:divBdr>
            <w:top w:val="none" w:sz="0" w:space="0" w:color="auto"/>
            <w:left w:val="none" w:sz="0" w:space="0" w:color="auto"/>
            <w:bottom w:val="none" w:sz="0" w:space="0" w:color="auto"/>
            <w:right w:val="none" w:sz="0" w:space="0" w:color="auto"/>
          </w:divBdr>
          <w:divsChild>
            <w:div w:id="1450318475">
              <w:marLeft w:val="0"/>
              <w:marRight w:val="0"/>
              <w:marTop w:val="0"/>
              <w:marBottom w:val="0"/>
              <w:divBdr>
                <w:top w:val="none" w:sz="0" w:space="0" w:color="auto"/>
                <w:left w:val="none" w:sz="0" w:space="0" w:color="auto"/>
                <w:bottom w:val="none" w:sz="0" w:space="0" w:color="auto"/>
                <w:right w:val="none" w:sz="0" w:space="0" w:color="auto"/>
              </w:divBdr>
            </w:div>
          </w:divsChild>
        </w:div>
        <w:div w:id="1284728898">
          <w:marLeft w:val="0"/>
          <w:marRight w:val="0"/>
          <w:marTop w:val="0"/>
          <w:marBottom w:val="0"/>
          <w:divBdr>
            <w:top w:val="none" w:sz="0" w:space="0" w:color="auto"/>
            <w:left w:val="none" w:sz="0" w:space="0" w:color="auto"/>
            <w:bottom w:val="none" w:sz="0" w:space="0" w:color="auto"/>
            <w:right w:val="none" w:sz="0" w:space="0" w:color="auto"/>
          </w:divBdr>
          <w:divsChild>
            <w:div w:id="829977807">
              <w:marLeft w:val="0"/>
              <w:marRight w:val="0"/>
              <w:marTop w:val="0"/>
              <w:marBottom w:val="0"/>
              <w:divBdr>
                <w:top w:val="none" w:sz="0" w:space="0" w:color="auto"/>
                <w:left w:val="none" w:sz="0" w:space="0" w:color="auto"/>
                <w:bottom w:val="none" w:sz="0" w:space="0" w:color="auto"/>
                <w:right w:val="none" w:sz="0" w:space="0" w:color="auto"/>
              </w:divBdr>
            </w:div>
          </w:divsChild>
        </w:div>
        <w:div w:id="1408842175">
          <w:marLeft w:val="0"/>
          <w:marRight w:val="0"/>
          <w:marTop w:val="0"/>
          <w:marBottom w:val="0"/>
          <w:divBdr>
            <w:top w:val="none" w:sz="0" w:space="0" w:color="auto"/>
            <w:left w:val="none" w:sz="0" w:space="0" w:color="auto"/>
            <w:bottom w:val="none" w:sz="0" w:space="0" w:color="auto"/>
            <w:right w:val="none" w:sz="0" w:space="0" w:color="auto"/>
          </w:divBdr>
          <w:divsChild>
            <w:div w:id="1432169247">
              <w:marLeft w:val="0"/>
              <w:marRight w:val="0"/>
              <w:marTop w:val="0"/>
              <w:marBottom w:val="0"/>
              <w:divBdr>
                <w:top w:val="none" w:sz="0" w:space="0" w:color="auto"/>
                <w:left w:val="none" w:sz="0" w:space="0" w:color="auto"/>
                <w:bottom w:val="none" w:sz="0" w:space="0" w:color="auto"/>
                <w:right w:val="none" w:sz="0" w:space="0" w:color="auto"/>
              </w:divBdr>
            </w:div>
          </w:divsChild>
        </w:div>
        <w:div w:id="1442335436">
          <w:marLeft w:val="0"/>
          <w:marRight w:val="0"/>
          <w:marTop w:val="0"/>
          <w:marBottom w:val="0"/>
          <w:divBdr>
            <w:top w:val="none" w:sz="0" w:space="0" w:color="auto"/>
            <w:left w:val="none" w:sz="0" w:space="0" w:color="auto"/>
            <w:bottom w:val="none" w:sz="0" w:space="0" w:color="auto"/>
            <w:right w:val="none" w:sz="0" w:space="0" w:color="auto"/>
          </w:divBdr>
          <w:divsChild>
            <w:div w:id="1020930210">
              <w:marLeft w:val="0"/>
              <w:marRight w:val="0"/>
              <w:marTop w:val="0"/>
              <w:marBottom w:val="0"/>
              <w:divBdr>
                <w:top w:val="none" w:sz="0" w:space="0" w:color="auto"/>
                <w:left w:val="none" w:sz="0" w:space="0" w:color="auto"/>
                <w:bottom w:val="none" w:sz="0" w:space="0" w:color="auto"/>
                <w:right w:val="none" w:sz="0" w:space="0" w:color="auto"/>
              </w:divBdr>
            </w:div>
          </w:divsChild>
        </w:div>
        <w:div w:id="1597901116">
          <w:marLeft w:val="0"/>
          <w:marRight w:val="0"/>
          <w:marTop w:val="0"/>
          <w:marBottom w:val="0"/>
          <w:divBdr>
            <w:top w:val="none" w:sz="0" w:space="0" w:color="auto"/>
            <w:left w:val="none" w:sz="0" w:space="0" w:color="auto"/>
            <w:bottom w:val="none" w:sz="0" w:space="0" w:color="auto"/>
            <w:right w:val="none" w:sz="0" w:space="0" w:color="auto"/>
          </w:divBdr>
          <w:divsChild>
            <w:div w:id="485821073">
              <w:marLeft w:val="0"/>
              <w:marRight w:val="0"/>
              <w:marTop w:val="0"/>
              <w:marBottom w:val="0"/>
              <w:divBdr>
                <w:top w:val="none" w:sz="0" w:space="0" w:color="auto"/>
                <w:left w:val="none" w:sz="0" w:space="0" w:color="auto"/>
                <w:bottom w:val="none" w:sz="0" w:space="0" w:color="auto"/>
                <w:right w:val="none" w:sz="0" w:space="0" w:color="auto"/>
              </w:divBdr>
            </w:div>
          </w:divsChild>
        </w:div>
        <w:div w:id="1721438509">
          <w:marLeft w:val="0"/>
          <w:marRight w:val="0"/>
          <w:marTop w:val="0"/>
          <w:marBottom w:val="0"/>
          <w:divBdr>
            <w:top w:val="none" w:sz="0" w:space="0" w:color="auto"/>
            <w:left w:val="none" w:sz="0" w:space="0" w:color="auto"/>
            <w:bottom w:val="none" w:sz="0" w:space="0" w:color="auto"/>
            <w:right w:val="none" w:sz="0" w:space="0" w:color="auto"/>
          </w:divBdr>
          <w:divsChild>
            <w:div w:id="1019163934">
              <w:marLeft w:val="0"/>
              <w:marRight w:val="0"/>
              <w:marTop w:val="0"/>
              <w:marBottom w:val="0"/>
              <w:divBdr>
                <w:top w:val="none" w:sz="0" w:space="0" w:color="auto"/>
                <w:left w:val="none" w:sz="0" w:space="0" w:color="auto"/>
                <w:bottom w:val="none" w:sz="0" w:space="0" w:color="auto"/>
                <w:right w:val="none" w:sz="0" w:space="0" w:color="auto"/>
              </w:divBdr>
            </w:div>
          </w:divsChild>
        </w:div>
        <w:div w:id="1766262767">
          <w:marLeft w:val="0"/>
          <w:marRight w:val="0"/>
          <w:marTop w:val="0"/>
          <w:marBottom w:val="0"/>
          <w:divBdr>
            <w:top w:val="none" w:sz="0" w:space="0" w:color="auto"/>
            <w:left w:val="none" w:sz="0" w:space="0" w:color="auto"/>
            <w:bottom w:val="none" w:sz="0" w:space="0" w:color="auto"/>
            <w:right w:val="none" w:sz="0" w:space="0" w:color="auto"/>
          </w:divBdr>
          <w:divsChild>
            <w:div w:id="1601065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027471">
      <w:bodyDiv w:val="1"/>
      <w:marLeft w:val="0"/>
      <w:marRight w:val="0"/>
      <w:marTop w:val="0"/>
      <w:marBottom w:val="0"/>
      <w:divBdr>
        <w:top w:val="none" w:sz="0" w:space="0" w:color="auto"/>
        <w:left w:val="none" w:sz="0" w:space="0" w:color="auto"/>
        <w:bottom w:val="none" w:sz="0" w:space="0" w:color="auto"/>
        <w:right w:val="none" w:sz="0" w:space="0" w:color="auto"/>
      </w:divBdr>
      <w:divsChild>
        <w:div w:id="87700718">
          <w:marLeft w:val="0"/>
          <w:marRight w:val="0"/>
          <w:marTop w:val="0"/>
          <w:marBottom w:val="0"/>
          <w:divBdr>
            <w:top w:val="none" w:sz="0" w:space="0" w:color="auto"/>
            <w:left w:val="none" w:sz="0" w:space="0" w:color="auto"/>
            <w:bottom w:val="none" w:sz="0" w:space="0" w:color="auto"/>
            <w:right w:val="none" w:sz="0" w:space="0" w:color="auto"/>
          </w:divBdr>
        </w:div>
        <w:div w:id="205064722">
          <w:marLeft w:val="0"/>
          <w:marRight w:val="0"/>
          <w:marTop w:val="0"/>
          <w:marBottom w:val="0"/>
          <w:divBdr>
            <w:top w:val="none" w:sz="0" w:space="0" w:color="auto"/>
            <w:left w:val="none" w:sz="0" w:space="0" w:color="auto"/>
            <w:bottom w:val="none" w:sz="0" w:space="0" w:color="auto"/>
            <w:right w:val="none" w:sz="0" w:space="0" w:color="auto"/>
          </w:divBdr>
        </w:div>
        <w:div w:id="487982851">
          <w:marLeft w:val="0"/>
          <w:marRight w:val="0"/>
          <w:marTop w:val="0"/>
          <w:marBottom w:val="0"/>
          <w:divBdr>
            <w:top w:val="none" w:sz="0" w:space="0" w:color="auto"/>
            <w:left w:val="none" w:sz="0" w:space="0" w:color="auto"/>
            <w:bottom w:val="none" w:sz="0" w:space="0" w:color="auto"/>
            <w:right w:val="none" w:sz="0" w:space="0" w:color="auto"/>
          </w:divBdr>
        </w:div>
        <w:div w:id="656613325">
          <w:marLeft w:val="0"/>
          <w:marRight w:val="0"/>
          <w:marTop w:val="0"/>
          <w:marBottom w:val="0"/>
          <w:divBdr>
            <w:top w:val="none" w:sz="0" w:space="0" w:color="auto"/>
            <w:left w:val="none" w:sz="0" w:space="0" w:color="auto"/>
            <w:bottom w:val="none" w:sz="0" w:space="0" w:color="auto"/>
            <w:right w:val="none" w:sz="0" w:space="0" w:color="auto"/>
          </w:divBdr>
        </w:div>
        <w:div w:id="788084386">
          <w:marLeft w:val="0"/>
          <w:marRight w:val="0"/>
          <w:marTop w:val="0"/>
          <w:marBottom w:val="0"/>
          <w:divBdr>
            <w:top w:val="none" w:sz="0" w:space="0" w:color="auto"/>
            <w:left w:val="none" w:sz="0" w:space="0" w:color="auto"/>
            <w:bottom w:val="none" w:sz="0" w:space="0" w:color="auto"/>
            <w:right w:val="none" w:sz="0" w:space="0" w:color="auto"/>
          </w:divBdr>
        </w:div>
        <w:div w:id="984236267">
          <w:marLeft w:val="0"/>
          <w:marRight w:val="0"/>
          <w:marTop w:val="0"/>
          <w:marBottom w:val="0"/>
          <w:divBdr>
            <w:top w:val="none" w:sz="0" w:space="0" w:color="auto"/>
            <w:left w:val="none" w:sz="0" w:space="0" w:color="auto"/>
            <w:bottom w:val="none" w:sz="0" w:space="0" w:color="auto"/>
            <w:right w:val="none" w:sz="0" w:space="0" w:color="auto"/>
          </w:divBdr>
        </w:div>
        <w:div w:id="1296446109">
          <w:marLeft w:val="0"/>
          <w:marRight w:val="0"/>
          <w:marTop w:val="0"/>
          <w:marBottom w:val="0"/>
          <w:divBdr>
            <w:top w:val="none" w:sz="0" w:space="0" w:color="auto"/>
            <w:left w:val="none" w:sz="0" w:space="0" w:color="auto"/>
            <w:bottom w:val="none" w:sz="0" w:space="0" w:color="auto"/>
            <w:right w:val="none" w:sz="0" w:space="0" w:color="auto"/>
          </w:divBdr>
        </w:div>
        <w:div w:id="1633172912">
          <w:marLeft w:val="0"/>
          <w:marRight w:val="0"/>
          <w:marTop w:val="0"/>
          <w:marBottom w:val="0"/>
          <w:divBdr>
            <w:top w:val="none" w:sz="0" w:space="0" w:color="auto"/>
            <w:left w:val="none" w:sz="0" w:space="0" w:color="auto"/>
            <w:bottom w:val="none" w:sz="0" w:space="0" w:color="auto"/>
            <w:right w:val="none" w:sz="0" w:space="0" w:color="auto"/>
          </w:divBdr>
        </w:div>
        <w:div w:id="1881623727">
          <w:marLeft w:val="0"/>
          <w:marRight w:val="0"/>
          <w:marTop w:val="0"/>
          <w:marBottom w:val="0"/>
          <w:divBdr>
            <w:top w:val="none" w:sz="0" w:space="0" w:color="auto"/>
            <w:left w:val="none" w:sz="0" w:space="0" w:color="auto"/>
            <w:bottom w:val="none" w:sz="0" w:space="0" w:color="auto"/>
            <w:right w:val="none" w:sz="0" w:space="0" w:color="auto"/>
          </w:divBdr>
        </w:div>
        <w:div w:id="1952467409">
          <w:marLeft w:val="0"/>
          <w:marRight w:val="0"/>
          <w:marTop w:val="0"/>
          <w:marBottom w:val="0"/>
          <w:divBdr>
            <w:top w:val="none" w:sz="0" w:space="0" w:color="auto"/>
            <w:left w:val="none" w:sz="0" w:space="0" w:color="auto"/>
            <w:bottom w:val="none" w:sz="0" w:space="0" w:color="auto"/>
            <w:right w:val="none" w:sz="0" w:space="0" w:color="auto"/>
          </w:divBdr>
        </w:div>
        <w:div w:id="2127115280">
          <w:marLeft w:val="0"/>
          <w:marRight w:val="0"/>
          <w:marTop w:val="0"/>
          <w:marBottom w:val="0"/>
          <w:divBdr>
            <w:top w:val="none" w:sz="0" w:space="0" w:color="auto"/>
            <w:left w:val="none" w:sz="0" w:space="0" w:color="auto"/>
            <w:bottom w:val="none" w:sz="0" w:space="0" w:color="auto"/>
            <w:right w:val="none" w:sz="0" w:space="0" w:color="auto"/>
          </w:divBdr>
        </w:div>
      </w:divsChild>
    </w:div>
    <w:div w:id="196624493">
      <w:bodyDiv w:val="1"/>
      <w:marLeft w:val="0"/>
      <w:marRight w:val="0"/>
      <w:marTop w:val="0"/>
      <w:marBottom w:val="0"/>
      <w:divBdr>
        <w:top w:val="none" w:sz="0" w:space="0" w:color="auto"/>
        <w:left w:val="none" w:sz="0" w:space="0" w:color="auto"/>
        <w:bottom w:val="none" w:sz="0" w:space="0" w:color="auto"/>
        <w:right w:val="none" w:sz="0" w:space="0" w:color="auto"/>
      </w:divBdr>
    </w:div>
    <w:div w:id="205024612">
      <w:bodyDiv w:val="1"/>
      <w:marLeft w:val="0"/>
      <w:marRight w:val="0"/>
      <w:marTop w:val="0"/>
      <w:marBottom w:val="0"/>
      <w:divBdr>
        <w:top w:val="none" w:sz="0" w:space="0" w:color="auto"/>
        <w:left w:val="none" w:sz="0" w:space="0" w:color="auto"/>
        <w:bottom w:val="none" w:sz="0" w:space="0" w:color="auto"/>
        <w:right w:val="none" w:sz="0" w:space="0" w:color="auto"/>
      </w:divBdr>
      <w:divsChild>
        <w:div w:id="10182531">
          <w:marLeft w:val="0"/>
          <w:marRight w:val="0"/>
          <w:marTop w:val="0"/>
          <w:marBottom w:val="0"/>
          <w:divBdr>
            <w:top w:val="none" w:sz="0" w:space="0" w:color="auto"/>
            <w:left w:val="none" w:sz="0" w:space="0" w:color="auto"/>
            <w:bottom w:val="none" w:sz="0" w:space="0" w:color="auto"/>
            <w:right w:val="none" w:sz="0" w:space="0" w:color="auto"/>
          </w:divBdr>
          <w:divsChild>
            <w:div w:id="23677603">
              <w:marLeft w:val="0"/>
              <w:marRight w:val="0"/>
              <w:marTop w:val="0"/>
              <w:marBottom w:val="0"/>
              <w:divBdr>
                <w:top w:val="none" w:sz="0" w:space="0" w:color="auto"/>
                <w:left w:val="none" w:sz="0" w:space="0" w:color="auto"/>
                <w:bottom w:val="none" w:sz="0" w:space="0" w:color="auto"/>
                <w:right w:val="none" w:sz="0" w:space="0" w:color="auto"/>
              </w:divBdr>
            </w:div>
          </w:divsChild>
        </w:div>
        <w:div w:id="253444368">
          <w:marLeft w:val="0"/>
          <w:marRight w:val="0"/>
          <w:marTop w:val="0"/>
          <w:marBottom w:val="0"/>
          <w:divBdr>
            <w:top w:val="none" w:sz="0" w:space="0" w:color="auto"/>
            <w:left w:val="none" w:sz="0" w:space="0" w:color="auto"/>
            <w:bottom w:val="none" w:sz="0" w:space="0" w:color="auto"/>
            <w:right w:val="none" w:sz="0" w:space="0" w:color="auto"/>
          </w:divBdr>
          <w:divsChild>
            <w:div w:id="1168789857">
              <w:marLeft w:val="0"/>
              <w:marRight w:val="0"/>
              <w:marTop w:val="0"/>
              <w:marBottom w:val="0"/>
              <w:divBdr>
                <w:top w:val="none" w:sz="0" w:space="0" w:color="auto"/>
                <w:left w:val="none" w:sz="0" w:space="0" w:color="auto"/>
                <w:bottom w:val="none" w:sz="0" w:space="0" w:color="auto"/>
                <w:right w:val="none" w:sz="0" w:space="0" w:color="auto"/>
              </w:divBdr>
            </w:div>
          </w:divsChild>
        </w:div>
        <w:div w:id="280579719">
          <w:marLeft w:val="0"/>
          <w:marRight w:val="0"/>
          <w:marTop w:val="0"/>
          <w:marBottom w:val="0"/>
          <w:divBdr>
            <w:top w:val="none" w:sz="0" w:space="0" w:color="auto"/>
            <w:left w:val="none" w:sz="0" w:space="0" w:color="auto"/>
            <w:bottom w:val="none" w:sz="0" w:space="0" w:color="auto"/>
            <w:right w:val="none" w:sz="0" w:space="0" w:color="auto"/>
          </w:divBdr>
          <w:divsChild>
            <w:div w:id="630017800">
              <w:marLeft w:val="0"/>
              <w:marRight w:val="0"/>
              <w:marTop w:val="0"/>
              <w:marBottom w:val="0"/>
              <w:divBdr>
                <w:top w:val="none" w:sz="0" w:space="0" w:color="auto"/>
                <w:left w:val="none" w:sz="0" w:space="0" w:color="auto"/>
                <w:bottom w:val="none" w:sz="0" w:space="0" w:color="auto"/>
                <w:right w:val="none" w:sz="0" w:space="0" w:color="auto"/>
              </w:divBdr>
            </w:div>
          </w:divsChild>
        </w:div>
        <w:div w:id="338823435">
          <w:marLeft w:val="0"/>
          <w:marRight w:val="0"/>
          <w:marTop w:val="0"/>
          <w:marBottom w:val="0"/>
          <w:divBdr>
            <w:top w:val="none" w:sz="0" w:space="0" w:color="auto"/>
            <w:left w:val="none" w:sz="0" w:space="0" w:color="auto"/>
            <w:bottom w:val="none" w:sz="0" w:space="0" w:color="auto"/>
            <w:right w:val="none" w:sz="0" w:space="0" w:color="auto"/>
          </w:divBdr>
          <w:divsChild>
            <w:div w:id="1168979772">
              <w:marLeft w:val="0"/>
              <w:marRight w:val="0"/>
              <w:marTop w:val="0"/>
              <w:marBottom w:val="0"/>
              <w:divBdr>
                <w:top w:val="none" w:sz="0" w:space="0" w:color="auto"/>
                <w:left w:val="none" w:sz="0" w:space="0" w:color="auto"/>
                <w:bottom w:val="none" w:sz="0" w:space="0" w:color="auto"/>
                <w:right w:val="none" w:sz="0" w:space="0" w:color="auto"/>
              </w:divBdr>
            </w:div>
          </w:divsChild>
        </w:div>
        <w:div w:id="419526285">
          <w:marLeft w:val="0"/>
          <w:marRight w:val="0"/>
          <w:marTop w:val="0"/>
          <w:marBottom w:val="0"/>
          <w:divBdr>
            <w:top w:val="none" w:sz="0" w:space="0" w:color="auto"/>
            <w:left w:val="none" w:sz="0" w:space="0" w:color="auto"/>
            <w:bottom w:val="none" w:sz="0" w:space="0" w:color="auto"/>
            <w:right w:val="none" w:sz="0" w:space="0" w:color="auto"/>
          </w:divBdr>
          <w:divsChild>
            <w:div w:id="270867442">
              <w:marLeft w:val="0"/>
              <w:marRight w:val="0"/>
              <w:marTop w:val="0"/>
              <w:marBottom w:val="0"/>
              <w:divBdr>
                <w:top w:val="none" w:sz="0" w:space="0" w:color="auto"/>
                <w:left w:val="none" w:sz="0" w:space="0" w:color="auto"/>
                <w:bottom w:val="none" w:sz="0" w:space="0" w:color="auto"/>
                <w:right w:val="none" w:sz="0" w:space="0" w:color="auto"/>
              </w:divBdr>
            </w:div>
          </w:divsChild>
        </w:div>
        <w:div w:id="533077963">
          <w:marLeft w:val="0"/>
          <w:marRight w:val="0"/>
          <w:marTop w:val="0"/>
          <w:marBottom w:val="0"/>
          <w:divBdr>
            <w:top w:val="none" w:sz="0" w:space="0" w:color="auto"/>
            <w:left w:val="none" w:sz="0" w:space="0" w:color="auto"/>
            <w:bottom w:val="none" w:sz="0" w:space="0" w:color="auto"/>
            <w:right w:val="none" w:sz="0" w:space="0" w:color="auto"/>
          </w:divBdr>
          <w:divsChild>
            <w:div w:id="301662516">
              <w:marLeft w:val="0"/>
              <w:marRight w:val="0"/>
              <w:marTop w:val="0"/>
              <w:marBottom w:val="0"/>
              <w:divBdr>
                <w:top w:val="none" w:sz="0" w:space="0" w:color="auto"/>
                <w:left w:val="none" w:sz="0" w:space="0" w:color="auto"/>
                <w:bottom w:val="none" w:sz="0" w:space="0" w:color="auto"/>
                <w:right w:val="none" w:sz="0" w:space="0" w:color="auto"/>
              </w:divBdr>
            </w:div>
          </w:divsChild>
        </w:div>
        <w:div w:id="569123239">
          <w:marLeft w:val="0"/>
          <w:marRight w:val="0"/>
          <w:marTop w:val="0"/>
          <w:marBottom w:val="0"/>
          <w:divBdr>
            <w:top w:val="none" w:sz="0" w:space="0" w:color="auto"/>
            <w:left w:val="none" w:sz="0" w:space="0" w:color="auto"/>
            <w:bottom w:val="none" w:sz="0" w:space="0" w:color="auto"/>
            <w:right w:val="none" w:sz="0" w:space="0" w:color="auto"/>
          </w:divBdr>
          <w:divsChild>
            <w:div w:id="466554695">
              <w:marLeft w:val="0"/>
              <w:marRight w:val="0"/>
              <w:marTop w:val="0"/>
              <w:marBottom w:val="0"/>
              <w:divBdr>
                <w:top w:val="none" w:sz="0" w:space="0" w:color="auto"/>
                <w:left w:val="none" w:sz="0" w:space="0" w:color="auto"/>
                <w:bottom w:val="none" w:sz="0" w:space="0" w:color="auto"/>
                <w:right w:val="none" w:sz="0" w:space="0" w:color="auto"/>
              </w:divBdr>
            </w:div>
          </w:divsChild>
        </w:div>
        <w:div w:id="839201563">
          <w:marLeft w:val="0"/>
          <w:marRight w:val="0"/>
          <w:marTop w:val="0"/>
          <w:marBottom w:val="0"/>
          <w:divBdr>
            <w:top w:val="none" w:sz="0" w:space="0" w:color="auto"/>
            <w:left w:val="none" w:sz="0" w:space="0" w:color="auto"/>
            <w:bottom w:val="none" w:sz="0" w:space="0" w:color="auto"/>
            <w:right w:val="none" w:sz="0" w:space="0" w:color="auto"/>
          </w:divBdr>
          <w:divsChild>
            <w:div w:id="1534228810">
              <w:marLeft w:val="0"/>
              <w:marRight w:val="0"/>
              <w:marTop w:val="0"/>
              <w:marBottom w:val="0"/>
              <w:divBdr>
                <w:top w:val="none" w:sz="0" w:space="0" w:color="auto"/>
                <w:left w:val="none" w:sz="0" w:space="0" w:color="auto"/>
                <w:bottom w:val="none" w:sz="0" w:space="0" w:color="auto"/>
                <w:right w:val="none" w:sz="0" w:space="0" w:color="auto"/>
              </w:divBdr>
            </w:div>
          </w:divsChild>
        </w:div>
        <w:div w:id="873034470">
          <w:marLeft w:val="0"/>
          <w:marRight w:val="0"/>
          <w:marTop w:val="0"/>
          <w:marBottom w:val="0"/>
          <w:divBdr>
            <w:top w:val="none" w:sz="0" w:space="0" w:color="auto"/>
            <w:left w:val="none" w:sz="0" w:space="0" w:color="auto"/>
            <w:bottom w:val="none" w:sz="0" w:space="0" w:color="auto"/>
            <w:right w:val="none" w:sz="0" w:space="0" w:color="auto"/>
          </w:divBdr>
          <w:divsChild>
            <w:div w:id="1202983969">
              <w:marLeft w:val="0"/>
              <w:marRight w:val="0"/>
              <w:marTop w:val="0"/>
              <w:marBottom w:val="0"/>
              <w:divBdr>
                <w:top w:val="none" w:sz="0" w:space="0" w:color="auto"/>
                <w:left w:val="none" w:sz="0" w:space="0" w:color="auto"/>
                <w:bottom w:val="none" w:sz="0" w:space="0" w:color="auto"/>
                <w:right w:val="none" w:sz="0" w:space="0" w:color="auto"/>
              </w:divBdr>
            </w:div>
          </w:divsChild>
        </w:div>
        <w:div w:id="980111660">
          <w:marLeft w:val="0"/>
          <w:marRight w:val="0"/>
          <w:marTop w:val="0"/>
          <w:marBottom w:val="0"/>
          <w:divBdr>
            <w:top w:val="none" w:sz="0" w:space="0" w:color="auto"/>
            <w:left w:val="none" w:sz="0" w:space="0" w:color="auto"/>
            <w:bottom w:val="none" w:sz="0" w:space="0" w:color="auto"/>
            <w:right w:val="none" w:sz="0" w:space="0" w:color="auto"/>
          </w:divBdr>
          <w:divsChild>
            <w:div w:id="2105612878">
              <w:marLeft w:val="0"/>
              <w:marRight w:val="0"/>
              <w:marTop w:val="0"/>
              <w:marBottom w:val="0"/>
              <w:divBdr>
                <w:top w:val="none" w:sz="0" w:space="0" w:color="auto"/>
                <w:left w:val="none" w:sz="0" w:space="0" w:color="auto"/>
                <w:bottom w:val="none" w:sz="0" w:space="0" w:color="auto"/>
                <w:right w:val="none" w:sz="0" w:space="0" w:color="auto"/>
              </w:divBdr>
            </w:div>
          </w:divsChild>
        </w:div>
        <w:div w:id="990405233">
          <w:marLeft w:val="0"/>
          <w:marRight w:val="0"/>
          <w:marTop w:val="0"/>
          <w:marBottom w:val="0"/>
          <w:divBdr>
            <w:top w:val="none" w:sz="0" w:space="0" w:color="auto"/>
            <w:left w:val="none" w:sz="0" w:space="0" w:color="auto"/>
            <w:bottom w:val="none" w:sz="0" w:space="0" w:color="auto"/>
            <w:right w:val="none" w:sz="0" w:space="0" w:color="auto"/>
          </w:divBdr>
          <w:divsChild>
            <w:div w:id="214969799">
              <w:marLeft w:val="0"/>
              <w:marRight w:val="0"/>
              <w:marTop w:val="0"/>
              <w:marBottom w:val="0"/>
              <w:divBdr>
                <w:top w:val="none" w:sz="0" w:space="0" w:color="auto"/>
                <w:left w:val="none" w:sz="0" w:space="0" w:color="auto"/>
                <w:bottom w:val="none" w:sz="0" w:space="0" w:color="auto"/>
                <w:right w:val="none" w:sz="0" w:space="0" w:color="auto"/>
              </w:divBdr>
            </w:div>
          </w:divsChild>
        </w:div>
        <w:div w:id="1078555836">
          <w:marLeft w:val="0"/>
          <w:marRight w:val="0"/>
          <w:marTop w:val="0"/>
          <w:marBottom w:val="0"/>
          <w:divBdr>
            <w:top w:val="none" w:sz="0" w:space="0" w:color="auto"/>
            <w:left w:val="none" w:sz="0" w:space="0" w:color="auto"/>
            <w:bottom w:val="none" w:sz="0" w:space="0" w:color="auto"/>
            <w:right w:val="none" w:sz="0" w:space="0" w:color="auto"/>
          </w:divBdr>
          <w:divsChild>
            <w:div w:id="1298491127">
              <w:marLeft w:val="0"/>
              <w:marRight w:val="0"/>
              <w:marTop w:val="0"/>
              <w:marBottom w:val="0"/>
              <w:divBdr>
                <w:top w:val="none" w:sz="0" w:space="0" w:color="auto"/>
                <w:left w:val="none" w:sz="0" w:space="0" w:color="auto"/>
                <w:bottom w:val="none" w:sz="0" w:space="0" w:color="auto"/>
                <w:right w:val="none" w:sz="0" w:space="0" w:color="auto"/>
              </w:divBdr>
            </w:div>
          </w:divsChild>
        </w:div>
        <w:div w:id="1102188717">
          <w:marLeft w:val="0"/>
          <w:marRight w:val="0"/>
          <w:marTop w:val="0"/>
          <w:marBottom w:val="0"/>
          <w:divBdr>
            <w:top w:val="none" w:sz="0" w:space="0" w:color="auto"/>
            <w:left w:val="none" w:sz="0" w:space="0" w:color="auto"/>
            <w:bottom w:val="none" w:sz="0" w:space="0" w:color="auto"/>
            <w:right w:val="none" w:sz="0" w:space="0" w:color="auto"/>
          </w:divBdr>
          <w:divsChild>
            <w:div w:id="254560303">
              <w:marLeft w:val="0"/>
              <w:marRight w:val="0"/>
              <w:marTop w:val="0"/>
              <w:marBottom w:val="0"/>
              <w:divBdr>
                <w:top w:val="none" w:sz="0" w:space="0" w:color="auto"/>
                <w:left w:val="none" w:sz="0" w:space="0" w:color="auto"/>
                <w:bottom w:val="none" w:sz="0" w:space="0" w:color="auto"/>
                <w:right w:val="none" w:sz="0" w:space="0" w:color="auto"/>
              </w:divBdr>
            </w:div>
          </w:divsChild>
        </w:div>
        <w:div w:id="1122457166">
          <w:marLeft w:val="0"/>
          <w:marRight w:val="0"/>
          <w:marTop w:val="0"/>
          <w:marBottom w:val="0"/>
          <w:divBdr>
            <w:top w:val="none" w:sz="0" w:space="0" w:color="auto"/>
            <w:left w:val="none" w:sz="0" w:space="0" w:color="auto"/>
            <w:bottom w:val="none" w:sz="0" w:space="0" w:color="auto"/>
            <w:right w:val="none" w:sz="0" w:space="0" w:color="auto"/>
          </w:divBdr>
          <w:divsChild>
            <w:div w:id="303774352">
              <w:marLeft w:val="0"/>
              <w:marRight w:val="0"/>
              <w:marTop w:val="0"/>
              <w:marBottom w:val="0"/>
              <w:divBdr>
                <w:top w:val="none" w:sz="0" w:space="0" w:color="auto"/>
                <w:left w:val="none" w:sz="0" w:space="0" w:color="auto"/>
                <w:bottom w:val="none" w:sz="0" w:space="0" w:color="auto"/>
                <w:right w:val="none" w:sz="0" w:space="0" w:color="auto"/>
              </w:divBdr>
            </w:div>
          </w:divsChild>
        </w:div>
        <w:div w:id="1186559721">
          <w:marLeft w:val="0"/>
          <w:marRight w:val="0"/>
          <w:marTop w:val="0"/>
          <w:marBottom w:val="0"/>
          <w:divBdr>
            <w:top w:val="none" w:sz="0" w:space="0" w:color="auto"/>
            <w:left w:val="none" w:sz="0" w:space="0" w:color="auto"/>
            <w:bottom w:val="none" w:sz="0" w:space="0" w:color="auto"/>
            <w:right w:val="none" w:sz="0" w:space="0" w:color="auto"/>
          </w:divBdr>
          <w:divsChild>
            <w:div w:id="46876091">
              <w:marLeft w:val="0"/>
              <w:marRight w:val="0"/>
              <w:marTop w:val="0"/>
              <w:marBottom w:val="0"/>
              <w:divBdr>
                <w:top w:val="none" w:sz="0" w:space="0" w:color="auto"/>
                <w:left w:val="none" w:sz="0" w:space="0" w:color="auto"/>
                <w:bottom w:val="none" w:sz="0" w:space="0" w:color="auto"/>
                <w:right w:val="none" w:sz="0" w:space="0" w:color="auto"/>
              </w:divBdr>
            </w:div>
          </w:divsChild>
        </w:div>
        <w:div w:id="1207177682">
          <w:marLeft w:val="0"/>
          <w:marRight w:val="0"/>
          <w:marTop w:val="0"/>
          <w:marBottom w:val="0"/>
          <w:divBdr>
            <w:top w:val="none" w:sz="0" w:space="0" w:color="auto"/>
            <w:left w:val="none" w:sz="0" w:space="0" w:color="auto"/>
            <w:bottom w:val="none" w:sz="0" w:space="0" w:color="auto"/>
            <w:right w:val="none" w:sz="0" w:space="0" w:color="auto"/>
          </w:divBdr>
          <w:divsChild>
            <w:div w:id="1210730339">
              <w:marLeft w:val="0"/>
              <w:marRight w:val="0"/>
              <w:marTop w:val="0"/>
              <w:marBottom w:val="0"/>
              <w:divBdr>
                <w:top w:val="none" w:sz="0" w:space="0" w:color="auto"/>
                <w:left w:val="none" w:sz="0" w:space="0" w:color="auto"/>
                <w:bottom w:val="none" w:sz="0" w:space="0" w:color="auto"/>
                <w:right w:val="none" w:sz="0" w:space="0" w:color="auto"/>
              </w:divBdr>
            </w:div>
          </w:divsChild>
        </w:div>
        <w:div w:id="1266378253">
          <w:marLeft w:val="0"/>
          <w:marRight w:val="0"/>
          <w:marTop w:val="0"/>
          <w:marBottom w:val="0"/>
          <w:divBdr>
            <w:top w:val="none" w:sz="0" w:space="0" w:color="auto"/>
            <w:left w:val="none" w:sz="0" w:space="0" w:color="auto"/>
            <w:bottom w:val="none" w:sz="0" w:space="0" w:color="auto"/>
            <w:right w:val="none" w:sz="0" w:space="0" w:color="auto"/>
          </w:divBdr>
          <w:divsChild>
            <w:div w:id="918977837">
              <w:marLeft w:val="0"/>
              <w:marRight w:val="0"/>
              <w:marTop w:val="0"/>
              <w:marBottom w:val="0"/>
              <w:divBdr>
                <w:top w:val="none" w:sz="0" w:space="0" w:color="auto"/>
                <w:left w:val="none" w:sz="0" w:space="0" w:color="auto"/>
                <w:bottom w:val="none" w:sz="0" w:space="0" w:color="auto"/>
                <w:right w:val="none" w:sz="0" w:space="0" w:color="auto"/>
              </w:divBdr>
            </w:div>
          </w:divsChild>
        </w:div>
        <w:div w:id="1410157135">
          <w:marLeft w:val="0"/>
          <w:marRight w:val="0"/>
          <w:marTop w:val="0"/>
          <w:marBottom w:val="0"/>
          <w:divBdr>
            <w:top w:val="none" w:sz="0" w:space="0" w:color="auto"/>
            <w:left w:val="none" w:sz="0" w:space="0" w:color="auto"/>
            <w:bottom w:val="none" w:sz="0" w:space="0" w:color="auto"/>
            <w:right w:val="none" w:sz="0" w:space="0" w:color="auto"/>
          </w:divBdr>
          <w:divsChild>
            <w:div w:id="1154226827">
              <w:marLeft w:val="0"/>
              <w:marRight w:val="0"/>
              <w:marTop w:val="0"/>
              <w:marBottom w:val="0"/>
              <w:divBdr>
                <w:top w:val="none" w:sz="0" w:space="0" w:color="auto"/>
                <w:left w:val="none" w:sz="0" w:space="0" w:color="auto"/>
                <w:bottom w:val="none" w:sz="0" w:space="0" w:color="auto"/>
                <w:right w:val="none" w:sz="0" w:space="0" w:color="auto"/>
              </w:divBdr>
            </w:div>
          </w:divsChild>
        </w:div>
        <w:div w:id="1626699072">
          <w:marLeft w:val="0"/>
          <w:marRight w:val="0"/>
          <w:marTop w:val="0"/>
          <w:marBottom w:val="0"/>
          <w:divBdr>
            <w:top w:val="none" w:sz="0" w:space="0" w:color="auto"/>
            <w:left w:val="none" w:sz="0" w:space="0" w:color="auto"/>
            <w:bottom w:val="none" w:sz="0" w:space="0" w:color="auto"/>
            <w:right w:val="none" w:sz="0" w:space="0" w:color="auto"/>
          </w:divBdr>
          <w:divsChild>
            <w:div w:id="510218712">
              <w:marLeft w:val="0"/>
              <w:marRight w:val="0"/>
              <w:marTop w:val="0"/>
              <w:marBottom w:val="0"/>
              <w:divBdr>
                <w:top w:val="none" w:sz="0" w:space="0" w:color="auto"/>
                <w:left w:val="none" w:sz="0" w:space="0" w:color="auto"/>
                <w:bottom w:val="none" w:sz="0" w:space="0" w:color="auto"/>
                <w:right w:val="none" w:sz="0" w:space="0" w:color="auto"/>
              </w:divBdr>
            </w:div>
          </w:divsChild>
        </w:div>
        <w:div w:id="1820609969">
          <w:marLeft w:val="0"/>
          <w:marRight w:val="0"/>
          <w:marTop w:val="0"/>
          <w:marBottom w:val="0"/>
          <w:divBdr>
            <w:top w:val="none" w:sz="0" w:space="0" w:color="auto"/>
            <w:left w:val="none" w:sz="0" w:space="0" w:color="auto"/>
            <w:bottom w:val="none" w:sz="0" w:space="0" w:color="auto"/>
            <w:right w:val="none" w:sz="0" w:space="0" w:color="auto"/>
          </w:divBdr>
          <w:divsChild>
            <w:div w:id="629702301">
              <w:marLeft w:val="0"/>
              <w:marRight w:val="0"/>
              <w:marTop w:val="0"/>
              <w:marBottom w:val="0"/>
              <w:divBdr>
                <w:top w:val="none" w:sz="0" w:space="0" w:color="auto"/>
                <w:left w:val="none" w:sz="0" w:space="0" w:color="auto"/>
                <w:bottom w:val="none" w:sz="0" w:space="0" w:color="auto"/>
                <w:right w:val="none" w:sz="0" w:space="0" w:color="auto"/>
              </w:divBdr>
            </w:div>
          </w:divsChild>
        </w:div>
        <w:div w:id="1827284006">
          <w:marLeft w:val="0"/>
          <w:marRight w:val="0"/>
          <w:marTop w:val="0"/>
          <w:marBottom w:val="0"/>
          <w:divBdr>
            <w:top w:val="none" w:sz="0" w:space="0" w:color="auto"/>
            <w:left w:val="none" w:sz="0" w:space="0" w:color="auto"/>
            <w:bottom w:val="none" w:sz="0" w:space="0" w:color="auto"/>
            <w:right w:val="none" w:sz="0" w:space="0" w:color="auto"/>
          </w:divBdr>
          <w:divsChild>
            <w:div w:id="1248343080">
              <w:marLeft w:val="0"/>
              <w:marRight w:val="0"/>
              <w:marTop w:val="0"/>
              <w:marBottom w:val="0"/>
              <w:divBdr>
                <w:top w:val="none" w:sz="0" w:space="0" w:color="auto"/>
                <w:left w:val="none" w:sz="0" w:space="0" w:color="auto"/>
                <w:bottom w:val="none" w:sz="0" w:space="0" w:color="auto"/>
                <w:right w:val="none" w:sz="0" w:space="0" w:color="auto"/>
              </w:divBdr>
            </w:div>
          </w:divsChild>
        </w:div>
        <w:div w:id="1985617392">
          <w:marLeft w:val="0"/>
          <w:marRight w:val="0"/>
          <w:marTop w:val="0"/>
          <w:marBottom w:val="0"/>
          <w:divBdr>
            <w:top w:val="none" w:sz="0" w:space="0" w:color="auto"/>
            <w:left w:val="none" w:sz="0" w:space="0" w:color="auto"/>
            <w:bottom w:val="none" w:sz="0" w:space="0" w:color="auto"/>
            <w:right w:val="none" w:sz="0" w:space="0" w:color="auto"/>
          </w:divBdr>
          <w:divsChild>
            <w:div w:id="372728145">
              <w:marLeft w:val="0"/>
              <w:marRight w:val="0"/>
              <w:marTop w:val="0"/>
              <w:marBottom w:val="0"/>
              <w:divBdr>
                <w:top w:val="none" w:sz="0" w:space="0" w:color="auto"/>
                <w:left w:val="none" w:sz="0" w:space="0" w:color="auto"/>
                <w:bottom w:val="none" w:sz="0" w:space="0" w:color="auto"/>
                <w:right w:val="none" w:sz="0" w:space="0" w:color="auto"/>
              </w:divBdr>
            </w:div>
          </w:divsChild>
        </w:div>
        <w:div w:id="2006592985">
          <w:marLeft w:val="0"/>
          <w:marRight w:val="0"/>
          <w:marTop w:val="0"/>
          <w:marBottom w:val="0"/>
          <w:divBdr>
            <w:top w:val="none" w:sz="0" w:space="0" w:color="auto"/>
            <w:left w:val="none" w:sz="0" w:space="0" w:color="auto"/>
            <w:bottom w:val="none" w:sz="0" w:space="0" w:color="auto"/>
            <w:right w:val="none" w:sz="0" w:space="0" w:color="auto"/>
          </w:divBdr>
          <w:divsChild>
            <w:div w:id="1041589678">
              <w:marLeft w:val="0"/>
              <w:marRight w:val="0"/>
              <w:marTop w:val="0"/>
              <w:marBottom w:val="0"/>
              <w:divBdr>
                <w:top w:val="none" w:sz="0" w:space="0" w:color="auto"/>
                <w:left w:val="none" w:sz="0" w:space="0" w:color="auto"/>
                <w:bottom w:val="none" w:sz="0" w:space="0" w:color="auto"/>
                <w:right w:val="none" w:sz="0" w:space="0" w:color="auto"/>
              </w:divBdr>
            </w:div>
          </w:divsChild>
        </w:div>
        <w:div w:id="2032337198">
          <w:marLeft w:val="0"/>
          <w:marRight w:val="0"/>
          <w:marTop w:val="0"/>
          <w:marBottom w:val="0"/>
          <w:divBdr>
            <w:top w:val="none" w:sz="0" w:space="0" w:color="auto"/>
            <w:left w:val="none" w:sz="0" w:space="0" w:color="auto"/>
            <w:bottom w:val="none" w:sz="0" w:space="0" w:color="auto"/>
            <w:right w:val="none" w:sz="0" w:space="0" w:color="auto"/>
          </w:divBdr>
          <w:divsChild>
            <w:div w:id="195620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32237">
      <w:marLeft w:val="0"/>
      <w:marRight w:val="0"/>
      <w:marTop w:val="0"/>
      <w:marBottom w:val="0"/>
      <w:divBdr>
        <w:top w:val="none" w:sz="0" w:space="0" w:color="auto"/>
        <w:left w:val="none" w:sz="0" w:space="0" w:color="auto"/>
        <w:bottom w:val="none" w:sz="0" w:space="0" w:color="auto"/>
        <w:right w:val="none" w:sz="0" w:space="0" w:color="auto"/>
      </w:divBdr>
      <w:divsChild>
        <w:div w:id="146410090">
          <w:marLeft w:val="0"/>
          <w:marRight w:val="0"/>
          <w:marTop w:val="0"/>
          <w:marBottom w:val="0"/>
          <w:divBdr>
            <w:top w:val="none" w:sz="0" w:space="0" w:color="auto"/>
            <w:left w:val="none" w:sz="0" w:space="0" w:color="auto"/>
            <w:bottom w:val="none" w:sz="0" w:space="0" w:color="auto"/>
            <w:right w:val="none" w:sz="0" w:space="0" w:color="auto"/>
          </w:divBdr>
        </w:div>
      </w:divsChild>
    </w:div>
    <w:div w:id="218788389">
      <w:bodyDiv w:val="1"/>
      <w:marLeft w:val="0"/>
      <w:marRight w:val="0"/>
      <w:marTop w:val="0"/>
      <w:marBottom w:val="0"/>
      <w:divBdr>
        <w:top w:val="none" w:sz="0" w:space="0" w:color="auto"/>
        <w:left w:val="none" w:sz="0" w:space="0" w:color="auto"/>
        <w:bottom w:val="none" w:sz="0" w:space="0" w:color="auto"/>
        <w:right w:val="none" w:sz="0" w:space="0" w:color="auto"/>
      </w:divBdr>
    </w:div>
    <w:div w:id="219022471">
      <w:bodyDiv w:val="1"/>
      <w:marLeft w:val="0"/>
      <w:marRight w:val="0"/>
      <w:marTop w:val="0"/>
      <w:marBottom w:val="0"/>
      <w:divBdr>
        <w:top w:val="none" w:sz="0" w:space="0" w:color="auto"/>
        <w:left w:val="none" w:sz="0" w:space="0" w:color="auto"/>
        <w:bottom w:val="none" w:sz="0" w:space="0" w:color="auto"/>
        <w:right w:val="none" w:sz="0" w:space="0" w:color="auto"/>
      </w:divBdr>
    </w:div>
    <w:div w:id="226116623">
      <w:bodyDiv w:val="1"/>
      <w:marLeft w:val="0"/>
      <w:marRight w:val="0"/>
      <w:marTop w:val="0"/>
      <w:marBottom w:val="0"/>
      <w:divBdr>
        <w:top w:val="none" w:sz="0" w:space="0" w:color="auto"/>
        <w:left w:val="none" w:sz="0" w:space="0" w:color="auto"/>
        <w:bottom w:val="none" w:sz="0" w:space="0" w:color="auto"/>
        <w:right w:val="none" w:sz="0" w:space="0" w:color="auto"/>
      </w:divBdr>
    </w:div>
    <w:div w:id="231476645">
      <w:bodyDiv w:val="1"/>
      <w:marLeft w:val="0"/>
      <w:marRight w:val="0"/>
      <w:marTop w:val="0"/>
      <w:marBottom w:val="0"/>
      <w:divBdr>
        <w:top w:val="none" w:sz="0" w:space="0" w:color="auto"/>
        <w:left w:val="none" w:sz="0" w:space="0" w:color="auto"/>
        <w:bottom w:val="none" w:sz="0" w:space="0" w:color="auto"/>
        <w:right w:val="none" w:sz="0" w:space="0" w:color="auto"/>
      </w:divBdr>
      <w:divsChild>
        <w:div w:id="1982689058">
          <w:marLeft w:val="0"/>
          <w:marRight w:val="0"/>
          <w:marTop w:val="0"/>
          <w:marBottom w:val="0"/>
          <w:divBdr>
            <w:top w:val="none" w:sz="0" w:space="0" w:color="auto"/>
            <w:left w:val="none" w:sz="0" w:space="0" w:color="auto"/>
            <w:bottom w:val="none" w:sz="0" w:space="0" w:color="auto"/>
            <w:right w:val="none" w:sz="0" w:space="0" w:color="auto"/>
          </w:divBdr>
          <w:divsChild>
            <w:div w:id="977300327">
              <w:marLeft w:val="0"/>
              <w:marRight w:val="0"/>
              <w:marTop w:val="0"/>
              <w:marBottom w:val="0"/>
              <w:divBdr>
                <w:top w:val="none" w:sz="0" w:space="0" w:color="auto"/>
                <w:left w:val="none" w:sz="0" w:space="0" w:color="auto"/>
                <w:bottom w:val="none" w:sz="0" w:space="0" w:color="auto"/>
                <w:right w:val="none" w:sz="0" w:space="0" w:color="auto"/>
              </w:divBdr>
              <w:divsChild>
                <w:div w:id="1978029704">
                  <w:marLeft w:val="0"/>
                  <w:marRight w:val="0"/>
                  <w:marTop w:val="0"/>
                  <w:marBottom w:val="0"/>
                  <w:divBdr>
                    <w:top w:val="none" w:sz="0" w:space="0" w:color="auto"/>
                    <w:left w:val="none" w:sz="0" w:space="0" w:color="auto"/>
                    <w:bottom w:val="none" w:sz="0" w:space="0" w:color="auto"/>
                    <w:right w:val="none" w:sz="0" w:space="0" w:color="auto"/>
                  </w:divBdr>
                  <w:divsChild>
                    <w:div w:id="1867257594">
                      <w:marLeft w:val="0"/>
                      <w:marRight w:val="0"/>
                      <w:marTop w:val="0"/>
                      <w:marBottom w:val="0"/>
                      <w:divBdr>
                        <w:top w:val="none" w:sz="0" w:space="0" w:color="auto"/>
                        <w:left w:val="none" w:sz="0" w:space="0" w:color="auto"/>
                        <w:bottom w:val="none" w:sz="0" w:space="0" w:color="auto"/>
                        <w:right w:val="none" w:sz="0" w:space="0" w:color="auto"/>
                      </w:divBdr>
                      <w:divsChild>
                        <w:div w:id="504245764">
                          <w:marLeft w:val="0"/>
                          <w:marRight w:val="0"/>
                          <w:marTop w:val="0"/>
                          <w:marBottom w:val="0"/>
                          <w:divBdr>
                            <w:top w:val="none" w:sz="0" w:space="0" w:color="auto"/>
                            <w:left w:val="none" w:sz="0" w:space="0" w:color="auto"/>
                            <w:bottom w:val="none" w:sz="0" w:space="0" w:color="auto"/>
                            <w:right w:val="none" w:sz="0" w:space="0" w:color="auto"/>
                          </w:divBdr>
                          <w:divsChild>
                            <w:div w:id="994725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4025005">
      <w:bodyDiv w:val="1"/>
      <w:marLeft w:val="0"/>
      <w:marRight w:val="0"/>
      <w:marTop w:val="0"/>
      <w:marBottom w:val="0"/>
      <w:divBdr>
        <w:top w:val="none" w:sz="0" w:space="0" w:color="auto"/>
        <w:left w:val="none" w:sz="0" w:space="0" w:color="auto"/>
        <w:bottom w:val="none" w:sz="0" w:space="0" w:color="auto"/>
        <w:right w:val="none" w:sz="0" w:space="0" w:color="auto"/>
      </w:divBdr>
    </w:div>
    <w:div w:id="264388279">
      <w:bodyDiv w:val="1"/>
      <w:marLeft w:val="0"/>
      <w:marRight w:val="0"/>
      <w:marTop w:val="0"/>
      <w:marBottom w:val="0"/>
      <w:divBdr>
        <w:top w:val="none" w:sz="0" w:space="0" w:color="auto"/>
        <w:left w:val="none" w:sz="0" w:space="0" w:color="auto"/>
        <w:bottom w:val="none" w:sz="0" w:space="0" w:color="auto"/>
        <w:right w:val="none" w:sz="0" w:space="0" w:color="auto"/>
      </w:divBdr>
    </w:div>
    <w:div w:id="280501397">
      <w:bodyDiv w:val="1"/>
      <w:marLeft w:val="0"/>
      <w:marRight w:val="0"/>
      <w:marTop w:val="0"/>
      <w:marBottom w:val="0"/>
      <w:divBdr>
        <w:top w:val="none" w:sz="0" w:space="0" w:color="auto"/>
        <w:left w:val="none" w:sz="0" w:space="0" w:color="auto"/>
        <w:bottom w:val="none" w:sz="0" w:space="0" w:color="auto"/>
        <w:right w:val="none" w:sz="0" w:space="0" w:color="auto"/>
      </w:divBdr>
    </w:div>
    <w:div w:id="283393613">
      <w:bodyDiv w:val="1"/>
      <w:marLeft w:val="0"/>
      <w:marRight w:val="0"/>
      <w:marTop w:val="0"/>
      <w:marBottom w:val="0"/>
      <w:divBdr>
        <w:top w:val="none" w:sz="0" w:space="0" w:color="auto"/>
        <w:left w:val="none" w:sz="0" w:space="0" w:color="auto"/>
        <w:bottom w:val="none" w:sz="0" w:space="0" w:color="auto"/>
        <w:right w:val="none" w:sz="0" w:space="0" w:color="auto"/>
      </w:divBdr>
    </w:div>
    <w:div w:id="284391402">
      <w:bodyDiv w:val="1"/>
      <w:marLeft w:val="0"/>
      <w:marRight w:val="0"/>
      <w:marTop w:val="0"/>
      <w:marBottom w:val="0"/>
      <w:divBdr>
        <w:top w:val="none" w:sz="0" w:space="0" w:color="auto"/>
        <w:left w:val="none" w:sz="0" w:space="0" w:color="auto"/>
        <w:bottom w:val="none" w:sz="0" w:space="0" w:color="auto"/>
        <w:right w:val="none" w:sz="0" w:space="0" w:color="auto"/>
      </w:divBdr>
    </w:div>
    <w:div w:id="295183544">
      <w:bodyDiv w:val="1"/>
      <w:marLeft w:val="0"/>
      <w:marRight w:val="0"/>
      <w:marTop w:val="0"/>
      <w:marBottom w:val="0"/>
      <w:divBdr>
        <w:top w:val="none" w:sz="0" w:space="0" w:color="auto"/>
        <w:left w:val="none" w:sz="0" w:space="0" w:color="auto"/>
        <w:bottom w:val="none" w:sz="0" w:space="0" w:color="auto"/>
        <w:right w:val="none" w:sz="0" w:space="0" w:color="auto"/>
      </w:divBdr>
    </w:div>
    <w:div w:id="336540026">
      <w:bodyDiv w:val="1"/>
      <w:marLeft w:val="0"/>
      <w:marRight w:val="0"/>
      <w:marTop w:val="0"/>
      <w:marBottom w:val="0"/>
      <w:divBdr>
        <w:top w:val="none" w:sz="0" w:space="0" w:color="auto"/>
        <w:left w:val="none" w:sz="0" w:space="0" w:color="auto"/>
        <w:bottom w:val="none" w:sz="0" w:space="0" w:color="auto"/>
        <w:right w:val="none" w:sz="0" w:space="0" w:color="auto"/>
      </w:divBdr>
    </w:div>
    <w:div w:id="351420450">
      <w:bodyDiv w:val="1"/>
      <w:marLeft w:val="0"/>
      <w:marRight w:val="0"/>
      <w:marTop w:val="0"/>
      <w:marBottom w:val="0"/>
      <w:divBdr>
        <w:top w:val="none" w:sz="0" w:space="0" w:color="auto"/>
        <w:left w:val="none" w:sz="0" w:space="0" w:color="auto"/>
        <w:bottom w:val="none" w:sz="0" w:space="0" w:color="auto"/>
        <w:right w:val="none" w:sz="0" w:space="0" w:color="auto"/>
      </w:divBdr>
    </w:div>
    <w:div w:id="354885596">
      <w:marLeft w:val="0"/>
      <w:marRight w:val="0"/>
      <w:marTop w:val="0"/>
      <w:marBottom w:val="0"/>
      <w:divBdr>
        <w:top w:val="none" w:sz="0" w:space="0" w:color="auto"/>
        <w:left w:val="none" w:sz="0" w:space="0" w:color="auto"/>
        <w:bottom w:val="none" w:sz="0" w:space="0" w:color="auto"/>
        <w:right w:val="none" w:sz="0" w:space="0" w:color="auto"/>
      </w:divBdr>
      <w:divsChild>
        <w:div w:id="1132285684">
          <w:marLeft w:val="0"/>
          <w:marRight w:val="0"/>
          <w:marTop w:val="0"/>
          <w:marBottom w:val="0"/>
          <w:divBdr>
            <w:top w:val="none" w:sz="0" w:space="0" w:color="auto"/>
            <w:left w:val="none" w:sz="0" w:space="0" w:color="auto"/>
            <w:bottom w:val="none" w:sz="0" w:space="0" w:color="auto"/>
            <w:right w:val="none" w:sz="0" w:space="0" w:color="auto"/>
          </w:divBdr>
        </w:div>
      </w:divsChild>
    </w:div>
    <w:div w:id="372198115">
      <w:bodyDiv w:val="1"/>
      <w:marLeft w:val="0"/>
      <w:marRight w:val="0"/>
      <w:marTop w:val="0"/>
      <w:marBottom w:val="0"/>
      <w:divBdr>
        <w:top w:val="none" w:sz="0" w:space="0" w:color="auto"/>
        <w:left w:val="none" w:sz="0" w:space="0" w:color="auto"/>
        <w:bottom w:val="none" w:sz="0" w:space="0" w:color="auto"/>
        <w:right w:val="none" w:sz="0" w:space="0" w:color="auto"/>
      </w:divBdr>
      <w:divsChild>
        <w:div w:id="921640949">
          <w:marLeft w:val="0"/>
          <w:marRight w:val="0"/>
          <w:marTop w:val="0"/>
          <w:marBottom w:val="0"/>
          <w:divBdr>
            <w:top w:val="none" w:sz="0" w:space="0" w:color="auto"/>
            <w:left w:val="none" w:sz="0" w:space="0" w:color="auto"/>
            <w:bottom w:val="none" w:sz="0" w:space="0" w:color="auto"/>
            <w:right w:val="none" w:sz="0" w:space="0" w:color="auto"/>
          </w:divBdr>
          <w:divsChild>
            <w:div w:id="440105684">
              <w:marLeft w:val="0"/>
              <w:marRight w:val="0"/>
              <w:marTop w:val="0"/>
              <w:marBottom w:val="0"/>
              <w:divBdr>
                <w:top w:val="none" w:sz="0" w:space="0" w:color="auto"/>
                <w:left w:val="none" w:sz="0" w:space="0" w:color="auto"/>
                <w:bottom w:val="none" w:sz="0" w:space="0" w:color="auto"/>
                <w:right w:val="none" w:sz="0" w:space="0" w:color="auto"/>
              </w:divBdr>
              <w:divsChild>
                <w:div w:id="2053770889">
                  <w:marLeft w:val="3096"/>
                  <w:marRight w:val="0"/>
                  <w:marTop w:val="0"/>
                  <w:marBottom w:val="0"/>
                  <w:divBdr>
                    <w:top w:val="none" w:sz="0" w:space="0" w:color="auto"/>
                    <w:left w:val="none" w:sz="0" w:space="0" w:color="auto"/>
                    <w:bottom w:val="none" w:sz="0" w:space="0" w:color="auto"/>
                    <w:right w:val="none" w:sz="0" w:space="0" w:color="auto"/>
                  </w:divBdr>
                  <w:divsChild>
                    <w:div w:id="1530725166">
                      <w:marLeft w:val="0"/>
                      <w:marRight w:val="0"/>
                      <w:marTop w:val="0"/>
                      <w:marBottom w:val="240"/>
                      <w:divBdr>
                        <w:top w:val="none" w:sz="0" w:space="0" w:color="auto"/>
                        <w:left w:val="none" w:sz="0" w:space="0" w:color="auto"/>
                        <w:bottom w:val="none" w:sz="0" w:space="0" w:color="auto"/>
                        <w:right w:val="none" w:sz="0" w:space="0" w:color="auto"/>
                      </w:divBdr>
                      <w:divsChild>
                        <w:div w:id="103226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3024678">
      <w:marLeft w:val="0"/>
      <w:marRight w:val="0"/>
      <w:marTop w:val="0"/>
      <w:marBottom w:val="0"/>
      <w:divBdr>
        <w:top w:val="none" w:sz="0" w:space="0" w:color="auto"/>
        <w:left w:val="none" w:sz="0" w:space="0" w:color="auto"/>
        <w:bottom w:val="none" w:sz="0" w:space="0" w:color="auto"/>
        <w:right w:val="none" w:sz="0" w:space="0" w:color="auto"/>
      </w:divBdr>
      <w:divsChild>
        <w:div w:id="309867010">
          <w:marLeft w:val="0"/>
          <w:marRight w:val="0"/>
          <w:marTop w:val="0"/>
          <w:marBottom w:val="0"/>
          <w:divBdr>
            <w:top w:val="none" w:sz="0" w:space="0" w:color="auto"/>
            <w:left w:val="none" w:sz="0" w:space="0" w:color="auto"/>
            <w:bottom w:val="none" w:sz="0" w:space="0" w:color="auto"/>
            <w:right w:val="none" w:sz="0" w:space="0" w:color="auto"/>
          </w:divBdr>
        </w:div>
      </w:divsChild>
    </w:div>
    <w:div w:id="393552559">
      <w:bodyDiv w:val="1"/>
      <w:marLeft w:val="0"/>
      <w:marRight w:val="0"/>
      <w:marTop w:val="0"/>
      <w:marBottom w:val="0"/>
      <w:divBdr>
        <w:top w:val="none" w:sz="0" w:space="0" w:color="auto"/>
        <w:left w:val="none" w:sz="0" w:space="0" w:color="auto"/>
        <w:bottom w:val="none" w:sz="0" w:space="0" w:color="auto"/>
        <w:right w:val="none" w:sz="0" w:space="0" w:color="auto"/>
      </w:divBdr>
      <w:divsChild>
        <w:div w:id="677773414">
          <w:marLeft w:val="0"/>
          <w:marRight w:val="0"/>
          <w:marTop w:val="0"/>
          <w:marBottom w:val="0"/>
          <w:divBdr>
            <w:top w:val="none" w:sz="0" w:space="0" w:color="auto"/>
            <w:left w:val="none" w:sz="0" w:space="0" w:color="auto"/>
            <w:bottom w:val="none" w:sz="0" w:space="0" w:color="auto"/>
            <w:right w:val="none" w:sz="0" w:space="0" w:color="auto"/>
          </w:divBdr>
        </w:div>
        <w:div w:id="1366054837">
          <w:marLeft w:val="0"/>
          <w:marRight w:val="0"/>
          <w:marTop w:val="0"/>
          <w:marBottom w:val="0"/>
          <w:divBdr>
            <w:top w:val="none" w:sz="0" w:space="0" w:color="auto"/>
            <w:left w:val="none" w:sz="0" w:space="0" w:color="auto"/>
            <w:bottom w:val="none" w:sz="0" w:space="0" w:color="auto"/>
            <w:right w:val="none" w:sz="0" w:space="0" w:color="auto"/>
          </w:divBdr>
        </w:div>
        <w:div w:id="1468821087">
          <w:marLeft w:val="0"/>
          <w:marRight w:val="0"/>
          <w:marTop w:val="0"/>
          <w:marBottom w:val="0"/>
          <w:divBdr>
            <w:top w:val="none" w:sz="0" w:space="0" w:color="auto"/>
            <w:left w:val="none" w:sz="0" w:space="0" w:color="auto"/>
            <w:bottom w:val="none" w:sz="0" w:space="0" w:color="auto"/>
            <w:right w:val="none" w:sz="0" w:space="0" w:color="auto"/>
          </w:divBdr>
        </w:div>
        <w:div w:id="1698388284">
          <w:marLeft w:val="0"/>
          <w:marRight w:val="0"/>
          <w:marTop w:val="0"/>
          <w:marBottom w:val="0"/>
          <w:divBdr>
            <w:top w:val="none" w:sz="0" w:space="0" w:color="auto"/>
            <w:left w:val="none" w:sz="0" w:space="0" w:color="auto"/>
            <w:bottom w:val="none" w:sz="0" w:space="0" w:color="auto"/>
            <w:right w:val="none" w:sz="0" w:space="0" w:color="auto"/>
          </w:divBdr>
        </w:div>
        <w:div w:id="1729760808">
          <w:marLeft w:val="0"/>
          <w:marRight w:val="0"/>
          <w:marTop w:val="0"/>
          <w:marBottom w:val="0"/>
          <w:divBdr>
            <w:top w:val="none" w:sz="0" w:space="0" w:color="auto"/>
            <w:left w:val="none" w:sz="0" w:space="0" w:color="auto"/>
            <w:bottom w:val="none" w:sz="0" w:space="0" w:color="auto"/>
            <w:right w:val="none" w:sz="0" w:space="0" w:color="auto"/>
          </w:divBdr>
        </w:div>
        <w:div w:id="1755466880">
          <w:marLeft w:val="0"/>
          <w:marRight w:val="0"/>
          <w:marTop w:val="0"/>
          <w:marBottom w:val="0"/>
          <w:divBdr>
            <w:top w:val="none" w:sz="0" w:space="0" w:color="auto"/>
            <w:left w:val="none" w:sz="0" w:space="0" w:color="auto"/>
            <w:bottom w:val="none" w:sz="0" w:space="0" w:color="auto"/>
            <w:right w:val="none" w:sz="0" w:space="0" w:color="auto"/>
          </w:divBdr>
        </w:div>
      </w:divsChild>
    </w:div>
    <w:div w:id="415171643">
      <w:bodyDiv w:val="1"/>
      <w:marLeft w:val="0"/>
      <w:marRight w:val="0"/>
      <w:marTop w:val="0"/>
      <w:marBottom w:val="0"/>
      <w:divBdr>
        <w:top w:val="none" w:sz="0" w:space="0" w:color="auto"/>
        <w:left w:val="none" w:sz="0" w:space="0" w:color="auto"/>
        <w:bottom w:val="none" w:sz="0" w:space="0" w:color="auto"/>
        <w:right w:val="none" w:sz="0" w:space="0" w:color="auto"/>
      </w:divBdr>
    </w:div>
    <w:div w:id="418019418">
      <w:bodyDiv w:val="1"/>
      <w:marLeft w:val="0"/>
      <w:marRight w:val="0"/>
      <w:marTop w:val="0"/>
      <w:marBottom w:val="0"/>
      <w:divBdr>
        <w:top w:val="none" w:sz="0" w:space="0" w:color="auto"/>
        <w:left w:val="none" w:sz="0" w:space="0" w:color="auto"/>
        <w:bottom w:val="none" w:sz="0" w:space="0" w:color="auto"/>
        <w:right w:val="none" w:sz="0" w:space="0" w:color="auto"/>
      </w:divBdr>
      <w:divsChild>
        <w:div w:id="1653438233">
          <w:marLeft w:val="0"/>
          <w:marRight w:val="0"/>
          <w:marTop w:val="0"/>
          <w:marBottom w:val="0"/>
          <w:divBdr>
            <w:top w:val="none" w:sz="0" w:space="0" w:color="auto"/>
            <w:left w:val="none" w:sz="0" w:space="0" w:color="auto"/>
            <w:bottom w:val="none" w:sz="0" w:space="0" w:color="auto"/>
            <w:right w:val="none" w:sz="0" w:space="0" w:color="auto"/>
          </w:divBdr>
          <w:divsChild>
            <w:div w:id="92846690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22991131">
      <w:bodyDiv w:val="1"/>
      <w:marLeft w:val="0"/>
      <w:marRight w:val="0"/>
      <w:marTop w:val="0"/>
      <w:marBottom w:val="0"/>
      <w:divBdr>
        <w:top w:val="none" w:sz="0" w:space="0" w:color="auto"/>
        <w:left w:val="none" w:sz="0" w:space="0" w:color="auto"/>
        <w:bottom w:val="none" w:sz="0" w:space="0" w:color="auto"/>
        <w:right w:val="none" w:sz="0" w:space="0" w:color="auto"/>
      </w:divBdr>
      <w:divsChild>
        <w:div w:id="1105615592">
          <w:marLeft w:val="0"/>
          <w:marRight w:val="0"/>
          <w:marTop w:val="0"/>
          <w:marBottom w:val="0"/>
          <w:divBdr>
            <w:top w:val="none" w:sz="0" w:space="0" w:color="auto"/>
            <w:left w:val="none" w:sz="0" w:space="0" w:color="auto"/>
            <w:bottom w:val="none" w:sz="0" w:space="0" w:color="auto"/>
            <w:right w:val="none" w:sz="0" w:space="0" w:color="auto"/>
          </w:divBdr>
          <w:divsChild>
            <w:div w:id="43864491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44740545">
      <w:bodyDiv w:val="1"/>
      <w:marLeft w:val="0"/>
      <w:marRight w:val="0"/>
      <w:marTop w:val="0"/>
      <w:marBottom w:val="0"/>
      <w:divBdr>
        <w:top w:val="none" w:sz="0" w:space="0" w:color="auto"/>
        <w:left w:val="none" w:sz="0" w:space="0" w:color="auto"/>
        <w:bottom w:val="none" w:sz="0" w:space="0" w:color="auto"/>
        <w:right w:val="none" w:sz="0" w:space="0" w:color="auto"/>
      </w:divBdr>
      <w:divsChild>
        <w:div w:id="2093622412">
          <w:marLeft w:val="0"/>
          <w:marRight w:val="0"/>
          <w:marTop w:val="0"/>
          <w:marBottom w:val="0"/>
          <w:divBdr>
            <w:top w:val="none" w:sz="0" w:space="0" w:color="auto"/>
            <w:left w:val="none" w:sz="0" w:space="0" w:color="auto"/>
            <w:bottom w:val="none" w:sz="0" w:space="0" w:color="auto"/>
            <w:right w:val="none" w:sz="0" w:space="0" w:color="auto"/>
          </w:divBdr>
          <w:divsChild>
            <w:div w:id="1323007959">
              <w:marLeft w:val="0"/>
              <w:marRight w:val="0"/>
              <w:marTop w:val="0"/>
              <w:marBottom w:val="0"/>
              <w:divBdr>
                <w:top w:val="none" w:sz="0" w:space="0" w:color="auto"/>
                <w:left w:val="none" w:sz="0" w:space="0" w:color="auto"/>
                <w:bottom w:val="none" w:sz="0" w:space="0" w:color="auto"/>
                <w:right w:val="none" w:sz="0" w:space="0" w:color="auto"/>
              </w:divBdr>
              <w:divsChild>
                <w:div w:id="1956330495">
                  <w:marLeft w:val="3096"/>
                  <w:marRight w:val="0"/>
                  <w:marTop w:val="0"/>
                  <w:marBottom w:val="0"/>
                  <w:divBdr>
                    <w:top w:val="none" w:sz="0" w:space="0" w:color="auto"/>
                    <w:left w:val="none" w:sz="0" w:space="0" w:color="auto"/>
                    <w:bottom w:val="none" w:sz="0" w:space="0" w:color="auto"/>
                    <w:right w:val="none" w:sz="0" w:space="0" w:color="auto"/>
                  </w:divBdr>
                  <w:divsChild>
                    <w:div w:id="347491183">
                      <w:marLeft w:val="0"/>
                      <w:marRight w:val="0"/>
                      <w:marTop w:val="0"/>
                      <w:marBottom w:val="240"/>
                      <w:divBdr>
                        <w:top w:val="none" w:sz="0" w:space="0" w:color="auto"/>
                        <w:left w:val="none" w:sz="0" w:space="0" w:color="auto"/>
                        <w:bottom w:val="none" w:sz="0" w:space="0" w:color="auto"/>
                        <w:right w:val="none" w:sz="0" w:space="0" w:color="auto"/>
                      </w:divBdr>
                      <w:divsChild>
                        <w:div w:id="30127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8857170">
      <w:bodyDiv w:val="1"/>
      <w:marLeft w:val="0"/>
      <w:marRight w:val="0"/>
      <w:marTop w:val="0"/>
      <w:marBottom w:val="0"/>
      <w:divBdr>
        <w:top w:val="none" w:sz="0" w:space="0" w:color="auto"/>
        <w:left w:val="none" w:sz="0" w:space="0" w:color="auto"/>
        <w:bottom w:val="none" w:sz="0" w:space="0" w:color="auto"/>
        <w:right w:val="none" w:sz="0" w:space="0" w:color="auto"/>
      </w:divBdr>
      <w:divsChild>
        <w:div w:id="38751355">
          <w:marLeft w:val="0"/>
          <w:marRight w:val="0"/>
          <w:marTop w:val="0"/>
          <w:marBottom w:val="0"/>
          <w:divBdr>
            <w:top w:val="none" w:sz="0" w:space="0" w:color="auto"/>
            <w:left w:val="none" w:sz="0" w:space="0" w:color="auto"/>
            <w:bottom w:val="none" w:sz="0" w:space="0" w:color="auto"/>
            <w:right w:val="none" w:sz="0" w:space="0" w:color="auto"/>
          </w:divBdr>
          <w:divsChild>
            <w:div w:id="790438591">
              <w:marLeft w:val="0"/>
              <w:marRight w:val="0"/>
              <w:marTop w:val="0"/>
              <w:marBottom w:val="0"/>
              <w:divBdr>
                <w:top w:val="none" w:sz="0" w:space="0" w:color="auto"/>
                <w:left w:val="none" w:sz="0" w:space="0" w:color="auto"/>
                <w:bottom w:val="none" w:sz="0" w:space="0" w:color="auto"/>
                <w:right w:val="none" w:sz="0" w:space="0" w:color="auto"/>
              </w:divBdr>
            </w:div>
          </w:divsChild>
        </w:div>
        <w:div w:id="55787995">
          <w:marLeft w:val="0"/>
          <w:marRight w:val="0"/>
          <w:marTop w:val="0"/>
          <w:marBottom w:val="0"/>
          <w:divBdr>
            <w:top w:val="none" w:sz="0" w:space="0" w:color="auto"/>
            <w:left w:val="none" w:sz="0" w:space="0" w:color="auto"/>
            <w:bottom w:val="none" w:sz="0" w:space="0" w:color="auto"/>
            <w:right w:val="none" w:sz="0" w:space="0" w:color="auto"/>
          </w:divBdr>
          <w:divsChild>
            <w:div w:id="1456750737">
              <w:marLeft w:val="0"/>
              <w:marRight w:val="0"/>
              <w:marTop w:val="0"/>
              <w:marBottom w:val="0"/>
              <w:divBdr>
                <w:top w:val="none" w:sz="0" w:space="0" w:color="auto"/>
                <w:left w:val="none" w:sz="0" w:space="0" w:color="auto"/>
                <w:bottom w:val="none" w:sz="0" w:space="0" w:color="auto"/>
                <w:right w:val="none" w:sz="0" w:space="0" w:color="auto"/>
              </w:divBdr>
            </w:div>
          </w:divsChild>
        </w:div>
        <w:div w:id="194777298">
          <w:marLeft w:val="0"/>
          <w:marRight w:val="0"/>
          <w:marTop w:val="0"/>
          <w:marBottom w:val="0"/>
          <w:divBdr>
            <w:top w:val="none" w:sz="0" w:space="0" w:color="auto"/>
            <w:left w:val="none" w:sz="0" w:space="0" w:color="auto"/>
            <w:bottom w:val="none" w:sz="0" w:space="0" w:color="auto"/>
            <w:right w:val="none" w:sz="0" w:space="0" w:color="auto"/>
          </w:divBdr>
          <w:divsChild>
            <w:div w:id="180556588">
              <w:marLeft w:val="0"/>
              <w:marRight w:val="0"/>
              <w:marTop w:val="0"/>
              <w:marBottom w:val="0"/>
              <w:divBdr>
                <w:top w:val="none" w:sz="0" w:space="0" w:color="auto"/>
                <w:left w:val="none" w:sz="0" w:space="0" w:color="auto"/>
                <w:bottom w:val="none" w:sz="0" w:space="0" w:color="auto"/>
                <w:right w:val="none" w:sz="0" w:space="0" w:color="auto"/>
              </w:divBdr>
            </w:div>
          </w:divsChild>
        </w:div>
        <w:div w:id="278027146">
          <w:marLeft w:val="0"/>
          <w:marRight w:val="0"/>
          <w:marTop w:val="0"/>
          <w:marBottom w:val="0"/>
          <w:divBdr>
            <w:top w:val="none" w:sz="0" w:space="0" w:color="auto"/>
            <w:left w:val="none" w:sz="0" w:space="0" w:color="auto"/>
            <w:bottom w:val="none" w:sz="0" w:space="0" w:color="auto"/>
            <w:right w:val="none" w:sz="0" w:space="0" w:color="auto"/>
          </w:divBdr>
          <w:divsChild>
            <w:div w:id="900093745">
              <w:marLeft w:val="0"/>
              <w:marRight w:val="0"/>
              <w:marTop w:val="0"/>
              <w:marBottom w:val="0"/>
              <w:divBdr>
                <w:top w:val="none" w:sz="0" w:space="0" w:color="auto"/>
                <w:left w:val="none" w:sz="0" w:space="0" w:color="auto"/>
                <w:bottom w:val="none" w:sz="0" w:space="0" w:color="auto"/>
                <w:right w:val="none" w:sz="0" w:space="0" w:color="auto"/>
              </w:divBdr>
            </w:div>
          </w:divsChild>
        </w:div>
        <w:div w:id="295641803">
          <w:marLeft w:val="0"/>
          <w:marRight w:val="0"/>
          <w:marTop w:val="0"/>
          <w:marBottom w:val="0"/>
          <w:divBdr>
            <w:top w:val="none" w:sz="0" w:space="0" w:color="auto"/>
            <w:left w:val="none" w:sz="0" w:space="0" w:color="auto"/>
            <w:bottom w:val="none" w:sz="0" w:space="0" w:color="auto"/>
            <w:right w:val="none" w:sz="0" w:space="0" w:color="auto"/>
          </w:divBdr>
          <w:divsChild>
            <w:div w:id="1009524025">
              <w:marLeft w:val="0"/>
              <w:marRight w:val="0"/>
              <w:marTop w:val="0"/>
              <w:marBottom w:val="0"/>
              <w:divBdr>
                <w:top w:val="none" w:sz="0" w:space="0" w:color="auto"/>
                <w:left w:val="none" w:sz="0" w:space="0" w:color="auto"/>
                <w:bottom w:val="none" w:sz="0" w:space="0" w:color="auto"/>
                <w:right w:val="none" w:sz="0" w:space="0" w:color="auto"/>
              </w:divBdr>
            </w:div>
          </w:divsChild>
        </w:div>
        <w:div w:id="351230515">
          <w:marLeft w:val="0"/>
          <w:marRight w:val="0"/>
          <w:marTop w:val="0"/>
          <w:marBottom w:val="0"/>
          <w:divBdr>
            <w:top w:val="none" w:sz="0" w:space="0" w:color="auto"/>
            <w:left w:val="none" w:sz="0" w:space="0" w:color="auto"/>
            <w:bottom w:val="none" w:sz="0" w:space="0" w:color="auto"/>
            <w:right w:val="none" w:sz="0" w:space="0" w:color="auto"/>
          </w:divBdr>
          <w:divsChild>
            <w:div w:id="724646046">
              <w:marLeft w:val="0"/>
              <w:marRight w:val="0"/>
              <w:marTop w:val="0"/>
              <w:marBottom w:val="0"/>
              <w:divBdr>
                <w:top w:val="none" w:sz="0" w:space="0" w:color="auto"/>
                <w:left w:val="none" w:sz="0" w:space="0" w:color="auto"/>
                <w:bottom w:val="none" w:sz="0" w:space="0" w:color="auto"/>
                <w:right w:val="none" w:sz="0" w:space="0" w:color="auto"/>
              </w:divBdr>
            </w:div>
          </w:divsChild>
        </w:div>
        <w:div w:id="539820858">
          <w:marLeft w:val="0"/>
          <w:marRight w:val="0"/>
          <w:marTop w:val="0"/>
          <w:marBottom w:val="0"/>
          <w:divBdr>
            <w:top w:val="none" w:sz="0" w:space="0" w:color="auto"/>
            <w:left w:val="none" w:sz="0" w:space="0" w:color="auto"/>
            <w:bottom w:val="none" w:sz="0" w:space="0" w:color="auto"/>
            <w:right w:val="none" w:sz="0" w:space="0" w:color="auto"/>
          </w:divBdr>
          <w:divsChild>
            <w:div w:id="786194223">
              <w:marLeft w:val="0"/>
              <w:marRight w:val="0"/>
              <w:marTop w:val="0"/>
              <w:marBottom w:val="0"/>
              <w:divBdr>
                <w:top w:val="none" w:sz="0" w:space="0" w:color="auto"/>
                <w:left w:val="none" w:sz="0" w:space="0" w:color="auto"/>
                <w:bottom w:val="none" w:sz="0" w:space="0" w:color="auto"/>
                <w:right w:val="none" w:sz="0" w:space="0" w:color="auto"/>
              </w:divBdr>
            </w:div>
          </w:divsChild>
        </w:div>
        <w:div w:id="783233951">
          <w:marLeft w:val="0"/>
          <w:marRight w:val="0"/>
          <w:marTop w:val="0"/>
          <w:marBottom w:val="0"/>
          <w:divBdr>
            <w:top w:val="none" w:sz="0" w:space="0" w:color="auto"/>
            <w:left w:val="none" w:sz="0" w:space="0" w:color="auto"/>
            <w:bottom w:val="none" w:sz="0" w:space="0" w:color="auto"/>
            <w:right w:val="none" w:sz="0" w:space="0" w:color="auto"/>
          </w:divBdr>
          <w:divsChild>
            <w:div w:id="1164278290">
              <w:marLeft w:val="0"/>
              <w:marRight w:val="0"/>
              <w:marTop w:val="0"/>
              <w:marBottom w:val="0"/>
              <w:divBdr>
                <w:top w:val="none" w:sz="0" w:space="0" w:color="auto"/>
                <w:left w:val="none" w:sz="0" w:space="0" w:color="auto"/>
                <w:bottom w:val="none" w:sz="0" w:space="0" w:color="auto"/>
                <w:right w:val="none" w:sz="0" w:space="0" w:color="auto"/>
              </w:divBdr>
            </w:div>
          </w:divsChild>
        </w:div>
        <w:div w:id="914969560">
          <w:marLeft w:val="0"/>
          <w:marRight w:val="0"/>
          <w:marTop w:val="0"/>
          <w:marBottom w:val="0"/>
          <w:divBdr>
            <w:top w:val="none" w:sz="0" w:space="0" w:color="auto"/>
            <w:left w:val="none" w:sz="0" w:space="0" w:color="auto"/>
            <w:bottom w:val="none" w:sz="0" w:space="0" w:color="auto"/>
            <w:right w:val="none" w:sz="0" w:space="0" w:color="auto"/>
          </w:divBdr>
          <w:divsChild>
            <w:div w:id="2110003497">
              <w:marLeft w:val="0"/>
              <w:marRight w:val="0"/>
              <w:marTop w:val="0"/>
              <w:marBottom w:val="0"/>
              <w:divBdr>
                <w:top w:val="none" w:sz="0" w:space="0" w:color="auto"/>
                <w:left w:val="none" w:sz="0" w:space="0" w:color="auto"/>
                <w:bottom w:val="none" w:sz="0" w:space="0" w:color="auto"/>
                <w:right w:val="none" w:sz="0" w:space="0" w:color="auto"/>
              </w:divBdr>
            </w:div>
          </w:divsChild>
        </w:div>
        <w:div w:id="987706800">
          <w:marLeft w:val="0"/>
          <w:marRight w:val="0"/>
          <w:marTop w:val="0"/>
          <w:marBottom w:val="0"/>
          <w:divBdr>
            <w:top w:val="none" w:sz="0" w:space="0" w:color="auto"/>
            <w:left w:val="none" w:sz="0" w:space="0" w:color="auto"/>
            <w:bottom w:val="none" w:sz="0" w:space="0" w:color="auto"/>
            <w:right w:val="none" w:sz="0" w:space="0" w:color="auto"/>
          </w:divBdr>
          <w:divsChild>
            <w:div w:id="1020933622">
              <w:marLeft w:val="0"/>
              <w:marRight w:val="0"/>
              <w:marTop w:val="0"/>
              <w:marBottom w:val="0"/>
              <w:divBdr>
                <w:top w:val="none" w:sz="0" w:space="0" w:color="auto"/>
                <w:left w:val="none" w:sz="0" w:space="0" w:color="auto"/>
                <w:bottom w:val="none" w:sz="0" w:space="0" w:color="auto"/>
                <w:right w:val="none" w:sz="0" w:space="0" w:color="auto"/>
              </w:divBdr>
            </w:div>
          </w:divsChild>
        </w:div>
        <w:div w:id="1170364159">
          <w:marLeft w:val="0"/>
          <w:marRight w:val="0"/>
          <w:marTop w:val="0"/>
          <w:marBottom w:val="0"/>
          <w:divBdr>
            <w:top w:val="none" w:sz="0" w:space="0" w:color="auto"/>
            <w:left w:val="none" w:sz="0" w:space="0" w:color="auto"/>
            <w:bottom w:val="none" w:sz="0" w:space="0" w:color="auto"/>
            <w:right w:val="none" w:sz="0" w:space="0" w:color="auto"/>
          </w:divBdr>
          <w:divsChild>
            <w:div w:id="1542129399">
              <w:marLeft w:val="0"/>
              <w:marRight w:val="0"/>
              <w:marTop w:val="0"/>
              <w:marBottom w:val="0"/>
              <w:divBdr>
                <w:top w:val="none" w:sz="0" w:space="0" w:color="auto"/>
                <w:left w:val="none" w:sz="0" w:space="0" w:color="auto"/>
                <w:bottom w:val="none" w:sz="0" w:space="0" w:color="auto"/>
                <w:right w:val="none" w:sz="0" w:space="0" w:color="auto"/>
              </w:divBdr>
            </w:div>
          </w:divsChild>
        </w:div>
        <w:div w:id="1282498000">
          <w:marLeft w:val="0"/>
          <w:marRight w:val="0"/>
          <w:marTop w:val="0"/>
          <w:marBottom w:val="0"/>
          <w:divBdr>
            <w:top w:val="none" w:sz="0" w:space="0" w:color="auto"/>
            <w:left w:val="none" w:sz="0" w:space="0" w:color="auto"/>
            <w:bottom w:val="none" w:sz="0" w:space="0" w:color="auto"/>
            <w:right w:val="none" w:sz="0" w:space="0" w:color="auto"/>
          </w:divBdr>
          <w:divsChild>
            <w:div w:id="1319382425">
              <w:marLeft w:val="0"/>
              <w:marRight w:val="0"/>
              <w:marTop w:val="0"/>
              <w:marBottom w:val="0"/>
              <w:divBdr>
                <w:top w:val="none" w:sz="0" w:space="0" w:color="auto"/>
                <w:left w:val="none" w:sz="0" w:space="0" w:color="auto"/>
                <w:bottom w:val="none" w:sz="0" w:space="0" w:color="auto"/>
                <w:right w:val="none" w:sz="0" w:space="0" w:color="auto"/>
              </w:divBdr>
            </w:div>
          </w:divsChild>
        </w:div>
        <w:div w:id="1308121903">
          <w:marLeft w:val="0"/>
          <w:marRight w:val="0"/>
          <w:marTop w:val="0"/>
          <w:marBottom w:val="0"/>
          <w:divBdr>
            <w:top w:val="none" w:sz="0" w:space="0" w:color="auto"/>
            <w:left w:val="none" w:sz="0" w:space="0" w:color="auto"/>
            <w:bottom w:val="none" w:sz="0" w:space="0" w:color="auto"/>
            <w:right w:val="none" w:sz="0" w:space="0" w:color="auto"/>
          </w:divBdr>
          <w:divsChild>
            <w:div w:id="1669407972">
              <w:marLeft w:val="0"/>
              <w:marRight w:val="0"/>
              <w:marTop w:val="0"/>
              <w:marBottom w:val="0"/>
              <w:divBdr>
                <w:top w:val="none" w:sz="0" w:space="0" w:color="auto"/>
                <w:left w:val="none" w:sz="0" w:space="0" w:color="auto"/>
                <w:bottom w:val="none" w:sz="0" w:space="0" w:color="auto"/>
                <w:right w:val="none" w:sz="0" w:space="0" w:color="auto"/>
              </w:divBdr>
            </w:div>
          </w:divsChild>
        </w:div>
        <w:div w:id="1383670298">
          <w:marLeft w:val="0"/>
          <w:marRight w:val="0"/>
          <w:marTop w:val="0"/>
          <w:marBottom w:val="0"/>
          <w:divBdr>
            <w:top w:val="none" w:sz="0" w:space="0" w:color="auto"/>
            <w:left w:val="none" w:sz="0" w:space="0" w:color="auto"/>
            <w:bottom w:val="none" w:sz="0" w:space="0" w:color="auto"/>
            <w:right w:val="none" w:sz="0" w:space="0" w:color="auto"/>
          </w:divBdr>
          <w:divsChild>
            <w:div w:id="1213080063">
              <w:marLeft w:val="0"/>
              <w:marRight w:val="0"/>
              <w:marTop w:val="0"/>
              <w:marBottom w:val="0"/>
              <w:divBdr>
                <w:top w:val="none" w:sz="0" w:space="0" w:color="auto"/>
                <w:left w:val="none" w:sz="0" w:space="0" w:color="auto"/>
                <w:bottom w:val="none" w:sz="0" w:space="0" w:color="auto"/>
                <w:right w:val="none" w:sz="0" w:space="0" w:color="auto"/>
              </w:divBdr>
            </w:div>
          </w:divsChild>
        </w:div>
        <w:div w:id="1400979881">
          <w:marLeft w:val="0"/>
          <w:marRight w:val="0"/>
          <w:marTop w:val="0"/>
          <w:marBottom w:val="0"/>
          <w:divBdr>
            <w:top w:val="none" w:sz="0" w:space="0" w:color="auto"/>
            <w:left w:val="none" w:sz="0" w:space="0" w:color="auto"/>
            <w:bottom w:val="none" w:sz="0" w:space="0" w:color="auto"/>
            <w:right w:val="none" w:sz="0" w:space="0" w:color="auto"/>
          </w:divBdr>
          <w:divsChild>
            <w:div w:id="308216284">
              <w:marLeft w:val="0"/>
              <w:marRight w:val="0"/>
              <w:marTop w:val="0"/>
              <w:marBottom w:val="0"/>
              <w:divBdr>
                <w:top w:val="none" w:sz="0" w:space="0" w:color="auto"/>
                <w:left w:val="none" w:sz="0" w:space="0" w:color="auto"/>
                <w:bottom w:val="none" w:sz="0" w:space="0" w:color="auto"/>
                <w:right w:val="none" w:sz="0" w:space="0" w:color="auto"/>
              </w:divBdr>
            </w:div>
            <w:div w:id="1318608376">
              <w:marLeft w:val="0"/>
              <w:marRight w:val="0"/>
              <w:marTop w:val="0"/>
              <w:marBottom w:val="0"/>
              <w:divBdr>
                <w:top w:val="none" w:sz="0" w:space="0" w:color="auto"/>
                <w:left w:val="none" w:sz="0" w:space="0" w:color="auto"/>
                <w:bottom w:val="none" w:sz="0" w:space="0" w:color="auto"/>
                <w:right w:val="none" w:sz="0" w:space="0" w:color="auto"/>
              </w:divBdr>
            </w:div>
          </w:divsChild>
        </w:div>
        <w:div w:id="1552889107">
          <w:marLeft w:val="0"/>
          <w:marRight w:val="0"/>
          <w:marTop w:val="0"/>
          <w:marBottom w:val="0"/>
          <w:divBdr>
            <w:top w:val="none" w:sz="0" w:space="0" w:color="auto"/>
            <w:left w:val="none" w:sz="0" w:space="0" w:color="auto"/>
            <w:bottom w:val="none" w:sz="0" w:space="0" w:color="auto"/>
            <w:right w:val="none" w:sz="0" w:space="0" w:color="auto"/>
          </w:divBdr>
          <w:divsChild>
            <w:div w:id="462236457">
              <w:marLeft w:val="0"/>
              <w:marRight w:val="0"/>
              <w:marTop w:val="0"/>
              <w:marBottom w:val="0"/>
              <w:divBdr>
                <w:top w:val="none" w:sz="0" w:space="0" w:color="auto"/>
                <w:left w:val="none" w:sz="0" w:space="0" w:color="auto"/>
                <w:bottom w:val="none" w:sz="0" w:space="0" w:color="auto"/>
                <w:right w:val="none" w:sz="0" w:space="0" w:color="auto"/>
              </w:divBdr>
            </w:div>
          </w:divsChild>
        </w:div>
        <w:div w:id="1635064055">
          <w:marLeft w:val="0"/>
          <w:marRight w:val="0"/>
          <w:marTop w:val="0"/>
          <w:marBottom w:val="0"/>
          <w:divBdr>
            <w:top w:val="none" w:sz="0" w:space="0" w:color="auto"/>
            <w:left w:val="none" w:sz="0" w:space="0" w:color="auto"/>
            <w:bottom w:val="none" w:sz="0" w:space="0" w:color="auto"/>
            <w:right w:val="none" w:sz="0" w:space="0" w:color="auto"/>
          </w:divBdr>
          <w:divsChild>
            <w:div w:id="66459926">
              <w:marLeft w:val="0"/>
              <w:marRight w:val="0"/>
              <w:marTop w:val="0"/>
              <w:marBottom w:val="0"/>
              <w:divBdr>
                <w:top w:val="none" w:sz="0" w:space="0" w:color="auto"/>
                <w:left w:val="none" w:sz="0" w:space="0" w:color="auto"/>
                <w:bottom w:val="none" w:sz="0" w:space="0" w:color="auto"/>
                <w:right w:val="none" w:sz="0" w:space="0" w:color="auto"/>
              </w:divBdr>
            </w:div>
          </w:divsChild>
        </w:div>
        <w:div w:id="1682003042">
          <w:marLeft w:val="0"/>
          <w:marRight w:val="0"/>
          <w:marTop w:val="0"/>
          <w:marBottom w:val="0"/>
          <w:divBdr>
            <w:top w:val="none" w:sz="0" w:space="0" w:color="auto"/>
            <w:left w:val="none" w:sz="0" w:space="0" w:color="auto"/>
            <w:bottom w:val="none" w:sz="0" w:space="0" w:color="auto"/>
            <w:right w:val="none" w:sz="0" w:space="0" w:color="auto"/>
          </w:divBdr>
          <w:divsChild>
            <w:div w:id="950938489">
              <w:marLeft w:val="0"/>
              <w:marRight w:val="0"/>
              <w:marTop w:val="0"/>
              <w:marBottom w:val="0"/>
              <w:divBdr>
                <w:top w:val="none" w:sz="0" w:space="0" w:color="auto"/>
                <w:left w:val="none" w:sz="0" w:space="0" w:color="auto"/>
                <w:bottom w:val="none" w:sz="0" w:space="0" w:color="auto"/>
                <w:right w:val="none" w:sz="0" w:space="0" w:color="auto"/>
              </w:divBdr>
            </w:div>
          </w:divsChild>
        </w:div>
        <w:div w:id="1734619169">
          <w:marLeft w:val="0"/>
          <w:marRight w:val="0"/>
          <w:marTop w:val="0"/>
          <w:marBottom w:val="0"/>
          <w:divBdr>
            <w:top w:val="none" w:sz="0" w:space="0" w:color="auto"/>
            <w:left w:val="none" w:sz="0" w:space="0" w:color="auto"/>
            <w:bottom w:val="none" w:sz="0" w:space="0" w:color="auto"/>
            <w:right w:val="none" w:sz="0" w:space="0" w:color="auto"/>
          </w:divBdr>
          <w:divsChild>
            <w:div w:id="1029069866">
              <w:marLeft w:val="0"/>
              <w:marRight w:val="0"/>
              <w:marTop w:val="0"/>
              <w:marBottom w:val="0"/>
              <w:divBdr>
                <w:top w:val="none" w:sz="0" w:space="0" w:color="auto"/>
                <w:left w:val="none" w:sz="0" w:space="0" w:color="auto"/>
                <w:bottom w:val="none" w:sz="0" w:space="0" w:color="auto"/>
                <w:right w:val="none" w:sz="0" w:space="0" w:color="auto"/>
              </w:divBdr>
            </w:div>
          </w:divsChild>
        </w:div>
        <w:div w:id="1832981360">
          <w:marLeft w:val="0"/>
          <w:marRight w:val="0"/>
          <w:marTop w:val="0"/>
          <w:marBottom w:val="0"/>
          <w:divBdr>
            <w:top w:val="none" w:sz="0" w:space="0" w:color="auto"/>
            <w:left w:val="none" w:sz="0" w:space="0" w:color="auto"/>
            <w:bottom w:val="none" w:sz="0" w:space="0" w:color="auto"/>
            <w:right w:val="none" w:sz="0" w:space="0" w:color="auto"/>
          </w:divBdr>
          <w:divsChild>
            <w:div w:id="87237080">
              <w:marLeft w:val="0"/>
              <w:marRight w:val="0"/>
              <w:marTop w:val="0"/>
              <w:marBottom w:val="0"/>
              <w:divBdr>
                <w:top w:val="none" w:sz="0" w:space="0" w:color="auto"/>
                <w:left w:val="none" w:sz="0" w:space="0" w:color="auto"/>
                <w:bottom w:val="none" w:sz="0" w:space="0" w:color="auto"/>
                <w:right w:val="none" w:sz="0" w:space="0" w:color="auto"/>
              </w:divBdr>
            </w:div>
          </w:divsChild>
        </w:div>
        <w:div w:id="2046979154">
          <w:marLeft w:val="0"/>
          <w:marRight w:val="0"/>
          <w:marTop w:val="0"/>
          <w:marBottom w:val="0"/>
          <w:divBdr>
            <w:top w:val="none" w:sz="0" w:space="0" w:color="auto"/>
            <w:left w:val="none" w:sz="0" w:space="0" w:color="auto"/>
            <w:bottom w:val="none" w:sz="0" w:space="0" w:color="auto"/>
            <w:right w:val="none" w:sz="0" w:space="0" w:color="auto"/>
          </w:divBdr>
          <w:divsChild>
            <w:div w:id="18536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6267579">
      <w:bodyDiv w:val="1"/>
      <w:marLeft w:val="0"/>
      <w:marRight w:val="0"/>
      <w:marTop w:val="0"/>
      <w:marBottom w:val="0"/>
      <w:divBdr>
        <w:top w:val="none" w:sz="0" w:space="0" w:color="auto"/>
        <w:left w:val="none" w:sz="0" w:space="0" w:color="auto"/>
        <w:bottom w:val="none" w:sz="0" w:space="0" w:color="auto"/>
        <w:right w:val="none" w:sz="0" w:space="0" w:color="auto"/>
      </w:divBdr>
    </w:div>
    <w:div w:id="477459940">
      <w:bodyDiv w:val="1"/>
      <w:marLeft w:val="0"/>
      <w:marRight w:val="0"/>
      <w:marTop w:val="0"/>
      <w:marBottom w:val="0"/>
      <w:divBdr>
        <w:top w:val="none" w:sz="0" w:space="0" w:color="auto"/>
        <w:left w:val="none" w:sz="0" w:space="0" w:color="auto"/>
        <w:bottom w:val="none" w:sz="0" w:space="0" w:color="auto"/>
        <w:right w:val="none" w:sz="0" w:space="0" w:color="auto"/>
      </w:divBdr>
    </w:div>
    <w:div w:id="477570557">
      <w:bodyDiv w:val="1"/>
      <w:marLeft w:val="0"/>
      <w:marRight w:val="0"/>
      <w:marTop w:val="0"/>
      <w:marBottom w:val="0"/>
      <w:divBdr>
        <w:top w:val="none" w:sz="0" w:space="0" w:color="auto"/>
        <w:left w:val="none" w:sz="0" w:space="0" w:color="auto"/>
        <w:bottom w:val="none" w:sz="0" w:space="0" w:color="auto"/>
        <w:right w:val="none" w:sz="0" w:space="0" w:color="auto"/>
      </w:divBdr>
    </w:div>
    <w:div w:id="495805940">
      <w:bodyDiv w:val="1"/>
      <w:marLeft w:val="0"/>
      <w:marRight w:val="0"/>
      <w:marTop w:val="0"/>
      <w:marBottom w:val="0"/>
      <w:divBdr>
        <w:top w:val="none" w:sz="0" w:space="0" w:color="auto"/>
        <w:left w:val="none" w:sz="0" w:space="0" w:color="auto"/>
        <w:bottom w:val="none" w:sz="0" w:space="0" w:color="auto"/>
        <w:right w:val="none" w:sz="0" w:space="0" w:color="auto"/>
      </w:divBdr>
      <w:divsChild>
        <w:div w:id="20520979">
          <w:marLeft w:val="0"/>
          <w:marRight w:val="0"/>
          <w:marTop w:val="0"/>
          <w:marBottom w:val="0"/>
          <w:divBdr>
            <w:top w:val="none" w:sz="0" w:space="0" w:color="auto"/>
            <w:left w:val="none" w:sz="0" w:space="0" w:color="auto"/>
            <w:bottom w:val="none" w:sz="0" w:space="0" w:color="auto"/>
            <w:right w:val="none" w:sz="0" w:space="0" w:color="auto"/>
          </w:divBdr>
          <w:divsChild>
            <w:div w:id="1730494959">
              <w:marLeft w:val="0"/>
              <w:marRight w:val="0"/>
              <w:marTop w:val="0"/>
              <w:marBottom w:val="0"/>
              <w:divBdr>
                <w:top w:val="none" w:sz="0" w:space="0" w:color="auto"/>
                <w:left w:val="none" w:sz="0" w:space="0" w:color="auto"/>
                <w:bottom w:val="none" w:sz="0" w:space="0" w:color="auto"/>
                <w:right w:val="none" w:sz="0" w:space="0" w:color="auto"/>
              </w:divBdr>
            </w:div>
          </w:divsChild>
        </w:div>
        <w:div w:id="20935580">
          <w:marLeft w:val="0"/>
          <w:marRight w:val="0"/>
          <w:marTop w:val="0"/>
          <w:marBottom w:val="0"/>
          <w:divBdr>
            <w:top w:val="none" w:sz="0" w:space="0" w:color="auto"/>
            <w:left w:val="none" w:sz="0" w:space="0" w:color="auto"/>
            <w:bottom w:val="none" w:sz="0" w:space="0" w:color="auto"/>
            <w:right w:val="none" w:sz="0" w:space="0" w:color="auto"/>
          </w:divBdr>
          <w:divsChild>
            <w:div w:id="2131170596">
              <w:marLeft w:val="0"/>
              <w:marRight w:val="0"/>
              <w:marTop w:val="0"/>
              <w:marBottom w:val="0"/>
              <w:divBdr>
                <w:top w:val="none" w:sz="0" w:space="0" w:color="auto"/>
                <w:left w:val="none" w:sz="0" w:space="0" w:color="auto"/>
                <w:bottom w:val="none" w:sz="0" w:space="0" w:color="auto"/>
                <w:right w:val="none" w:sz="0" w:space="0" w:color="auto"/>
              </w:divBdr>
            </w:div>
          </w:divsChild>
        </w:div>
        <w:div w:id="31610925">
          <w:marLeft w:val="0"/>
          <w:marRight w:val="0"/>
          <w:marTop w:val="0"/>
          <w:marBottom w:val="0"/>
          <w:divBdr>
            <w:top w:val="none" w:sz="0" w:space="0" w:color="auto"/>
            <w:left w:val="none" w:sz="0" w:space="0" w:color="auto"/>
            <w:bottom w:val="none" w:sz="0" w:space="0" w:color="auto"/>
            <w:right w:val="none" w:sz="0" w:space="0" w:color="auto"/>
          </w:divBdr>
          <w:divsChild>
            <w:div w:id="947392800">
              <w:marLeft w:val="0"/>
              <w:marRight w:val="0"/>
              <w:marTop w:val="0"/>
              <w:marBottom w:val="0"/>
              <w:divBdr>
                <w:top w:val="none" w:sz="0" w:space="0" w:color="auto"/>
                <w:left w:val="none" w:sz="0" w:space="0" w:color="auto"/>
                <w:bottom w:val="none" w:sz="0" w:space="0" w:color="auto"/>
                <w:right w:val="none" w:sz="0" w:space="0" w:color="auto"/>
              </w:divBdr>
            </w:div>
          </w:divsChild>
        </w:div>
        <w:div w:id="81875870">
          <w:marLeft w:val="0"/>
          <w:marRight w:val="0"/>
          <w:marTop w:val="0"/>
          <w:marBottom w:val="0"/>
          <w:divBdr>
            <w:top w:val="none" w:sz="0" w:space="0" w:color="auto"/>
            <w:left w:val="none" w:sz="0" w:space="0" w:color="auto"/>
            <w:bottom w:val="none" w:sz="0" w:space="0" w:color="auto"/>
            <w:right w:val="none" w:sz="0" w:space="0" w:color="auto"/>
          </w:divBdr>
          <w:divsChild>
            <w:div w:id="1901557808">
              <w:marLeft w:val="0"/>
              <w:marRight w:val="0"/>
              <w:marTop w:val="0"/>
              <w:marBottom w:val="0"/>
              <w:divBdr>
                <w:top w:val="none" w:sz="0" w:space="0" w:color="auto"/>
                <w:left w:val="none" w:sz="0" w:space="0" w:color="auto"/>
                <w:bottom w:val="none" w:sz="0" w:space="0" w:color="auto"/>
                <w:right w:val="none" w:sz="0" w:space="0" w:color="auto"/>
              </w:divBdr>
            </w:div>
          </w:divsChild>
        </w:div>
        <w:div w:id="105275651">
          <w:marLeft w:val="0"/>
          <w:marRight w:val="0"/>
          <w:marTop w:val="0"/>
          <w:marBottom w:val="0"/>
          <w:divBdr>
            <w:top w:val="none" w:sz="0" w:space="0" w:color="auto"/>
            <w:left w:val="none" w:sz="0" w:space="0" w:color="auto"/>
            <w:bottom w:val="none" w:sz="0" w:space="0" w:color="auto"/>
            <w:right w:val="none" w:sz="0" w:space="0" w:color="auto"/>
          </w:divBdr>
          <w:divsChild>
            <w:div w:id="1882402399">
              <w:marLeft w:val="0"/>
              <w:marRight w:val="0"/>
              <w:marTop w:val="0"/>
              <w:marBottom w:val="0"/>
              <w:divBdr>
                <w:top w:val="none" w:sz="0" w:space="0" w:color="auto"/>
                <w:left w:val="none" w:sz="0" w:space="0" w:color="auto"/>
                <w:bottom w:val="none" w:sz="0" w:space="0" w:color="auto"/>
                <w:right w:val="none" w:sz="0" w:space="0" w:color="auto"/>
              </w:divBdr>
            </w:div>
          </w:divsChild>
        </w:div>
        <w:div w:id="122042982">
          <w:marLeft w:val="0"/>
          <w:marRight w:val="0"/>
          <w:marTop w:val="0"/>
          <w:marBottom w:val="0"/>
          <w:divBdr>
            <w:top w:val="none" w:sz="0" w:space="0" w:color="auto"/>
            <w:left w:val="none" w:sz="0" w:space="0" w:color="auto"/>
            <w:bottom w:val="none" w:sz="0" w:space="0" w:color="auto"/>
            <w:right w:val="none" w:sz="0" w:space="0" w:color="auto"/>
          </w:divBdr>
          <w:divsChild>
            <w:div w:id="1906450501">
              <w:marLeft w:val="0"/>
              <w:marRight w:val="0"/>
              <w:marTop w:val="0"/>
              <w:marBottom w:val="0"/>
              <w:divBdr>
                <w:top w:val="none" w:sz="0" w:space="0" w:color="auto"/>
                <w:left w:val="none" w:sz="0" w:space="0" w:color="auto"/>
                <w:bottom w:val="none" w:sz="0" w:space="0" w:color="auto"/>
                <w:right w:val="none" w:sz="0" w:space="0" w:color="auto"/>
              </w:divBdr>
            </w:div>
          </w:divsChild>
        </w:div>
        <w:div w:id="157619889">
          <w:marLeft w:val="0"/>
          <w:marRight w:val="0"/>
          <w:marTop w:val="0"/>
          <w:marBottom w:val="0"/>
          <w:divBdr>
            <w:top w:val="none" w:sz="0" w:space="0" w:color="auto"/>
            <w:left w:val="none" w:sz="0" w:space="0" w:color="auto"/>
            <w:bottom w:val="none" w:sz="0" w:space="0" w:color="auto"/>
            <w:right w:val="none" w:sz="0" w:space="0" w:color="auto"/>
          </w:divBdr>
          <w:divsChild>
            <w:div w:id="62485305">
              <w:marLeft w:val="0"/>
              <w:marRight w:val="0"/>
              <w:marTop w:val="0"/>
              <w:marBottom w:val="0"/>
              <w:divBdr>
                <w:top w:val="none" w:sz="0" w:space="0" w:color="auto"/>
                <w:left w:val="none" w:sz="0" w:space="0" w:color="auto"/>
                <w:bottom w:val="none" w:sz="0" w:space="0" w:color="auto"/>
                <w:right w:val="none" w:sz="0" w:space="0" w:color="auto"/>
              </w:divBdr>
            </w:div>
          </w:divsChild>
        </w:div>
        <w:div w:id="187648256">
          <w:marLeft w:val="0"/>
          <w:marRight w:val="0"/>
          <w:marTop w:val="0"/>
          <w:marBottom w:val="0"/>
          <w:divBdr>
            <w:top w:val="none" w:sz="0" w:space="0" w:color="auto"/>
            <w:left w:val="none" w:sz="0" w:space="0" w:color="auto"/>
            <w:bottom w:val="none" w:sz="0" w:space="0" w:color="auto"/>
            <w:right w:val="none" w:sz="0" w:space="0" w:color="auto"/>
          </w:divBdr>
          <w:divsChild>
            <w:div w:id="1445035784">
              <w:marLeft w:val="0"/>
              <w:marRight w:val="0"/>
              <w:marTop w:val="0"/>
              <w:marBottom w:val="0"/>
              <w:divBdr>
                <w:top w:val="none" w:sz="0" w:space="0" w:color="auto"/>
                <w:left w:val="none" w:sz="0" w:space="0" w:color="auto"/>
                <w:bottom w:val="none" w:sz="0" w:space="0" w:color="auto"/>
                <w:right w:val="none" w:sz="0" w:space="0" w:color="auto"/>
              </w:divBdr>
            </w:div>
          </w:divsChild>
        </w:div>
        <w:div w:id="201215035">
          <w:marLeft w:val="0"/>
          <w:marRight w:val="0"/>
          <w:marTop w:val="0"/>
          <w:marBottom w:val="0"/>
          <w:divBdr>
            <w:top w:val="none" w:sz="0" w:space="0" w:color="auto"/>
            <w:left w:val="none" w:sz="0" w:space="0" w:color="auto"/>
            <w:bottom w:val="none" w:sz="0" w:space="0" w:color="auto"/>
            <w:right w:val="none" w:sz="0" w:space="0" w:color="auto"/>
          </w:divBdr>
          <w:divsChild>
            <w:div w:id="181936554">
              <w:marLeft w:val="0"/>
              <w:marRight w:val="0"/>
              <w:marTop w:val="0"/>
              <w:marBottom w:val="0"/>
              <w:divBdr>
                <w:top w:val="none" w:sz="0" w:space="0" w:color="auto"/>
                <w:left w:val="none" w:sz="0" w:space="0" w:color="auto"/>
                <w:bottom w:val="none" w:sz="0" w:space="0" w:color="auto"/>
                <w:right w:val="none" w:sz="0" w:space="0" w:color="auto"/>
              </w:divBdr>
            </w:div>
          </w:divsChild>
        </w:div>
        <w:div w:id="204295999">
          <w:marLeft w:val="0"/>
          <w:marRight w:val="0"/>
          <w:marTop w:val="0"/>
          <w:marBottom w:val="0"/>
          <w:divBdr>
            <w:top w:val="none" w:sz="0" w:space="0" w:color="auto"/>
            <w:left w:val="none" w:sz="0" w:space="0" w:color="auto"/>
            <w:bottom w:val="none" w:sz="0" w:space="0" w:color="auto"/>
            <w:right w:val="none" w:sz="0" w:space="0" w:color="auto"/>
          </w:divBdr>
          <w:divsChild>
            <w:div w:id="1888956733">
              <w:marLeft w:val="0"/>
              <w:marRight w:val="0"/>
              <w:marTop w:val="0"/>
              <w:marBottom w:val="0"/>
              <w:divBdr>
                <w:top w:val="none" w:sz="0" w:space="0" w:color="auto"/>
                <w:left w:val="none" w:sz="0" w:space="0" w:color="auto"/>
                <w:bottom w:val="none" w:sz="0" w:space="0" w:color="auto"/>
                <w:right w:val="none" w:sz="0" w:space="0" w:color="auto"/>
              </w:divBdr>
            </w:div>
          </w:divsChild>
        </w:div>
        <w:div w:id="269554083">
          <w:marLeft w:val="0"/>
          <w:marRight w:val="0"/>
          <w:marTop w:val="0"/>
          <w:marBottom w:val="0"/>
          <w:divBdr>
            <w:top w:val="none" w:sz="0" w:space="0" w:color="auto"/>
            <w:left w:val="none" w:sz="0" w:space="0" w:color="auto"/>
            <w:bottom w:val="none" w:sz="0" w:space="0" w:color="auto"/>
            <w:right w:val="none" w:sz="0" w:space="0" w:color="auto"/>
          </w:divBdr>
          <w:divsChild>
            <w:div w:id="1265963493">
              <w:marLeft w:val="0"/>
              <w:marRight w:val="0"/>
              <w:marTop w:val="0"/>
              <w:marBottom w:val="0"/>
              <w:divBdr>
                <w:top w:val="none" w:sz="0" w:space="0" w:color="auto"/>
                <w:left w:val="none" w:sz="0" w:space="0" w:color="auto"/>
                <w:bottom w:val="none" w:sz="0" w:space="0" w:color="auto"/>
                <w:right w:val="none" w:sz="0" w:space="0" w:color="auto"/>
              </w:divBdr>
            </w:div>
          </w:divsChild>
        </w:div>
        <w:div w:id="341399835">
          <w:marLeft w:val="0"/>
          <w:marRight w:val="0"/>
          <w:marTop w:val="0"/>
          <w:marBottom w:val="0"/>
          <w:divBdr>
            <w:top w:val="none" w:sz="0" w:space="0" w:color="auto"/>
            <w:left w:val="none" w:sz="0" w:space="0" w:color="auto"/>
            <w:bottom w:val="none" w:sz="0" w:space="0" w:color="auto"/>
            <w:right w:val="none" w:sz="0" w:space="0" w:color="auto"/>
          </w:divBdr>
          <w:divsChild>
            <w:div w:id="657417404">
              <w:marLeft w:val="0"/>
              <w:marRight w:val="0"/>
              <w:marTop w:val="0"/>
              <w:marBottom w:val="0"/>
              <w:divBdr>
                <w:top w:val="none" w:sz="0" w:space="0" w:color="auto"/>
                <w:left w:val="none" w:sz="0" w:space="0" w:color="auto"/>
                <w:bottom w:val="none" w:sz="0" w:space="0" w:color="auto"/>
                <w:right w:val="none" w:sz="0" w:space="0" w:color="auto"/>
              </w:divBdr>
            </w:div>
          </w:divsChild>
        </w:div>
        <w:div w:id="380909604">
          <w:marLeft w:val="0"/>
          <w:marRight w:val="0"/>
          <w:marTop w:val="0"/>
          <w:marBottom w:val="0"/>
          <w:divBdr>
            <w:top w:val="none" w:sz="0" w:space="0" w:color="auto"/>
            <w:left w:val="none" w:sz="0" w:space="0" w:color="auto"/>
            <w:bottom w:val="none" w:sz="0" w:space="0" w:color="auto"/>
            <w:right w:val="none" w:sz="0" w:space="0" w:color="auto"/>
          </w:divBdr>
          <w:divsChild>
            <w:div w:id="2075273236">
              <w:marLeft w:val="0"/>
              <w:marRight w:val="0"/>
              <w:marTop w:val="0"/>
              <w:marBottom w:val="0"/>
              <w:divBdr>
                <w:top w:val="none" w:sz="0" w:space="0" w:color="auto"/>
                <w:left w:val="none" w:sz="0" w:space="0" w:color="auto"/>
                <w:bottom w:val="none" w:sz="0" w:space="0" w:color="auto"/>
                <w:right w:val="none" w:sz="0" w:space="0" w:color="auto"/>
              </w:divBdr>
            </w:div>
          </w:divsChild>
        </w:div>
        <w:div w:id="410935300">
          <w:marLeft w:val="0"/>
          <w:marRight w:val="0"/>
          <w:marTop w:val="0"/>
          <w:marBottom w:val="0"/>
          <w:divBdr>
            <w:top w:val="none" w:sz="0" w:space="0" w:color="auto"/>
            <w:left w:val="none" w:sz="0" w:space="0" w:color="auto"/>
            <w:bottom w:val="none" w:sz="0" w:space="0" w:color="auto"/>
            <w:right w:val="none" w:sz="0" w:space="0" w:color="auto"/>
          </w:divBdr>
          <w:divsChild>
            <w:div w:id="837110266">
              <w:marLeft w:val="0"/>
              <w:marRight w:val="0"/>
              <w:marTop w:val="0"/>
              <w:marBottom w:val="0"/>
              <w:divBdr>
                <w:top w:val="none" w:sz="0" w:space="0" w:color="auto"/>
                <w:left w:val="none" w:sz="0" w:space="0" w:color="auto"/>
                <w:bottom w:val="none" w:sz="0" w:space="0" w:color="auto"/>
                <w:right w:val="none" w:sz="0" w:space="0" w:color="auto"/>
              </w:divBdr>
            </w:div>
          </w:divsChild>
        </w:div>
        <w:div w:id="418335274">
          <w:marLeft w:val="0"/>
          <w:marRight w:val="0"/>
          <w:marTop w:val="0"/>
          <w:marBottom w:val="0"/>
          <w:divBdr>
            <w:top w:val="none" w:sz="0" w:space="0" w:color="auto"/>
            <w:left w:val="none" w:sz="0" w:space="0" w:color="auto"/>
            <w:bottom w:val="none" w:sz="0" w:space="0" w:color="auto"/>
            <w:right w:val="none" w:sz="0" w:space="0" w:color="auto"/>
          </w:divBdr>
          <w:divsChild>
            <w:div w:id="1399670032">
              <w:marLeft w:val="0"/>
              <w:marRight w:val="0"/>
              <w:marTop w:val="0"/>
              <w:marBottom w:val="0"/>
              <w:divBdr>
                <w:top w:val="none" w:sz="0" w:space="0" w:color="auto"/>
                <w:left w:val="none" w:sz="0" w:space="0" w:color="auto"/>
                <w:bottom w:val="none" w:sz="0" w:space="0" w:color="auto"/>
                <w:right w:val="none" w:sz="0" w:space="0" w:color="auto"/>
              </w:divBdr>
            </w:div>
          </w:divsChild>
        </w:div>
        <w:div w:id="426777384">
          <w:marLeft w:val="0"/>
          <w:marRight w:val="0"/>
          <w:marTop w:val="0"/>
          <w:marBottom w:val="0"/>
          <w:divBdr>
            <w:top w:val="none" w:sz="0" w:space="0" w:color="auto"/>
            <w:left w:val="none" w:sz="0" w:space="0" w:color="auto"/>
            <w:bottom w:val="none" w:sz="0" w:space="0" w:color="auto"/>
            <w:right w:val="none" w:sz="0" w:space="0" w:color="auto"/>
          </w:divBdr>
          <w:divsChild>
            <w:div w:id="1791971337">
              <w:marLeft w:val="0"/>
              <w:marRight w:val="0"/>
              <w:marTop w:val="0"/>
              <w:marBottom w:val="0"/>
              <w:divBdr>
                <w:top w:val="none" w:sz="0" w:space="0" w:color="auto"/>
                <w:left w:val="none" w:sz="0" w:space="0" w:color="auto"/>
                <w:bottom w:val="none" w:sz="0" w:space="0" w:color="auto"/>
                <w:right w:val="none" w:sz="0" w:space="0" w:color="auto"/>
              </w:divBdr>
            </w:div>
          </w:divsChild>
        </w:div>
        <w:div w:id="441145725">
          <w:marLeft w:val="0"/>
          <w:marRight w:val="0"/>
          <w:marTop w:val="0"/>
          <w:marBottom w:val="0"/>
          <w:divBdr>
            <w:top w:val="none" w:sz="0" w:space="0" w:color="auto"/>
            <w:left w:val="none" w:sz="0" w:space="0" w:color="auto"/>
            <w:bottom w:val="none" w:sz="0" w:space="0" w:color="auto"/>
            <w:right w:val="none" w:sz="0" w:space="0" w:color="auto"/>
          </w:divBdr>
          <w:divsChild>
            <w:div w:id="1647512240">
              <w:marLeft w:val="0"/>
              <w:marRight w:val="0"/>
              <w:marTop w:val="0"/>
              <w:marBottom w:val="0"/>
              <w:divBdr>
                <w:top w:val="none" w:sz="0" w:space="0" w:color="auto"/>
                <w:left w:val="none" w:sz="0" w:space="0" w:color="auto"/>
                <w:bottom w:val="none" w:sz="0" w:space="0" w:color="auto"/>
                <w:right w:val="none" w:sz="0" w:space="0" w:color="auto"/>
              </w:divBdr>
            </w:div>
          </w:divsChild>
        </w:div>
        <w:div w:id="476646370">
          <w:marLeft w:val="0"/>
          <w:marRight w:val="0"/>
          <w:marTop w:val="0"/>
          <w:marBottom w:val="0"/>
          <w:divBdr>
            <w:top w:val="none" w:sz="0" w:space="0" w:color="auto"/>
            <w:left w:val="none" w:sz="0" w:space="0" w:color="auto"/>
            <w:bottom w:val="none" w:sz="0" w:space="0" w:color="auto"/>
            <w:right w:val="none" w:sz="0" w:space="0" w:color="auto"/>
          </w:divBdr>
          <w:divsChild>
            <w:div w:id="2008710987">
              <w:marLeft w:val="0"/>
              <w:marRight w:val="0"/>
              <w:marTop w:val="0"/>
              <w:marBottom w:val="0"/>
              <w:divBdr>
                <w:top w:val="none" w:sz="0" w:space="0" w:color="auto"/>
                <w:left w:val="none" w:sz="0" w:space="0" w:color="auto"/>
                <w:bottom w:val="none" w:sz="0" w:space="0" w:color="auto"/>
                <w:right w:val="none" w:sz="0" w:space="0" w:color="auto"/>
              </w:divBdr>
            </w:div>
          </w:divsChild>
        </w:div>
        <w:div w:id="520968988">
          <w:marLeft w:val="0"/>
          <w:marRight w:val="0"/>
          <w:marTop w:val="0"/>
          <w:marBottom w:val="0"/>
          <w:divBdr>
            <w:top w:val="none" w:sz="0" w:space="0" w:color="auto"/>
            <w:left w:val="none" w:sz="0" w:space="0" w:color="auto"/>
            <w:bottom w:val="none" w:sz="0" w:space="0" w:color="auto"/>
            <w:right w:val="none" w:sz="0" w:space="0" w:color="auto"/>
          </w:divBdr>
          <w:divsChild>
            <w:div w:id="323051607">
              <w:marLeft w:val="0"/>
              <w:marRight w:val="0"/>
              <w:marTop w:val="0"/>
              <w:marBottom w:val="0"/>
              <w:divBdr>
                <w:top w:val="none" w:sz="0" w:space="0" w:color="auto"/>
                <w:left w:val="none" w:sz="0" w:space="0" w:color="auto"/>
                <w:bottom w:val="none" w:sz="0" w:space="0" w:color="auto"/>
                <w:right w:val="none" w:sz="0" w:space="0" w:color="auto"/>
              </w:divBdr>
            </w:div>
          </w:divsChild>
        </w:div>
        <w:div w:id="565648979">
          <w:marLeft w:val="0"/>
          <w:marRight w:val="0"/>
          <w:marTop w:val="0"/>
          <w:marBottom w:val="0"/>
          <w:divBdr>
            <w:top w:val="none" w:sz="0" w:space="0" w:color="auto"/>
            <w:left w:val="none" w:sz="0" w:space="0" w:color="auto"/>
            <w:bottom w:val="none" w:sz="0" w:space="0" w:color="auto"/>
            <w:right w:val="none" w:sz="0" w:space="0" w:color="auto"/>
          </w:divBdr>
          <w:divsChild>
            <w:div w:id="1088575855">
              <w:marLeft w:val="0"/>
              <w:marRight w:val="0"/>
              <w:marTop w:val="0"/>
              <w:marBottom w:val="0"/>
              <w:divBdr>
                <w:top w:val="none" w:sz="0" w:space="0" w:color="auto"/>
                <w:left w:val="none" w:sz="0" w:space="0" w:color="auto"/>
                <w:bottom w:val="none" w:sz="0" w:space="0" w:color="auto"/>
                <w:right w:val="none" w:sz="0" w:space="0" w:color="auto"/>
              </w:divBdr>
            </w:div>
          </w:divsChild>
        </w:div>
        <w:div w:id="571164884">
          <w:marLeft w:val="0"/>
          <w:marRight w:val="0"/>
          <w:marTop w:val="0"/>
          <w:marBottom w:val="0"/>
          <w:divBdr>
            <w:top w:val="none" w:sz="0" w:space="0" w:color="auto"/>
            <w:left w:val="none" w:sz="0" w:space="0" w:color="auto"/>
            <w:bottom w:val="none" w:sz="0" w:space="0" w:color="auto"/>
            <w:right w:val="none" w:sz="0" w:space="0" w:color="auto"/>
          </w:divBdr>
          <w:divsChild>
            <w:div w:id="4093541">
              <w:marLeft w:val="0"/>
              <w:marRight w:val="0"/>
              <w:marTop w:val="0"/>
              <w:marBottom w:val="0"/>
              <w:divBdr>
                <w:top w:val="none" w:sz="0" w:space="0" w:color="auto"/>
                <w:left w:val="none" w:sz="0" w:space="0" w:color="auto"/>
                <w:bottom w:val="none" w:sz="0" w:space="0" w:color="auto"/>
                <w:right w:val="none" w:sz="0" w:space="0" w:color="auto"/>
              </w:divBdr>
            </w:div>
          </w:divsChild>
        </w:div>
        <w:div w:id="592251532">
          <w:marLeft w:val="0"/>
          <w:marRight w:val="0"/>
          <w:marTop w:val="0"/>
          <w:marBottom w:val="0"/>
          <w:divBdr>
            <w:top w:val="none" w:sz="0" w:space="0" w:color="auto"/>
            <w:left w:val="none" w:sz="0" w:space="0" w:color="auto"/>
            <w:bottom w:val="none" w:sz="0" w:space="0" w:color="auto"/>
            <w:right w:val="none" w:sz="0" w:space="0" w:color="auto"/>
          </w:divBdr>
          <w:divsChild>
            <w:div w:id="1111701112">
              <w:marLeft w:val="0"/>
              <w:marRight w:val="0"/>
              <w:marTop w:val="0"/>
              <w:marBottom w:val="0"/>
              <w:divBdr>
                <w:top w:val="none" w:sz="0" w:space="0" w:color="auto"/>
                <w:left w:val="none" w:sz="0" w:space="0" w:color="auto"/>
                <w:bottom w:val="none" w:sz="0" w:space="0" w:color="auto"/>
                <w:right w:val="none" w:sz="0" w:space="0" w:color="auto"/>
              </w:divBdr>
            </w:div>
          </w:divsChild>
        </w:div>
        <w:div w:id="599265090">
          <w:marLeft w:val="0"/>
          <w:marRight w:val="0"/>
          <w:marTop w:val="0"/>
          <w:marBottom w:val="0"/>
          <w:divBdr>
            <w:top w:val="none" w:sz="0" w:space="0" w:color="auto"/>
            <w:left w:val="none" w:sz="0" w:space="0" w:color="auto"/>
            <w:bottom w:val="none" w:sz="0" w:space="0" w:color="auto"/>
            <w:right w:val="none" w:sz="0" w:space="0" w:color="auto"/>
          </w:divBdr>
          <w:divsChild>
            <w:div w:id="232784930">
              <w:marLeft w:val="0"/>
              <w:marRight w:val="0"/>
              <w:marTop w:val="0"/>
              <w:marBottom w:val="0"/>
              <w:divBdr>
                <w:top w:val="none" w:sz="0" w:space="0" w:color="auto"/>
                <w:left w:val="none" w:sz="0" w:space="0" w:color="auto"/>
                <w:bottom w:val="none" w:sz="0" w:space="0" w:color="auto"/>
                <w:right w:val="none" w:sz="0" w:space="0" w:color="auto"/>
              </w:divBdr>
            </w:div>
          </w:divsChild>
        </w:div>
        <w:div w:id="621111377">
          <w:marLeft w:val="0"/>
          <w:marRight w:val="0"/>
          <w:marTop w:val="0"/>
          <w:marBottom w:val="0"/>
          <w:divBdr>
            <w:top w:val="none" w:sz="0" w:space="0" w:color="auto"/>
            <w:left w:val="none" w:sz="0" w:space="0" w:color="auto"/>
            <w:bottom w:val="none" w:sz="0" w:space="0" w:color="auto"/>
            <w:right w:val="none" w:sz="0" w:space="0" w:color="auto"/>
          </w:divBdr>
          <w:divsChild>
            <w:div w:id="1342005402">
              <w:marLeft w:val="0"/>
              <w:marRight w:val="0"/>
              <w:marTop w:val="0"/>
              <w:marBottom w:val="0"/>
              <w:divBdr>
                <w:top w:val="none" w:sz="0" w:space="0" w:color="auto"/>
                <w:left w:val="none" w:sz="0" w:space="0" w:color="auto"/>
                <w:bottom w:val="none" w:sz="0" w:space="0" w:color="auto"/>
                <w:right w:val="none" w:sz="0" w:space="0" w:color="auto"/>
              </w:divBdr>
            </w:div>
          </w:divsChild>
        </w:div>
        <w:div w:id="658313742">
          <w:marLeft w:val="0"/>
          <w:marRight w:val="0"/>
          <w:marTop w:val="0"/>
          <w:marBottom w:val="0"/>
          <w:divBdr>
            <w:top w:val="none" w:sz="0" w:space="0" w:color="auto"/>
            <w:left w:val="none" w:sz="0" w:space="0" w:color="auto"/>
            <w:bottom w:val="none" w:sz="0" w:space="0" w:color="auto"/>
            <w:right w:val="none" w:sz="0" w:space="0" w:color="auto"/>
          </w:divBdr>
          <w:divsChild>
            <w:div w:id="2068064136">
              <w:marLeft w:val="0"/>
              <w:marRight w:val="0"/>
              <w:marTop w:val="0"/>
              <w:marBottom w:val="0"/>
              <w:divBdr>
                <w:top w:val="none" w:sz="0" w:space="0" w:color="auto"/>
                <w:left w:val="none" w:sz="0" w:space="0" w:color="auto"/>
                <w:bottom w:val="none" w:sz="0" w:space="0" w:color="auto"/>
                <w:right w:val="none" w:sz="0" w:space="0" w:color="auto"/>
              </w:divBdr>
            </w:div>
          </w:divsChild>
        </w:div>
        <w:div w:id="726270082">
          <w:marLeft w:val="0"/>
          <w:marRight w:val="0"/>
          <w:marTop w:val="0"/>
          <w:marBottom w:val="0"/>
          <w:divBdr>
            <w:top w:val="none" w:sz="0" w:space="0" w:color="auto"/>
            <w:left w:val="none" w:sz="0" w:space="0" w:color="auto"/>
            <w:bottom w:val="none" w:sz="0" w:space="0" w:color="auto"/>
            <w:right w:val="none" w:sz="0" w:space="0" w:color="auto"/>
          </w:divBdr>
          <w:divsChild>
            <w:div w:id="187372403">
              <w:marLeft w:val="0"/>
              <w:marRight w:val="0"/>
              <w:marTop w:val="0"/>
              <w:marBottom w:val="0"/>
              <w:divBdr>
                <w:top w:val="none" w:sz="0" w:space="0" w:color="auto"/>
                <w:left w:val="none" w:sz="0" w:space="0" w:color="auto"/>
                <w:bottom w:val="none" w:sz="0" w:space="0" w:color="auto"/>
                <w:right w:val="none" w:sz="0" w:space="0" w:color="auto"/>
              </w:divBdr>
            </w:div>
          </w:divsChild>
        </w:div>
        <w:div w:id="806972440">
          <w:marLeft w:val="0"/>
          <w:marRight w:val="0"/>
          <w:marTop w:val="0"/>
          <w:marBottom w:val="0"/>
          <w:divBdr>
            <w:top w:val="none" w:sz="0" w:space="0" w:color="auto"/>
            <w:left w:val="none" w:sz="0" w:space="0" w:color="auto"/>
            <w:bottom w:val="none" w:sz="0" w:space="0" w:color="auto"/>
            <w:right w:val="none" w:sz="0" w:space="0" w:color="auto"/>
          </w:divBdr>
          <w:divsChild>
            <w:div w:id="1401291988">
              <w:marLeft w:val="0"/>
              <w:marRight w:val="0"/>
              <w:marTop w:val="0"/>
              <w:marBottom w:val="0"/>
              <w:divBdr>
                <w:top w:val="none" w:sz="0" w:space="0" w:color="auto"/>
                <w:left w:val="none" w:sz="0" w:space="0" w:color="auto"/>
                <w:bottom w:val="none" w:sz="0" w:space="0" w:color="auto"/>
                <w:right w:val="none" w:sz="0" w:space="0" w:color="auto"/>
              </w:divBdr>
            </w:div>
          </w:divsChild>
        </w:div>
        <w:div w:id="876623425">
          <w:marLeft w:val="0"/>
          <w:marRight w:val="0"/>
          <w:marTop w:val="0"/>
          <w:marBottom w:val="0"/>
          <w:divBdr>
            <w:top w:val="none" w:sz="0" w:space="0" w:color="auto"/>
            <w:left w:val="none" w:sz="0" w:space="0" w:color="auto"/>
            <w:bottom w:val="none" w:sz="0" w:space="0" w:color="auto"/>
            <w:right w:val="none" w:sz="0" w:space="0" w:color="auto"/>
          </w:divBdr>
          <w:divsChild>
            <w:div w:id="1206409047">
              <w:marLeft w:val="0"/>
              <w:marRight w:val="0"/>
              <w:marTop w:val="0"/>
              <w:marBottom w:val="0"/>
              <w:divBdr>
                <w:top w:val="none" w:sz="0" w:space="0" w:color="auto"/>
                <w:left w:val="none" w:sz="0" w:space="0" w:color="auto"/>
                <w:bottom w:val="none" w:sz="0" w:space="0" w:color="auto"/>
                <w:right w:val="none" w:sz="0" w:space="0" w:color="auto"/>
              </w:divBdr>
            </w:div>
          </w:divsChild>
        </w:div>
        <w:div w:id="886916978">
          <w:marLeft w:val="0"/>
          <w:marRight w:val="0"/>
          <w:marTop w:val="0"/>
          <w:marBottom w:val="0"/>
          <w:divBdr>
            <w:top w:val="none" w:sz="0" w:space="0" w:color="auto"/>
            <w:left w:val="none" w:sz="0" w:space="0" w:color="auto"/>
            <w:bottom w:val="none" w:sz="0" w:space="0" w:color="auto"/>
            <w:right w:val="none" w:sz="0" w:space="0" w:color="auto"/>
          </w:divBdr>
          <w:divsChild>
            <w:div w:id="316887444">
              <w:marLeft w:val="0"/>
              <w:marRight w:val="0"/>
              <w:marTop w:val="0"/>
              <w:marBottom w:val="0"/>
              <w:divBdr>
                <w:top w:val="none" w:sz="0" w:space="0" w:color="auto"/>
                <w:left w:val="none" w:sz="0" w:space="0" w:color="auto"/>
                <w:bottom w:val="none" w:sz="0" w:space="0" w:color="auto"/>
                <w:right w:val="none" w:sz="0" w:space="0" w:color="auto"/>
              </w:divBdr>
            </w:div>
          </w:divsChild>
        </w:div>
        <w:div w:id="893783814">
          <w:marLeft w:val="0"/>
          <w:marRight w:val="0"/>
          <w:marTop w:val="0"/>
          <w:marBottom w:val="0"/>
          <w:divBdr>
            <w:top w:val="none" w:sz="0" w:space="0" w:color="auto"/>
            <w:left w:val="none" w:sz="0" w:space="0" w:color="auto"/>
            <w:bottom w:val="none" w:sz="0" w:space="0" w:color="auto"/>
            <w:right w:val="none" w:sz="0" w:space="0" w:color="auto"/>
          </w:divBdr>
          <w:divsChild>
            <w:div w:id="210776002">
              <w:marLeft w:val="0"/>
              <w:marRight w:val="0"/>
              <w:marTop w:val="0"/>
              <w:marBottom w:val="0"/>
              <w:divBdr>
                <w:top w:val="none" w:sz="0" w:space="0" w:color="auto"/>
                <w:left w:val="none" w:sz="0" w:space="0" w:color="auto"/>
                <w:bottom w:val="none" w:sz="0" w:space="0" w:color="auto"/>
                <w:right w:val="none" w:sz="0" w:space="0" w:color="auto"/>
              </w:divBdr>
            </w:div>
          </w:divsChild>
        </w:div>
        <w:div w:id="896740416">
          <w:marLeft w:val="0"/>
          <w:marRight w:val="0"/>
          <w:marTop w:val="0"/>
          <w:marBottom w:val="0"/>
          <w:divBdr>
            <w:top w:val="none" w:sz="0" w:space="0" w:color="auto"/>
            <w:left w:val="none" w:sz="0" w:space="0" w:color="auto"/>
            <w:bottom w:val="none" w:sz="0" w:space="0" w:color="auto"/>
            <w:right w:val="none" w:sz="0" w:space="0" w:color="auto"/>
          </w:divBdr>
          <w:divsChild>
            <w:div w:id="1590843703">
              <w:marLeft w:val="0"/>
              <w:marRight w:val="0"/>
              <w:marTop w:val="0"/>
              <w:marBottom w:val="0"/>
              <w:divBdr>
                <w:top w:val="none" w:sz="0" w:space="0" w:color="auto"/>
                <w:left w:val="none" w:sz="0" w:space="0" w:color="auto"/>
                <w:bottom w:val="none" w:sz="0" w:space="0" w:color="auto"/>
                <w:right w:val="none" w:sz="0" w:space="0" w:color="auto"/>
              </w:divBdr>
            </w:div>
          </w:divsChild>
        </w:div>
        <w:div w:id="928150134">
          <w:marLeft w:val="0"/>
          <w:marRight w:val="0"/>
          <w:marTop w:val="0"/>
          <w:marBottom w:val="0"/>
          <w:divBdr>
            <w:top w:val="none" w:sz="0" w:space="0" w:color="auto"/>
            <w:left w:val="none" w:sz="0" w:space="0" w:color="auto"/>
            <w:bottom w:val="none" w:sz="0" w:space="0" w:color="auto"/>
            <w:right w:val="none" w:sz="0" w:space="0" w:color="auto"/>
          </w:divBdr>
          <w:divsChild>
            <w:div w:id="403795907">
              <w:marLeft w:val="0"/>
              <w:marRight w:val="0"/>
              <w:marTop w:val="0"/>
              <w:marBottom w:val="0"/>
              <w:divBdr>
                <w:top w:val="none" w:sz="0" w:space="0" w:color="auto"/>
                <w:left w:val="none" w:sz="0" w:space="0" w:color="auto"/>
                <w:bottom w:val="none" w:sz="0" w:space="0" w:color="auto"/>
                <w:right w:val="none" w:sz="0" w:space="0" w:color="auto"/>
              </w:divBdr>
            </w:div>
          </w:divsChild>
        </w:div>
        <w:div w:id="977496869">
          <w:marLeft w:val="0"/>
          <w:marRight w:val="0"/>
          <w:marTop w:val="0"/>
          <w:marBottom w:val="0"/>
          <w:divBdr>
            <w:top w:val="none" w:sz="0" w:space="0" w:color="auto"/>
            <w:left w:val="none" w:sz="0" w:space="0" w:color="auto"/>
            <w:bottom w:val="none" w:sz="0" w:space="0" w:color="auto"/>
            <w:right w:val="none" w:sz="0" w:space="0" w:color="auto"/>
          </w:divBdr>
          <w:divsChild>
            <w:div w:id="2083945679">
              <w:marLeft w:val="0"/>
              <w:marRight w:val="0"/>
              <w:marTop w:val="0"/>
              <w:marBottom w:val="0"/>
              <w:divBdr>
                <w:top w:val="none" w:sz="0" w:space="0" w:color="auto"/>
                <w:left w:val="none" w:sz="0" w:space="0" w:color="auto"/>
                <w:bottom w:val="none" w:sz="0" w:space="0" w:color="auto"/>
                <w:right w:val="none" w:sz="0" w:space="0" w:color="auto"/>
              </w:divBdr>
            </w:div>
          </w:divsChild>
        </w:div>
        <w:div w:id="979922940">
          <w:marLeft w:val="0"/>
          <w:marRight w:val="0"/>
          <w:marTop w:val="0"/>
          <w:marBottom w:val="0"/>
          <w:divBdr>
            <w:top w:val="none" w:sz="0" w:space="0" w:color="auto"/>
            <w:left w:val="none" w:sz="0" w:space="0" w:color="auto"/>
            <w:bottom w:val="none" w:sz="0" w:space="0" w:color="auto"/>
            <w:right w:val="none" w:sz="0" w:space="0" w:color="auto"/>
          </w:divBdr>
          <w:divsChild>
            <w:div w:id="2015499060">
              <w:marLeft w:val="0"/>
              <w:marRight w:val="0"/>
              <w:marTop w:val="0"/>
              <w:marBottom w:val="0"/>
              <w:divBdr>
                <w:top w:val="none" w:sz="0" w:space="0" w:color="auto"/>
                <w:left w:val="none" w:sz="0" w:space="0" w:color="auto"/>
                <w:bottom w:val="none" w:sz="0" w:space="0" w:color="auto"/>
                <w:right w:val="none" w:sz="0" w:space="0" w:color="auto"/>
              </w:divBdr>
            </w:div>
          </w:divsChild>
        </w:div>
        <w:div w:id="1053388347">
          <w:marLeft w:val="0"/>
          <w:marRight w:val="0"/>
          <w:marTop w:val="0"/>
          <w:marBottom w:val="0"/>
          <w:divBdr>
            <w:top w:val="none" w:sz="0" w:space="0" w:color="auto"/>
            <w:left w:val="none" w:sz="0" w:space="0" w:color="auto"/>
            <w:bottom w:val="none" w:sz="0" w:space="0" w:color="auto"/>
            <w:right w:val="none" w:sz="0" w:space="0" w:color="auto"/>
          </w:divBdr>
          <w:divsChild>
            <w:div w:id="1497257661">
              <w:marLeft w:val="0"/>
              <w:marRight w:val="0"/>
              <w:marTop w:val="0"/>
              <w:marBottom w:val="0"/>
              <w:divBdr>
                <w:top w:val="none" w:sz="0" w:space="0" w:color="auto"/>
                <w:left w:val="none" w:sz="0" w:space="0" w:color="auto"/>
                <w:bottom w:val="none" w:sz="0" w:space="0" w:color="auto"/>
                <w:right w:val="none" w:sz="0" w:space="0" w:color="auto"/>
              </w:divBdr>
            </w:div>
          </w:divsChild>
        </w:div>
        <w:div w:id="1123840431">
          <w:marLeft w:val="0"/>
          <w:marRight w:val="0"/>
          <w:marTop w:val="0"/>
          <w:marBottom w:val="0"/>
          <w:divBdr>
            <w:top w:val="none" w:sz="0" w:space="0" w:color="auto"/>
            <w:left w:val="none" w:sz="0" w:space="0" w:color="auto"/>
            <w:bottom w:val="none" w:sz="0" w:space="0" w:color="auto"/>
            <w:right w:val="none" w:sz="0" w:space="0" w:color="auto"/>
          </w:divBdr>
          <w:divsChild>
            <w:div w:id="759450377">
              <w:marLeft w:val="0"/>
              <w:marRight w:val="0"/>
              <w:marTop w:val="0"/>
              <w:marBottom w:val="0"/>
              <w:divBdr>
                <w:top w:val="none" w:sz="0" w:space="0" w:color="auto"/>
                <w:left w:val="none" w:sz="0" w:space="0" w:color="auto"/>
                <w:bottom w:val="none" w:sz="0" w:space="0" w:color="auto"/>
                <w:right w:val="none" w:sz="0" w:space="0" w:color="auto"/>
              </w:divBdr>
            </w:div>
          </w:divsChild>
        </w:div>
        <w:div w:id="1167862649">
          <w:marLeft w:val="0"/>
          <w:marRight w:val="0"/>
          <w:marTop w:val="0"/>
          <w:marBottom w:val="0"/>
          <w:divBdr>
            <w:top w:val="none" w:sz="0" w:space="0" w:color="auto"/>
            <w:left w:val="none" w:sz="0" w:space="0" w:color="auto"/>
            <w:bottom w:val="none" w:sz="0" w:space="0" w:color="auto"/>
            <w:right w:val="none" w:sz="0" w:space="0" w:color="auto"/>
          </w:divBdr>
          <w:divsChild>
            <w:div w:id="713579254">
              <w:marLeft w:val="0"/>
              <w:marRight w:val="0"/>
              <w:marTop w:val="0"/>
              <w:marBottom w:val="0"/>
              <w:divBdr>
                <w:top w:val="none" w:sz="0" w:space="0" w:color="auto"/>
                <w:left w:val="none" w:sz="0" w:space="0" w:color="auto"/>
                <w:bottom w:val="none" w:sz="0" w:space="0" w:color="auto"/>
                <w:right w:val="none" w:sz="0" w:space="0" w:color="auto"/>
              </w:divBdr>
            </w:div>
          </w:divsChild>
        </w:div>
        <w:div w:id="1235361634">
          <w:marLeft w:val="0"/>
          <w:marRight w:val="0"/>
          <w:marTop w:val="0"/>
          <w:marBottom w:val="0"/>
          <w:divBdr>
            <w:top w:val="none" w:sz="0" w:space="0" w:color="auto"/>
            <w:left w:val="none" w:sz="0" w:space="0" w:color="auto"/>
            <w:bottom w:val="none" w:sz="0" w:space="0" w:color="auto"/>
            <w:right w:val="none" w:sz="0" w:space="0" w:color="auto"/>
          </w:divBdr>
          <w:divsChild>
            <w:div w:id="473646760">
              <w:marLeft w:val="0"/>
              <w:marRight w:val="0"/>
              <w:marTop w:val="0"/>
              <w:marBottom w:val="0"/>
              <w:divBdr>
                <w:top w:val="none" w:sz="0" w:space="0" w:color="auto"/>
                <w:left w:val="none" w:sz="0" w:space="0" w:color="auto"/>
                <w:bottom w:val="none" w:sz="0" w:space="0" w:color="auto"/>
                <w:right w:val="none" w:sz="0" w:space="0" w:color="auto"/>
              </w:divBdr>
            </w:div>
          </w:divsChild>
        </w:div>
        <w:div w:id="1252395685">
          <w:marLeft w:val="0"/>
          <w:marRight w:val="0"/>
          <w:marTop w:val="0"/>
          <w:marBottom w:val="0"/>
          <w:divBdr>
            <w:top w:val="none" w:sz="0" w:space="0" w:color="auto"/>
            <w:left w:val="none" w:sz="0" w:space="0" w:color="auto"/>
            <w:bottom w:val="none" w:sz="0" w:space="0" w:color="auto"/>
            <w:right w:val="none" w:sz="0" w:space="0" w:color="auto"/>
          </w:divBdr>
          <w:divsChild>
            <w:div w:id="540635669">
              <w:marLeft w:val="0"/>
              <w:marRight w:val="0"/>
              <w:marTop w:val="0"/>
              <w:marBottom w:val="0"/>
              <w:divBdr>
                <w:top w:val="none" w:sz="0" w:space="0" w:color="auto"/>
                <w:left w:val="none" w:sz="0" w:space="0" w:color="auto"/>
                <w:bottom w:val="none" w:sz="0" w:space="0" w:color="auto"/>
                <w:right w:val="none" w:sz="0" w:space="0" w:color="auto"/>
              </w:divBdr>
            </w:div>
          </w:divsChild>
        </w:div>
        <w:div w:id="1255212500">
          <w:marLeft w:val="0"/>
          <w:marRight w:val="0"/>
          <w:marTop w:val="0"/>
          <w:marBottom w:val="0"/>
          <w:divBdr>
            <w:top w:val="none" w:sz="0" w:space="0" w:color="auto"/>
            <w:left w:val="none" w:sz="0" w:space="0" w:color="auto"/>
            <w:bottom w:val="none" w:sz="0" w:space="0" w:color="auto"/>
            <w:right w:val="none" w:sz="0" w:space="0" w:color="auto"/>
          </w:divBdr>
          <w:divsChild>
            <w:div w:id="1574007638">
              <w:marLeft w:val="0"/>
              <w:marRight w:val="0"/>
              <w:marTop w:val="0"/>
              <w:marBottom w:val="0"/>
              <w:divBdr>
                <w:top w:val="none" w:sz="0" w:space="0" w:color="auto"/>
                <w:left w:val="none" w:sz="0" w:space="0" w:color="auto"/>
                <w:bottom w:val="none" w:sz="0" w:space="0" w:color="auto"/>
                <w:right w:val="none" w:sz="0" w:space="0" w:color="auto"/>
              </w:divBdr>
            </w:div>
          </w:divsChild>
        </w:div>
        <w:div w:id="1347975231">
          <w:marLeft w:val="0"/>
          <w:marRight w:val="0"/>
          <w:marTop w:val="0"/>
          <w:marBottom w:val="0"/>
          <w:divBdr>
            <w:top w:val="none" w:sz="0" w:space="0" w:color="auto"/>
            <w:left w:val="none" w:sz="0" w:space="0" w:color="auto"/>
            <w:bottom w:val="none" w:sz="0" w:space="0" w:color="auto"/>
            <w:right w:val="none" w:sz="0" w:space="0" w:color="auto"/>
          </w:divBdr>
          <w:divsChild>
            <w:div w:id="1672946729">
              <w:marLeft w:val="0"/>
              <w:marRight w:val="0"/>
              <w:marTop w:val="0"/>
              <w:marBottom w:val="0"/>
              <w:divBdr>
                <w:top w:val="none" w:sz="0" w:space="0" w:color="auto"/>
                <w:left w:val="none" w:sz="0" w:space="0" w:color="auto"/>
                <w:bottom w:val="none" w:sz="0" w:space="0" w:color="auto"/>
                <w:right w:val="none" w:sz="0" w:space="0" w:color="auto"/>
              </w:divBdr>
            </w:div>
          </w:divsChild>
        </w:div>
        <w:div w:id="1389258381">
          <w:marLeft w:val="0"/>
          <w:marRight w:val="0"/>
          <w:marTop w:val="0"/>
          <w:marBottom w:val="0"/>
          <w:divBdr>
            <w:top w:val="none" w:sz="0" w:space="0" w:color="auto"/>
            <w:left w:val="none" w:sz="0" w:space="0" w:color="auto"/>
            <w:bottom w:val="none" w:sz="0" w:space="0" w:color="auto"/>
            <w:right w:val="none" w:sz="0" w:space="0" w:color="auto"/>
          </w:divBdr>
          <w:divsChild>
            <w:div w:id="1829513775">
              <w:marLeft w:val="0"/>
              <w:marRight w:val="0"/>
              <w:marTop w:val="0"/>
              <w:marBottom w:val="0"/>
              <w:divBdr>
                <w:top w:val="none" w:sz="0" w:space="0" w:color="auto"/>
                <w:left w:val="none" w:sz="0" w:space="0" w:color="auto"/>
                <w:bottom w:val="none" w:sz="0" w:space="0" w:color="auto"/>
                <w:right w:val="none" w:sz="0" w:space="0" w:color="auto"/>
              </w:divBdr>
            </w:div>
          </w:divsChild>
        </w:div>
        <w:div w:id="1490637322">
          <w:marLeft w:val="0"/>
          <w:marRight w:val="0"/>
          <w:marTop w:val="0"/>
          <w:marBottom w:val="0"/>
          <w:divBdr>
            <w:top w:val="none" w:sz="0" w:space="0" w:color="auto"/>
            <w:left w:val="none" w:sz="0" w:space="0" w:color="auto"/>
            <w:bottom w:val="none" w:sz="0" w:space="0" w:color="auto"/>
            <w:right w:val="none" w:sz="0" w:space="0" w:color="auto"/>
          </w:divBdr>
          <w:divsChild>
            <w:div w:id="1511217297">
              <w:marLeft w:val="0"/>
              <w:marRight w:val="0"/>
              <w:marTop w:val="0"/>
              <w:marBottom w:val="0"/>
              <w:divBdr>
                <w:top w:val="none" w:sz="0" w:space="0" w:color="auto"/>
                <w:left w:val="none" w:sz="0" w:space="0" w:color="auto"/>
                <w:bottom w:val="none" w:sz="0" w:space="0" w:color="auto"/>
                <w:right w:val="none" w:sz="0" w:space="0" w:color="auto"/>
              </w:divBdr>
            </w:div>
          </w:divsChild>
        </w:div>
        <w:div w:id="1527711706">
          <w:marLeft w:val="0"/>
          <w:marRight w:val="0"/>
          <w:marTop w:val="0"/>
          <w:marBottom w:val="0"/>
          <w:divBdr>
            <w:top w:val="none" w:sz="0" w:space="0" w:color="auto"/>
            <w:left w:val="none" w:sz="0" w:space="0" w:color="auto"/>
            <w:bottom w:val="none" w:sz="0" w:space="0" w:color="auto"/>
            <w:right w:val="none" w:sz="0" w:space="0" w:color="auto"/>
          </w:divBdr>
          <w:divsChild>
            <w:div w:id="130098441">
              <w:marLeft w:val="0"/>
              <w:marRight w:val="0"/>
              <w:marTop w:val="0"/>
              <w:marBottom w:val="0"/>
              <w:divBdr>
                <w:top w:val="none" w:sz="0" w:space="0" w:color="auto"/>
                <w:left w:val="none" w:sz="0" w:space="0" w:color="auto"/>
                <w:bottom w:val="none" w:sz="0" w:space="0" w:color="auto"/>
                <w:right w:val="none" w:sz="0" w:space="0" w:color="auto"/>
              </w:divBdr>
            </w:div>
          </w:divsChild>
        </w:div>
        <w:div w:id="1548837957">
          <w:marLeft w:val="0"/>
          <w:marRight w:val="0"/>
          <w:marTop w:val="0"/>
          <w:marBottom w:val="0"/>
          <w:divBdr>
            <w:top w:val="none" w:sz="0" w:space="0" w:color="auto"/>
            <w:left w:val="none" w:sz="0" w:space="0" w:color="auto"/>
            <w:bottom w:val="none" w:sz="0" w:space="0" w:color="auto"/>
            <w:right w:val="none" w:sz="0" w:space="0" w:color="auto"/>
          </w:divBdr>
          <w:divsChild>
            <w:div w:id="705256523">
              <w:marLeft w:val="0"/>
              <w:marRight w:val="0"/>
              <w:marTop w:val="0"/>
              <w:marBottom w:val="0"/>
              <w:divBdr>
                <w:top w:val="none" w:sz="0" w:space="0" w:color="auto"/>
                <w:left w:val="none" w:sz="0" w:space="0" w:color="auto"/>
                <w:bottom w:val="none" w:sz="0" w:space="0" w:color="auto"/>
                <w:right w:val="none" w:sz="0" w:space="0" w:color="auto"/>
              </w:divBdr>
            </w:div>
          </w:divsChild>
        </w:div>
        <w:div w:id="1552960638">
          <w:marLeft w:val="0"/>
          <w:marRight w:val="0"/>
          <w:marTop w:val="0"/>
          <w:marBottom w:val="0"/>
          <w:divBdr>
            <w:top w:val="none" w:sz="0" w:space="0" w:color="auto"/>
            <w:left w:val="none" w:sz="0" w:space="0" w:color="auto"/>
            <w:bottom w:val="none" w:sz="0" w:space="0" w:color="auto"/>
            <w:right w:val="none" w:sz="0" w:space="0" w:color="auto"/>
          </w:divBdr>
          <w:divsChild>
            <w:div w:id="1715304132">
              <w:marLeft w:val="0"/>
              <w:marRight w:val="0"/>
              <w:marTop w:val="0"/>
              <w:marBottom w:val="0"/>
              <w:divBdr>
                <w:top w:val="none" w:sz="0" w:space="0" w:color="auto"/>
                <w:left w:val="none" w:sz="0" w:space="0" w:color="auto"/>
                <w:bottom w:val="none" w:sz="0" w:space="0" w:color="auto"/>
                <w:right w:val="none" w:sz="0" w:space="0" w:color="auto"/>
              </w:divBdr>
            </w:div>
          </w:divsChild>
        </w:div>
        <w:div w:id="1565556654">
          <w:marLeft w:val="0"/>
          <w:marRight w:val="0"/>
          <w:marTop w:val="0"/>
          <w:marBottom w:val="0"/>
          <w:divBdr>
            <w:top w:val="none" w:sz="0" w:space="0" w:color="auto"/>
            <w:left w:val="none" w:sz="0" w:space="0" w:color="auto"/>
            <w:bottom w:val="none" w:sz="0" w:space="0" w:color="auto"/>
            <w:right w:val="none" w:sz="0" w:space="0" w:color="auto"/>
          </w:divBdr>
          <w:divsChild>
            <w:div w:id="1716395403">
              <w:marLeft w:val="0"/>
              <w:marRight w:val="0"/>
              <w:marTop w:val="0"/>
              <w:marBottom w:val="0"/>
              <w:divBdr>
                <w:top w:val="none" w:sz="0" w:space="0" w:color="auto"/>
                <w:left w:val="none" w:sz="0" w:space="0" w:color="auto"/>
                <w:bottom w:val="none" w:sz="0" w:space="0" w:color="auto"/>
                <w:right w:val="none" w:sz="0" w:space="0" w:color="auto"/>
              </w:divBdr>
            </w:div>
          </w:divsChild>
        </w:div>
        <w:div w:id="1599293977">
          <w:marLeft w:val="0"/>
          <w:marRight w:val="0"/>
          <w:marTop w:val="0"/>
          <w:marBottom w:val="0"/>
          <w:divBdr>
            <w:top w:val="none" w:sz="0" w:space="0" w:color="auto"/>
            <w:left w:val="none" w:sz="0" w:space="0" w:color="auto"/>
            <w:bottom w:val="none" w:sz="0" w:space="0" w:color="auto"/>
            <w:right w:val="none" w:sz="0" w:space="0" w:color="auto"/>
          </w:divBdr>
          <w:divsChild>
            <w:div w:id="1874682546">
              <w:marLeft w:val="0"/>
              <w:marRight w:val="0"/>
              <w:marTop w:val="0"/>
              <w:marBottom w:val="0"/>
              <w:divBdr>
                <w:top w:val="none" w:sz="0" w:space="0" w:color="auto"/>
                <w:left w:val="none" w:sz="0" w:space="0" w:color="auto"/>
                <w:bottom w:val="none" w:sz="0" w:space="0" w:color="auto"/>
                <w:right w:val="none" w:sz="0" w:space="0" w:color="auto"/>
              </w:divBdr>
            </w:div>
          </w:divsChild>
        </w:div>
        <w:div w:id="1613246499">
          <w:marLeft w:val="0"/>
          <w:marRight w:val="0"/>
          <w:marTop w:val="0"/>
          <w:marBottom w:val="0"/>
          <w:divBdr>
            <w:top w:val="none" w:sz="0" w:space="0" w:color="auto"/>
            <w:left w:val="none" w:sz="0" w:space="0" w:color="auto"/>
            <w:bottom w:val="none" w:sz="0" w:space="0" w:color="auto"/>
            <w:right w:val="none" w:sz="0" w:space="0" w:color="auto"/>
          </w:divBdr>
          <w:divsChild>
            <w:div w:id="580721638">
              <w:marLeft w:val="0"/>
              <w:marRight w:val="0"/>
              <w:marTop w:val="0"/>
              <w:marBottom w:val="0"/>
              <w:divBdr>
                <w:top w:val="none" w:sz="0" w:space="0" w:color="auto"/>
                <w:left w:val="none" w:sz="0" w:space="0" w:color="auto"/>
                <w:bottom w:val="none" w:sz="0" w:space="0" w:color="auto"/>
                <w:right w:val="none" w:sz="0" w:space="0" w:color="auto"/>
              </w:divBdr>
            </w:div>
          </w:divsChild>
        </w:div>
        <w:div w:id="1641618061">
          <w:marLeft w:val="0"/>
          <w:marRight w:val="0"/>
          <w:marTop w:val="0"/>
          <w:marBottom w:val="0"/>
          <w:divBdr>
            <w:top w:val="none" w:sz="0" w:space="0" w:color="auto"/>
            <w:left w:val="none" w:sz="0" w:space="0" w:color="auto"/>
            <w:bottom w:val="none" w:sz="0" w:space="0" w:color="auto"/>
            <w:right w:val="none" w:sz="0" w:space="0" w:color="auto"/>
          </w:divBdr>
          <w:divsChild>
            <w:div w:id="515657913">
              <w:marLeft w:val="0"/>
              <w:marRight w:val="0"/>
              <w:marTop w:val="0"/>
              <w:marBottom w:val="0"/>
              <w:divBdr>
                <w:top w:val="none" w:sz="0" w:space="0" w:color="auto"/>
                <w:left w:val="none" w:sz="0" w:space="0" w:color="auto"/>
                <w:bottom w:val="none" w:sz="0" w:space="0" w:color="auto"/>
                <w:right w:val="none" w:sz="0" w:space="0" w:color="auto"/>
              </w:divBdr>
            </w:div>
          </w:divsChild>
        </w:div>
        <w:div w:id="1651402865">
          <w:marLeft w:val="0"/>
          <w:marRight w:val="0"/>
          <w:marTop w:val="0"/>
          <w:marBottom w:val="0"/>
          <w:divBdr>
            <w:top w:val="none" w:sz="0" w:space="0" w:color="auto"/>
            <w:left w:val="none" w:sz="0" w:space="0" w:color="auto"/>
            <w:bottom w:val="none" w:sz="0" w:space="0" w:color="auto"/>
            <w:right w:val="none" w:sz="0" w:space="0" w:color="auto"/>
          </w:divBdr>
          <w:divsChild>
            <w:div w:id="1357005608">
              <w:marLeft w:val="0"/>
              <w:marRight w:val="0"/>
              <w:marTop w:val="0"/>
              <w:marBottom w:val="0"/>
              <w:divBdr>
                <w:top w:val="none" w:sz="0" w:space="0" w:color="auto"/>
                <w:left w:val="none" w:sz="0" w:space="0" w:color="auto"/>
                <w:bottom w:val="none" w:sz="0" w:space="0" w:color="auto"/>
                <w:right w:val="none" w:sz="0" w:space="0" w:color="auto"/>
              </w:divBdr>
            </w:div>
          </w:divsChild>
        </w:div>
        <w:div w:id="1664359215">
          <w:marLeft w:val="0"/>
          <w:marRight w:val="0"/>
          <w:marTop w:val="0"/>
          <w:marBottom w:val="0"/>
          <w:divBdr>
            <w:top w:val="none" w:sz="0" w:space="0" w:color="auto"/>
            <w:left w:val="none" w:sz="0" w:space="0" w:color="auto"/>
            <w:bottom w:val="none" w:sz="0" w:space="0" w:color="auto"/>
            <w:right w:val="none" w:sz="0" w:space="0" w:color="auto"/>
          </w:divBdr>
          <w:divsChild>
            <w:div w:id="1765808546">
              <w:marLeft w:val="0"/>
              <w:marRight w:val="0"/>
              <w:marTop w:val="0"/>
              <w:marBottom w:val="0"/>
              <w:divBdr>
                <w:top w:val="none" w:sz="0" w:space="0" w:color="auto"/>
                <w:left w:val="none" w:sz="0" w:space="0" w:color="auto"/>
                <w:bottom w:val="none" w:sz="0" w:space="0" w:color="auto"/>
                <w:right w:val="none" w:sz="0" w:space="0" w:color="auto"/>
              </w:divBdr>
            </w:div>
          </w:divsChild>
        </w:div>
        <w:div w:id="1703625309">
          <w:marLeft w:val="0"/>
          <w:marRight w:val="0"/>
          <w:marTop w:val="0"/>
          <w:marBottom w:val="0"/>
          <w:divBdr>
            <w:top w:val="none" w:sz="0" w:space="0" w:color="auto"/>
            <w:left w:val="none" w:sz="0" w:space="0" w:color="auto"/>
            <w:bottom w:val="none" w:sz="0" w:space="0" w:color="auto"/>
            <w:right w:val="none" w:sz="0" w:space="0" w:color="auto"/>
          </w:divBdr>
          <w:divsChild>
            <w:div w:id="1412848933">
              <w:marLeft w:val="0"/>
              <w:marRight w:val="0"/>
              <w:marTop w:val="0"/>
              <w:marBottom w:val="0"/>
              <w:divBdr>
                <w:top w:val="none" w:sz="0" w:space="0" w:color="auto"/>
                <w:left w:val="none" w:sz="0" w:space="0" w:color="auto"/>
                <w:bottom w:val="none" w:sz="0" w:space="0" w:color="auto"/>
                <w:right w:val="none" w:sz="0" w:space="0" w:color="auto"/>
              </w:divBdr>
            </w:div>
          </w:divsChild>
        </w:div>
        <w:div w:id="1712488232">
          <w:marLeft w:val="0"/>
          <w:marRight w:val="0"/>
          <w:marTop w:val="0"/>
          <w:marBottom w:val="0"/>
          <w:divBdr>
            <w:top w:val="none" w:sz="0" w:space="0" w:color="auto"/>
            <w:left w:val="none" w:sz="0" w:space="0" w:color="auto"/>
            <w:bottom w:val="none" w:sz="0" w:space="0" w:color="auto"/>
            <w:right w:val="none" w:sz="0" w:space="0" w:color="auto"/>
          </w:divBdr>
          <w:divsChild>
            <w:div w:id="2032366826">
              <w:marLeft w:val="0"/>
              <w:marRight w:val="0"/>
              <w:marTop w:val="0"/>
              <w:marBottom w:val="0"/>
              <w:divBdr>
                <w:top w:val="none" w:sz="0" w:space="0" w:color="auto"/>
                <w:left w:val="none" w:sz="0" w:space="0" w:color="auto"/>
                <w:bottom w:val="none" w:sz="0" w:space="0" w:color="auto"/>
                <w:right w:val="none" w:sz="0" w:space="0" w:color="auto"/>
              </w:divBdr>
            </w:div>
          </w:divsChild>
        </w:div>
        <w:div w:id="1722903506">
          <w:marLeft w:val="0"/>
          <w:marRight w:val="0"/>
          <w:marTop w:val="0"/>
          <w:marBottom w:val="0"/>
          <w:divBdr>
            <w:top w:val="none" w:sz="0" w:space="0" w:color="auto"/>
            <w:left w:val="none" w:sz="0" w:space="0" w:color="auto"/>
            <w:bottom w:val="none" w:sz="0" w:space="0" w:color="auto"/>
            <w:right w:val="none" w:sz="0" w:space="0" w:color="auto"/>
          </w:divBdr>
          <w:divsChild>
            <w:div w:id="62026726">
              <w:marLeft w:val="0"/>
              <w:marRight w:val="0"/>
              <w:marTop w:val="0"/>
              <w:marBottom w:val="0"/>
              <w:divBdr>
                <w:top w:val="none" w:sz="0" w:space="0" w:color="auto"/>
                <w:left w:val="none" w:sz="0" w:space="0" w:color="auto"/>
                <w:bottom w:val="none" w:sz="0" w:space="0" w:color="auto"/>
                <w:right w:val="none" w:sz="0" w:space="0" w:color="auto"/>
              </w:divBdr>
            </w:div>
          </w:divsChild>
        </w:div>
        <w:div w:id="1764496793">
          <w:marLeft w:val="0"/>
          <w:marRight w:val="0"/>
          <w:marTop w:val="0"/>
          <w:marBottom w:val="0"/>
          <w:divBdr>
            <w:top w:val="none" w:sz="0" w:space="0" w:color="auto"/>
            <w:left w:val="none" w:sz="0" w:space="0" w:color="auto"/>
            <w:bottom w:val="none" w:sz="0" w:space="0" w:color="auto"/>
            <w:right w:val="none" w:sz="0" w:space="0" w:color="auto"/>
          </w:divBdr>
          <w:divsChild>
            <w:div w:id="1879120253">
              <w:marLeft w:val="0"/>
              <w:marRight w:val="0"/>
              <w:marTop w:val="0"/>
              <w:marBottom w:val="0"/>
              <w:divBdr>
                <w:top w:val="none" w:sz="0" w:space="0" w:color="auto"/>
                <w:left w:val="none" w:sz="0" w:space="0" w:color="auto"/>
                <w:bottom w:val="none" w:sz="0" w:space="0" w:color="auto"/>
                <w:right w:val="none" w:sz="0" w:space="0" w:color="auto"/>
              </w:divBdr>
            </w:div>
          </w:divsChild>
        </w:div>
        <w:div w:id="1852910137">
          <w:marLeft w:val="0"/>
          <w:marRight w:val="0"/>
          <w:marTop w:val="0"/>
          <w:marBottom w:val="0"/>
          <w:divBdr>
            <w:top w:val="none" w:sz="0" w:space="0" w:color="auto"/>
            <w:left w:val="none" w:sz="0" w:space="0" w:color="auto"/>
            <w:bottom w:val="none" w:sz="0" w:space="0" w:color="auto"/>
            <w:right w:val="none" w:sz="0" w:space="0" w:color="auto"/>
          </w:divBdr>
          <w:divsChild>
            <w:div w:id="2080128174">
              <w:marLeft w:val="0"/>
              <w:marRight w:val="0"/>
              <w:marTop w:val="0"/>
              <w:marBottom w:val="0"/>
              <w:divBdr>
                <w:top w:val="none" w:sz="0" w:space="0" w:color="auto"/>
                <w:left w:val="none" w:sz="0" w:space="0" w:color="auto"/>
                <w:bottom w:val="none" w:sz="0" w:space="0" w:color="auto"/>
                <w:right w:val="none" w:sz="0" w:space="0" w:color="auto"/>
              </w:divBdr>
            </w:div>
          </w:divsChild>
        </w:div>
        <w:div w:id="1862353021">
          <w:marLeft w:val="0"/>
          <w:marRight w:val="0"/>
          <w:marTop w:val="0"/>
          <w:marBottom w:val="0"/>
          <w:divBdr>
            <w:top w:val="none" w:sz="0" w:space="0" w:color="auto"/>
            <w:left w:val="none" w:sz="0" w:space="0" w:color="auto"/>
            <w:bottom w:val="none" w:sz="0" w:space="0" w:color="auto"/>
            <w:right w:val="none" w:sz="0" w:space="0" w:color="auto"/>
          </w:divBdr>
          <w:divsChild>
            <w:div w:id="1797486396">
              <w:marLeft w:val="0"/>
              <w:marRight w:val="0"/>
              <w:marTop w:val="0"/>
              <w:marBottom w:val="0"/>
              <w:divBdr>
                <w:top w:val="none" w:sz="0" w:space="0" w:color="auto"/>
                <w:left w:val="none" w:sz="0" w:space="0" w:color="auto"/>
                <w:bottom w:val="none" w:sz="0" w:space="0" w:color="auto"/>
                <w:right w:val="none" w:sz="0" w:space="0" w:color="auto"/>
              </w:divBdr>
            </w:div>
          </w:divsChild>
        </w:div>
        <w:div w:id="1872642029">
          <w:marLeft w:val="0"/>
          <w:marRight w:val="0"/>
          <w:marTop w:val="0"/>
          <w:marBottom w:val="0"/>
          <w:divBdr>
            <w:top w:val="none" w:sz="0" w:space="0" w:color="auto"/>
            <w:left w:val="none" w:sz="0" w:space="0" w:color="auto"/>
            <w:bottom w:val="none" w:sz="0" w:space="0" w:color="auto"/>
            <w:right w:val="none" w:sz="0" w:space="0" w:color="auto"/>
          </w:divBdr>
          <w:divsChild>
            <w:div w:id="248778969">
              <w:marLeft w:val="0"/>
              <w:marRight w:val="0"/>
              <w:marTop w:val="0"/>
              <w:marBottom w:val="0"/>
              <w:divBdr>
                <w:top w:val="none" w:sz="0" w:space="0" w:color="auto"/>
                <w:left w:val="none" w:sz="0" w:space="0" w:color="auto"/>
                <w:bottom w:val="none" w:sz="0" w:space="0" w:color="auto"/>
                <w:right w:val="none" w:sz="0" w:space="0" w:color="auto"/>
              </w:divBdr>
            </w:div>
          </w:divsChild>
        </w:div>
        <w:div w:id="1903248271">
          <w:marLeft w:val="0"/>
          <w:marRight w:val="0"/>
          <w:marTop w:val="0"/>
          <w:marBottom w:val="0"/>
          <w:divBdr>
            <w:top w:val="none" w:sz="0" w:space="0" w:color="auto"/>
            <w:left w:val="none" w:sz="0" w:space="0" w:color="auto"/>
            <w:bottom w:val="none" w:sz="0" w:space="0" w:color="auto"/>
            <w:right w:val="none" w:sz="0" w:space="0" w:color="auto"/>
          </w:divBdr>
          <w:divsChild>
            <w:div w:id="481000109">
              <w:marLeft w:val="0"/>
              <w:marRight w:val="0"/>
              <w:marTop w:val="0"/>
              <w:marBottom w:val="0"/>
              <w:divBdr>
                <w:top w:val="none" w:sz="0" w:space="0" w:color="auto"/>
                <w:left w:val="none" w:sz="0" w:space="0" w:color="auto"/>
                <w:bottom w:val="none" w:sz="0" w:space="0" w:color="auto"/>
                <w:right w:val="none" w:sz="0" w:space="0" w:color="auto"/>
              </w:divBdr>
            </w:div>
          </w:divsChild>
        </w:div>
        <w:div w:id="1923754372">
          <w:marLeft w:val="0"/>
          <w:marRight w:val="0"/>
          <w:marTop w:val="0"/>
          <w:marBottom w:val="0"/>
          <w:divBdr>
            <w:top w:val="none" w:sz="0" w:space="0" w:color="auto"/>
            <w:left w:val="none" w:sz="0" w:space="0" w:color="auto"/>
            <w:bottom w:val="none" w:sz="0" w:space="0" w:color="auto"/>
            <w:right w:val="none" w:sz="0" w:space="0" w:color="auto"/>
          </w:divBdr>
          <w:divsChild>
            <w:div w:id="642974303">
              <w:marLeft w:val="0"/>
              <w:marRight w:val="0"/>
              <w:marTop w:val="0"/>
              <w:marBottom w:val="0"/>
              <w:divBdr>
                <w:top w:val="none" w:sz="0" w:space="0" w:color="auto"/>
                <w:left w:val="none" w:sz="0" w:space="0" w:color="auto"/>
                <w:bottom w:val="none" w:sz="0" w:space="0" w:color="auto"/>
                <w:right w:val="none" w:sz="0" w:space="0" w:color="auto"/>
              </w:divBdr>
            </w:div>
          </w:divsChild>
        </w:div>
        <w:div w:id="2029795141">
          <w:marLeft w:val="0"/>
          <w:marRight w:val="0"/>
          <w:marTop w:val="0"/>
          <w:marBottom w:val="0"/>
          <w:divBdr>
            <w:top w:val="none" w:sz="0" w:space="0" w:color="auto"/>
            <w:left w:val="none" w:sz="0" w:space="0" w:color="auto"/>
            <w:bottom w:val="none" w:sz="0" w:space="0" w:color="auto"/>
            <w:right w:val="none" w:sz="0" w:space="0" w:color="auto"/>
          </w:divBdr>
          <w:divsChild>
            <w:div w:id="1999724097">
              <w:marLeft w:val="0"/>
              <w:marRight w:val="0"/>
              <w:marTop w:val="0"/>
              <w:marBottom w:val="0"/>
              <w:divBdr>
                <w:top w:val="none" w:sz="0" w:space="0" w:color="auto"/>
                <w:left w:val="none" w:sz="0" w:space="0" w:color="auto"/>
                <w:bottom w:val="none" w:sz="0" w:space="0" w:color="auto"/>
                <w:right w:val="none" w:sz="0" w:space="0" w:color="auto"/>
              </w:divBdr>
            </w:div>
          </w:divsChild>
        </w:div>
        <w:div w:id="2064979429">
          <w:marLeft w:val="0"/>
          <w:marRight w:val="0"/>
          <w:marTop w:val="0"/>
          <w:marBottom w:val="0"/>
          <w:divBdr>
            <w:top w:val="none" w:sz="0" w:space="0" w:color="auto"/>
            <w:left w:val="none" w:sz="0" w:space="0" w:color="auto"/>
            <w:bottom w:val="none" w:sz="0" w:space="0" w:color="auto"/>
            <w:right w:val="none" w:sz="0" w:space="0" w:color="auto"/>
          </w:divBdr>
          <w:divsChild>
            <w:div w:id="266543049">
              <w:marLeft w:val="0"/>
              <w:marRight w:val="0"/>
              <w:marTop w:val="0"/>
              <w:marBottom w:val="0"/>
              <w:divBdr>
                <w:top w:val="none" w:sz="0" w:space="0" w:color="auto"/>
                <w:left w:val="none" w:sz="0" w:space="0" w:color="auto"/>
                <w:bottom w:val="none" w:sz="0" w:space="0" w:color="auto"/>
                <w:right w:val="none" w:sz="0" w:space="0" w:color="auto"/>
              </w:divBdr>
            </w:div>
          </w:divsChild>
        </w:div>
        <w:div w:id="2080858268">
          <w:marLeft w:val="0"/>
          <w:marRight w:val="0"/>
          <w:marTop w:val="0"/>
          <w:marBottom w:val="0"/>
          <w:divBdr>
            <w:top w:val="none" w:sz="0" w:space="0" w:color="auto"/>
            <w:left w:val="none" w:sz="0" w:space="0" w:color="auto"/>
            <w:bottom w:val="none" w:sz="0" w:space="0" w:color="auto"/>
            <w:right w:val="none" w:sz="0" w:space="0" w:color="auto"/>
          </w:divBdr>
          <w:divsChild>
            <w:div w:id="120194722">
              <w:marLeft w:val="0"/>
              <w:marRight w:val="0"/>
              <w:marTop w:val="0"/>
              <w:marBottom w:val="0"/>
              <w:divBdr>
                <w:top w:val="none" w:sz="0" w:space="0" w:color="auto"/>
                <w:left w:val="none" w:sz="0" w:space="0" w:color="auto"/>
                <w:bottom w:val="none" w:sz="0" w:space="0" w:color="auto"/>
                <w:right w:val="none" w:sz="0" w:space="0" w:color="auto"/>
              </w:divBdr>
            </w:div>
          </w:divsChild>
        </w:div>
        <w:div w:id="2086100527">
          <w:marLeft w:val="0"/>
          <w:marRight w:val="0"/>
          <w:marTop w:val="0"/>
          <w:marBottom w:val="0"/>
          <w:divBdr>
            <w:top w:val="none" w:sz="0" w:space="0" w:color="auto"/>
            <w:left w:val="none" w:sz="0" w:space="0" w:color="auto"/>
            <w:bottom w:val="none" w:sz="0" w:space="0" w:color="auto"/>
            <w:right w:val="none" w:sz="0" w:space="0" w:color="auto"/>
          </w:divBdr>
          <w:divsChild>
            <w:div w:id="1702170181">
              <w:marLeft w:val="0"/>
              <w:marRight w:val="0"/>
              <w:marTop w:val="0"/>
              <w:marBottom w:val="0"/>
              <w:divBdr>
                <w:top w:val="none" w:sz="0" w:space="0" w:color="auto"/>
                <w:left w:val="none" w:sz="0" w:space="0" w:color="auto"/>
                <w:bottom w:val="none" w:sz="0" w:space="0" w:color="auto"/>
                <w:right w:val="none" w:sz="0" w:space="0" w:color="auto"/>
              </w:divBdr>
            </w:div>
          </w:divsChild>
        </w:div>
        <w:div w:id="2091730472">
          <w:marLeft w:val="0"/>
          <w:marRight w:val="0"/>
          <w:marTop w:val="0"/>
          <w:marBottom w:val="0"/>
          <w:divBdr>
            <w:top w:val="none" w:sz="0" w:space="0" w:color="auto"/>
            <w:left w:val="none" w:sz="0" w:space="0" w:color="auto"/>
            <w:bottom w:val="none" w:sz="0" w:space="0" w:color="auto"/>
            <w:right w:val="none" w:sz="0" w:space="0" w:color="auto"/>
          </w:divBdr>
          <w:divsChild>
            <w:div w:id="25062397">
              <w:marLeft w:val="0"/>
              <w:marRight w:val="0"/>
              <w:marTop w:val="0"/>
              <w:marBottom w:val="0"/>
              <w:divBdr>
                <w:top w:val="none" w:sz="0" w:space="0" w:color="auto"/>
                <w:left w:val="none" w:sz="0" w:space="0" w:color="auto"/>
                <w:bottom w:val="none" w:sz="0" w:space="0" w:color="auto"/>
                <w:right w:val="none" w:sz="0" w:space="0" w:color="auto"/>
              </w:divBdr>
            </w:div>
          </w:divsChild>
        </w:div>
        <w:div w:id="2095009183">
          <w:marLeft w:val="0"/>
          <w:marRight w:val="0"/>
          <w:marTop w:val="0"/>
          <w:marBottom w:val="0"/>
          <w:divBdr>
            <w:top w:val="none" w:sz="0" w:space="0" w:color="auto"/>
            <w:left w:val="none" w:sz="0" w:space="0" w:color="auto"/>
            <w:bottom w:val="none" w:sz="0" w:space="0" w:color="auto"/>
            <w:right w:val="none" w:sz="0" w:space="0" w:color="auto"/>
          </w:divBdr>
          <w:divsChild>
            <w:div w:id="833372818">
              <w:marLeft w:val="0"/>
              <w:marRight w:val="0"/>
              <w:marTop w:val="0"/>
              <w:marBottom w:val="0"/>
              <w:divBdr>
                <w:top w:val="none" w:sz="0" w:space="0" w:color="auto"/>
                <w:left w:val="none" w:sz="0" w:space="0" w:color="auto"/>
                <w:bottom w:val="none" w:sz="0" w:space="0" w:color="auto"/>
                <w:right w:val="none" w:sz="0" w:space="0" w:color="auto"/>
              </w:divBdr>
            </w:div>
          </w:divsChild>
        </w:div>
        <w:div w:id="2146660210">
          <w:marLeft w:val="0"/>
          <w:marRight w:val="0"/>
          <w:marTop w:val="0"/>
          <w:marBottom w:val="0"/>
          <w:divBdr>
            <w:top w:val="none" w:sz="0" w:space="0" w:color="auto"/>
            <w:left w:val="none" w:sz="0" w:space="0" w:color="auto"/>
            <w:bottom w:val="none" w:sz="0" w:space="0" w:color="auto"/>
            <w:right w:val="none" w:sz="0" w:space="0" w:color="auto"/>
          </w:divBdr>
          <w:divsChild>
            <w:div w:id="166831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932812">
      <w:bodyDiv w:val="1"/>
      <w:marLeft w:val="0"/>
      <w:marRight w:val="0"/>
      <w:marTop w:val="0"/>
      <w:marBottom w:val="0"/>
      <w:divBdr>
        <w:top w:val="none" w:sz="0" w:space="0" w:color="auto"/>
        <w:left w:val="none" w:sz="0" w:space="0" w:color="auto"/>
        <w:bottom w:val="none" w:sz="0" w:space="0" w:color="auto"/>
        <w:right w:val="none" w:sz="0" w:space="0" w:color="auto"/>
      </w:divBdr>
      <w:divsChild>
        <w:div w:id="558367655">
          <w:marLeft w:val="0"/>
          <w:marRight w:val="0"/>
          <w:marTop w:val="0"/>
          <w:marBottom w:val="0"/>
          <w:divBdr>
            <w:top w:val="none" w:sz="0" w:space="0" w:color="auto"/>
            <w:left w:val="none" w:sz="0" w:space="0" w:color="auto"/>
            <w:bottom w:val="none" w:sz="0" w:space="0" w:color="auto"/>
            <w:right w:val="none" w:sz="0" w:space="0" w:color="auto"/>
          </w:divBdr>
          <w:divsChild>
            <w:div w:id="77012257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00464410">
      <w:bodyDiv w:val="1"/>
      <w:marLeft w:val="0"/>
      <w:marRight w:val="0"/>
      <w:marTop w:val="0"/>
      <w:marBottom w:val="0"/>
      <w:divBdr>
        <w:top w:val="none" w:sz="0" w:space="0" w:color="auto"/>
        <w:left w:val="none" w:sz="0" w:space="0" w:color="auto"/>
        <w:bottom w:val="none" w:sz="0" w:space="0" w:color="auto"/>
        <w:right w:val="none" w:sz="0" w:space="0" w:color="auto"/>
      </w:divBdr>
      <w:divsChild>
        <w:div w:id="774208485">
          <w:marLeft w:val="0"/>
          <w:marRight w:val="0"/>
          <w:marTop w:val="0"/>
          <w:marBottom w:val="0"/>
          <w:divBdr>
            <w:top w:val="none" w:sz="0" w:space="0" w:color="auto"/>
            <w:left w:val="none" w:sz="0" w:space="0" w:color="auto"/>
            <w:bottom w:val="none" w:sz="0" w:space="0" w:color="auto"/>
            <w:right w:val="none" w:sz="0" w:space="0" w:color="auto"/>
          </w:divBdr>
          <w:divsChild>
            <w:div w:id="121543543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11191314">
      <w:bodyDiv w:val="1"/>
      <w:marLeft w:val="0"/>
      <w:marRight w:val="0"/>
      <w:marTop w:val="0"/>
      <w:marBottom w:val="0"/>
      <w:divBdr>
        <w:top w:val="none" w:sz="0" w:space="0" w:color="auto"/>
        <w:left w:val="none" w:sz="0" w:space="0" w:color="auto"/>
        <w:bottom w:val="none" w:sz="0" w:space="0" w:color="auto"/>
        <w:right w:val="none" w:sz="0" w:space="0" w:color="auto"/>
      </w:divBdr>
      <w:divsChild>
        <w:div w:id="22364944">
          <w:marLeft w:val="0"/>
          <w:marRight w:val="0"/>
          <w:marTop w:val="0"/>
          <w:marBottom w:val="0"/>
          <w:divBdr>
            <w:top w:val="none" w:sz="0" w:space="0" w:color="auto"/>
            <w:left w:val="none" w:sz="0" w:space="0" w:color="auto"/>
            <w:bottom w:val="none" w:sz="0" w:space="0" w:color="auto"/>
            <w:right w:val="none" w:sz="0" w:space="0" w:color="auto"/>
          </w:divBdr>
          <w:divsChild>
            <w:div w:id="1998026497">
              <w:marLeft w:val="0"/>
              <w:marRight w:val="0"/>
              <w:marTop w:val="0"/>
              <w:marBottom w:val="0"/>
              <w:divBdr>
                <w:top w:val="none" w:sz="0" w:space="0" w:color="auto"/>
                <w:left w:val="none" w:sz="0" w:space="0" w:color="auto"/>
                <w:bottom w:val="none" w:sz="0" w:space="0" w:color="auto"/>
                <w:right w:val="none" w:sz="0" w:space="0" w:color="auto"/>
              </w:divBdr>
            </w:div>
          </w:divsChild>
        </w:div>
        <w:div w:id="34084290">
          <w:marLeft w:val="0"/>
          <w:marRight w:val="0"/>
          <w:marTop w:val="0"/>
          <w:marBottom w:val="0"/>
          <w:divBdr>
            <w:top w:val="none" w:sz="0" w:space="0" w:color="auto"/>
            <w:left w:val="none" w:sz="0" w:space="0" w:color="auto"/>
            <w:bottom w:val="none" w:sz="0" w:space="0" w:color="auto"/>
            <w:right w:val="none" w:sz="0" w:space="0" w:color="auto"/>
          </w:divBdr>
          <w:divsChild>
            <w:div w:id="1247182223">
              <w:marLeft w:val="0"/>
              <w:marRight w:val="0"/>
              <w:marTop w:val="0"/>
              <w:marBottom w:val="0"/>
              <w:divBdr>
                <w:top w:val="none" w:sz="0" w:space="0" w:color="auto"/>
                <w:left w:val="none" w:sz="0" w:space="0" w:color="auto"/>
                <w:bottom w:val="none" w:sz="0" w:space="0" w:color="auto"/>
                <w:right w:val="none" w:sz="0" w:space="0" w:color="auto"/>
              </w:divBdr>
            </w:div>
          </w:divsChild>
        </w:div>
        <w:div w:id="272521979">
          <w:marLeft w:val="0"/>
          <w:marRight w:val="0"/>
          <w:marTop w:val="0"/>
          <w:marBottom w:val="0"/>
          <w:divBdr>
            <w:top w:val="none" w:sz="0" w:space="0" w:color="auto"/>
            <w:left w:val="none" w:sz="0" w:space="0" w:color="auto"/>
            <w:bottom w:val="none" w:sz="0" w:space="0" w:color="auto"/>
            <w:right w:val="none" w:sz="0" w:space="0" w:color="auto"/>
          </w:divBdr>
          <w:divsChild>
            <w:div w:id="68040585">
              <w:marLeft w:val="0"/>
              <w:marRight w:val="0"/>
              <w:marTop w:val="0"/>
              <w:marBottom w:val="0"/>
              <w:divBdr>
                <w:top w:val="none" w:sz="0" w:space="0" w:color="auto"/>
                <w:left w:val="none" w:sz="0" w:space="0" w:color="auto"/>
                <w:bottom w:val="none" w:sz="0" w:space="0" w:color="auto"/>
                <w:right w:val="none" w:sz="0" w:space="0" w:color="auto"/>
              </w:divBdr>
            </w:div>
          </w:divsChild>
        </w:div>
        <w:div w:id="426314014">
          <w:marLeft w:val="0"/>
          <w:marRight w:val="0"/>
          <w:marTop w:val="0"/>
          <w:marBottom w:val="0"/>
          <w:divBdr>
            <w:top w:val="none" w:sz="0" w:space="0" w:color="auto"/>
            <w:left w:val="none" w:sz="0" w:space="0" w:color="auto"/>
            <w:bottom w:val="none" w:sz="0" w:space="0" w:color="auto"/>
            <w:right w:val="none" w:sz="0" w:space="0" w:color="auto"/>
          </w:divBdr>
          <w:divsChild>
            <w:div w:id="1795906497">
              <w:marLeft w:val="0"/>
              <w:marRight w:val="0"/>
              <w:marTop w:val="0"/>
              <w:marBottom w:val="0"/>
              <w:divBdr>
                <w:top w:val="none" w:sz="0" w:space="0" w:color="auto"/>
                <w:left w:val="none" w:sz="0" w:space="0" w:color="auto"/>
                <w:bottom w:val="none" w:sz="0" w:space="0" w:color="auto"/>
                <w:right w:val="none" w:sz="0" w:space="0" w:color="auto"/>
              </w:divBdr>
            </w:div>
          </w:divsChild>
        </w:div>
        <w:div w:id="645284058">
          <w:marLeft w:val="0"/>
          <w:marRight w:val="0"/>
          <w:marTop w:val="0"/>
          <w:marBottom w:val="0"/>
          <w:divBdr>
            <w:top w:val="none" w:sz="0" w:space="0" w:color="auto"/>
            <w:left w:val="none" w:sz="0" w:space="0" w:color="auto"/>
            <w:bottom w:val="none" w:sz="0" w:space="0" w:color="auto"/>
            <w:right w:val="none" w:sz="0" w:space="0" w:color="auto"/>
          </w:divBdr>
          <w:divsChild>
            <w:div w:id="1936476326">
              <w:marLeft w:val="0"/>
              <w:marRight w:val="0"/>
              <w:marTop w:val="0"/>
              <w:marBottom w:val="0"/>
              <w:divBdr>
                <w:top w:val="none" w:sz="0" w:space="0" w:color="auto"/>
                <w:left w:val="none" w:sz="0" w:space="0" w:color="auto"/>
                <w:bottom w:val="none" w:sz="0" w:space="0" w:color="auto"/>
                <w:right w:val="none" w:sz="0" w:space="0" w:color="auto"/>
              </w:divBdr>
            </w:div>
          </w:divsChild>
        </w:div>
        <w:div w:id="699208942">
          <w:marLeft w:val="0"/>
          <w:marRight w:val="0"/>
          <w:marTop w:val="0"/>
          <w:marBottom w:val="0"/>
          <w:divBdr>
            <w:top w:val="none" w:sz="0" w:space="0" w:color="auto"/>
            <w:left w:val="none" w:sz="0" w:space="0" w:color="auto"/>
            <w:bottom w:val="none" w:sz="0" w:space="0" w:color="auto"/>
            <w:right w:val="none" w:sz="0" w:space="0" w:color="auto"/>
          </w:divBdr>
          <w:divsChild>
            <w:div w:id="1461649499">
              <w:marLeft w:val="0"/>
              <w:marRight w:val="0"/>
              <w:marTop w:val="0"/>
              <w:marBottom w:val="0"/>
              <w:divBdr>
                <w:top w:val="none" w:sz="0" w:space="0" w:color="auto"/>
                <w:left w:val="none" w:sz="0" w:space="0" w:color="auto"/>
                <w:bottom w:val="none" w:sz="0" w:space="0" w:color="auto"/>
                <w:right w:val="none" w:sz="0" w:space="0" w:color="auto"/>
              </w:divBdr>
            </w:div>
          </w:divsChild>
        </w:div>
        <w:div w:id="805973480">
          <w:marLeft w:val="0"/>
          <w:marRight w:val="0"/>
          <w:marTop w:val="0"/>
          <w:marBottom w:val="0"/>
          <w:divBdr>
            <w:top w:val="none" w:sz="0" w:space="0" w:color="auto"/>
            <w:left w:val="none" w:sz="0" w:space="0" w:color="auto"/>
            <w:bottom w:val="none" w:sz="0" w:space="0" w:color="auto"/>
            <w:right w:val="none" w:sz="0" w:space="0" w:color="auto"/>
          </w:divBdr>
          <w:divsChild>
            <w:div w:id="2141805996">
              <w:marLeft w:val="0"/>
              <w:marRight w:val="0"/>
              <w:marTop w:val="0"/>
              <w:marBottom w:val="0"/>
              <w:divBdr>
                <w:top w:val="none" w:sz="0" w:space="0" w:color="auto"/>
                <w:left w:val="none" w:sz="0" w:space="0" w:color="auto"/>
                <w:bottom w:val="none" w:sz="0" w:space="0" w:color="auto"/>
                <w:right w:val="none" w:sz="0" w:space="0" w:color="auto"/>
              </w:divBdr>
            </w:div>
          </w:divsChild>
        </w:div>
        <w:div w:id="916480610">
          <w:marLeft w:val="0"/>
          <w:marRight w:val="0"/>
          <w:marTop w:val="0"/>
          <w:marBottom w:val="0"/>
          <w:divBdr>
            <w:top w:val="none" w:sz="0" w:space="0" w:color="auto"/>
            <w:left w:val="none" w:sz="0" w:space="0" w:color="auto"/>
            <w:bottom w:val="none" w:sz="0" w:space="0" w:color="auto"/>
            <w:right w:val="none" w:sz="0" w:space="0" w:color="auto"/>
          </w:divBdr>
          <w:divsChild>
            <w:div w:id="688145598">
              <w:marLeft w:val="0"/>
              <w:marRight w:val="0"/>
              <w:marTop w:val="0"/>
              <w:marBottom w:val="0"/>
              <w:divBdr>
                <w:top w:val="none" w:sz="0" w:space="0" w:color="auto"/>
                <w:left w:val="none" w:sz="0" w:space="0" w:color="auto"/>
                <w:bottom w:val="none" w:sz="0" w:space="0" w:color="auto"/>
                <w:right w:val="none" w:sz="0" w:space="0" w:color="auto"/>
              </w:divBdr>
            </w:div>
          </w:divsChild>
        </w:div>
        <w:div w:id="955989446">
          <w:marLeft w:val="0"/>
          <w:marRight w:val="0"/>
          <w:marTop w:val="0"/>
          <w:marBottom w:val="0"/>
          <w:divBdr>
            <w:top w:val="none" w:sz="0" w:space="0" w:color="auto"/>
            <w:left w:val="none" w:sz="0" w:space="0" w:color="auto"/>
            <w:bottom w:val="none" w:sz="0" w:space="0" w:color="auto"/>
            <w:right w:val="none" w:sz="0" w:space="0" w:color="auto"/>
          </w:divBdr>
          <w:divsChild>
            <w:div w:id="1763139565">
              <w:marLeft w:val="0"/>
              <w:marRight w:val="0"/>
              <w:marTop w:val="0"/>
              <w:marBottom w:val="0"/>
              <w:divBdr>
                <w:top w:val="none" w:sz="0" w:space="0" w:color="auto"/>
                <w:left w:val="none" w:sz="0" w:space="0" w:color="auto"/>
                <w:bottom w:val="none" w:sz="0" w:space="0" w:color="auto"/>
                <w:right w:val="none" w:sz="0" w:space="0" w:color="auto"/>
              </w:divBdr>
            </w:div>
          </w:divsChild>
        </w:div>
        <w:div w:id="1146893991">
          <w:marLeft w:val="0"/>
          <w:marRight w:val="0"/>
          <w:marTop w:val="0"/>
          <w:marBottom w:val="0"/>
          <w:divBdr>
            <w:top w:val="none" w:sz="0" w:space="0" w:color="auto"/>
            <w:left w:val="none" w:sz="0" w:space="0" w:color="auto"/>
            <w:bottom w:val="none" w:sz="0" w:space="0" w:color="auto"/>
            <w:right w:val="none" w:sz="0" w:space="0" w:color="auto"/>
          </w:divBdr>
          <w:divsChild>
            <w:div w:id="410738743">
              <w:marLeft w:val="0"/>
              <w:marRight w:val="0"/>
              <w:marTop w:val="0"/>
              <w:marBottom w:val="0"/>
              <w:divBdr>
                <w:top w:val="none" w:sz="0" w:space="0" w:color="auto"/>
                <w:left w:val="none" w:sz="0" w:space="0" w:color="auto"/>
                <w:bottom w:val="none" w:sz="0" w:space="0" w:color="auto"/>
                <w:right w:val="none" w:sz="0" w:space="0" w:color="auto"/>
              </w:divBdr>
            </w:div>
          </w:divsChild>
        </w:div>
        <w:div w:id="1356151018">
          <w:marLeft w:val="0"/>
          <w:marRight w:val="0"/>
          <w:marTop w:val="0"/>
          <w:marBottom w:val="0"/>
          <w:divBdr>
            <w:top w:val="none" w:sz="0" w:space="0" w:color="auto"/>
            <w:left w:val="none" w:sz="0" w:space="0" w:color="auto"/>
            <w:bottom w:val="none" w:sz="0" w:space="0" w:color="auto"/>
            <w:right w:val="none" w:sz="0" w:space="0" w:color="auto"/>
          </w:divBdr>
          <w:divsChild>
            <w:div w:id="59251579">
              <w:marLeft w:val="0"/>
              <w:marRight w:val="0"/>
              <w:marTop w:val="0"/>
              <w:marBottom w:val="0"/>
              <w:divBdr>
                <w:top w:val="none" w:sz="0" w:space="0" w:color="auto"/>
                <w:left w:val="none" w:sz="0" w:space="0" w:color="auto"/>
                <w:bottom w:val="none" w:sz="0" w:space="0" w:color="auto"/>
                <w:right w:val="none" w:sz="0" w:space="0" w:color="auto"/>
              </w:divBdr>
            </w:div>
          </w:divsChild>
        </w:div>
        <w:div w:id="1364405522">
          <w:marLeft w:val="0"/>
          <w:marRight w:val="0"/>
          <w:marTop w:val="0"/>
          <w:marBottom w:val="0"/>
          <w:divBdr>
            <w:top w:val="none" w:sz="0" w:space="0" w:color="auto"/>
            <w:left w:val="none" w:sz="0" w:space="0" w:color="auto"/>
            <w:bottom w:val="none" w:sz="0" w:space="0" w:color="auto"/>
            <w:right w:val="none" w:sz="0" w:space="0" w:color="auto"/>
          </w:divBdr>
          <w:divsChild>
            <w:div w:id="2016807949">
              <w:marLeft w:val="0"/>
              <w:marRight w:val="0"/>
              <w:marTop w:val="0"/>
              <w:marBottom w:val="0"/>
              <w:divBdr>
                <w:top w:val="none" w:sz="0" w:space="0" w:color="auto"/>
                <w:left w:val="none" w:sz="0" w:space="0" w:color="auto"/>
                <w:bottom w:val="none" w:sz="0" w:space="0" w:color="auto"/>
                <w:right w:val="none" w:sz="0" w:space="0" w:color="auto"/>
              </w:divBdr>
            </w:div>
          </w:divsChild>
        </w:div>
        <w:div w:id="1665549931">
          <w:marLeft w:val="0"/>
          <w:marRight w:val="0"/>
          <w:marTop w:val="0"/>
          <w:marBottom w:val="0"/>
          <w:divBdr>
            <w:top w:val="none" w:sz="0" w:space="0" w:color="auto"/>
            <w:left w:val="none" w:sz="0" w:space="0" w:color="auto"/>
            <w:bottom w:val="none" w:sz="0" w:space="0" w:color="auto"/>
            <w:right w:val="none" w:sz="0" w:space="0" w:color="auto"/>
          </w:divBdr>
          <w:divsChild>
            <w:div w:id="407118893">
              <w:marLeft w:val="0"/>
              <w:marRight w:val="0"/>
              <w:marTop w:val="0"/>
              <w:marBottom w:val="0"/>
              <w:divBdr>
                <w:top w:val="none" w:sz="0" w:space="0" w:color="auto"/>
                <w:left w:val="none" w:sz="0" w:space="0" w:color="auto"/>
                <w:bottom w:val="none" w:sz="0" w:space="0" w:color="auto"/>
                <w:right w:val="none" w:sz="0" w:space="0" w:color="auto"/>
              </w:divBdr>
            </w:div>
          </w:divsChild>
        </w:div>
        <w:div w:id="1923831931">
          <w:marLeft w:val="0"/>
          <w:marRight w:val="0"/>
          <w:marTop w:val="0"/>
          <w:marBottom w:val="0"/>
          <w:divBdr>
            <w:top w:val="none" w:sz="0" w:space="0" w:color="auto"/>
            <w:left w:val="none" w:sz="0" w:space="0" w:color="auto"/>
            <w:bottom w:val="none" w:sz="0" w:space="0" w:color="auto"/>
            <w:right w:val="none" w:sz="0" w:space="0" w:color="auto"/>
          </w:divBdr>
          <w:divsChild>
            <w:div w:id="84883733">
              <w:marLeft w:val="0"/>
              <w:marRight w:val="0"/>
              <w:marTop w:val="0"/>
              <w:marBottom w:val="0"/>
              <w:divBdr>
                <w:top w:val="none" w:sz="0" w:space="0" w:color="auto"/>
                <w:left w:val="none" w:sz="0" w:space="0" w:color="auto"/>
                <w:bottom w:val="none" w:sz="0" w:space="0" w:color="auto"/>
                <w:right w:val="none" w:sz="0" w:space="0" w:color="auto"/>
              </w:divBdr>
            </w:div>
          </w:divsChild>
        </w:div>
        <w:div w:id="1929581022">
          <w:marLeft w:val="0"/>
          <w:marRight w:val="0"/>
          <w:marTop w:val="0"/>
          <w:marBottom w:val="0"/>
          <w:divBdr>
            <w:top w:val="none" w:sz="0" w:space="0" w:color="auto"/>
            <w:left w:val="none" w:sz="0" w:space="0" w:color="auto"/>
            <w:bottom w:val="none" w:sz="0" w:space="0" w:color="auto"/>
            <w:right w:val="none" w:sz="0" w:space="0" w:color="auto"/>
          </w:divBdr>
          <w:divsChild>
            <w:div w:id="1599094691">
              <w:marLeft w:val="0"/>
              <w:marRight w:val="0"/>
              <w:marTop w:val="0"/>
              <w:marBottom w:val="0"/>
              <w:divBdr>
                <w:top w:val="none" w:sz="0" w:space="0" w:color="auto"/>
                <w:left w:val="none" w:sz="0" w:space="0" w:color="auto"/>
                <w:bottom w:val="none" w:sz="0" w:space="0" w:color="auto"/>
                <w:right w:val="none" w:sz="0" w:space="0" w:color="auto"/>
              </w:divBdr>
            </w:div>
          </w:divsChild>
        </w:div>
        <w:div w:id="1931347674">
          <w:marLeft w:val="0"/>
          <w:marRight w:val="0"/>
          <w:marTop w:val="0"/>
          <w:marBottom w:val="0"/>
          <w:divBdr>
            <w:top w:val="none" w:sz="0" w:space="0" w:color="auto"/>
            <w:left w:val="none" w:sz="0" w:space="0" w:color="auto"/>
            <w:bottom w:val="none" w:sz="0" w:space="0" w:color="auto"/>
            <w:right w:val="none" w:sz="0" w:space="0" w:color="auto"/>
          </w:divBdr>
          <w:divsChild>
            <w:div w:id="839588145">
              <w:marLeft w:val="0"/>
              <w:marRight w:val="0"/>
              <w:marTop w:val="0"/>
              <w:marBottom w:val="0"/>
              <w:divBdr>
                <w:top w:val="none" w:sz="0" w:space="0" w:color="auto"/>
                <w:left w:val="none" w:sz="0" w:space="0" w:color="auto"/>
                <w:bottom w:val="none" w:sz="0" w:space="0" w:color="auto"/>
                <w:right w:val="none" w:sz="0" w:space="0" w:color="auto"/>
              </w:divBdr>
            </w:div>
          </w:divsChild>
        </w:div>
        <w:div w:id="1967470033">
          <w:marLeft w:val="0"/>
          <w:marRight w:val="0"/>
          <w:marTop w:val="0"/>
          <w:marBottom w:val="0"/>
          <w:divBdr>
            <w:top w:val="none" w:sz="0" w:space="0" w:color="auto"/>
            <w:left w:val="none" w:sz="0" w:space="0" w:color="auto"/>
            <w:bottom w:val="none" w:sz="0" w:space="0" w:color="auto"/>
            <w:right w:val="none" w:sz="0" w:space="0" w:color="auto"/>
          </w:divBdr>
          <w:divsChild>
            <w:div w:id="479464088">
              <w:marLeft w:val="0"/>
              <w:marRight w:val="0"/>
              <w:marTop w:val="0"/>
              <w:marBottom w:val="0"/>
              <w:divBdr>
                <w:top w:val="none" w:sz="0" w:space="0" w:color="auto"/>
                <w:left w:val="none" w:sz="0" w:space="0" w:color="auto"/>
                <w:bottom w:val="none" w:sz="0" w:space="0" w:color="auto"/>
                <w:right w:val="none" w:sz="0" w:space="0" w:color="auto"/>
              </w:divBdr>
            </w:div>
          </w:divsChild>
        </w:div>
        <w:div w:id="2018993169">
          <w:marLeft w:val="0"/>
          <w:marRight w:val="0"/>
          <w:marTop w:val="0"/>
          <w:marBottom w:val="0"/>
          <w:divBdr>
            <w:top w:val="none" w:sz="0" w:space="0" w:color="auto"/>
            <w:left w:val="none" w:sz="0" w:space="0" w:color="auto"/>
            <w:bottom w:val="none" w:sz="0" w:space="0" w:color="auto"/>
            <w:right w:val="none" w:sz="0" w:space="0" w:color="auto"/>
          </w:divBdr>
          <w:divsChild>
            <w:div w:id="823620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5576742">
      <w:bodyDiv w:val="1"/>
      <w:marLeft w:val="0"/>
      <w:marRight w:val="0"/>
      <w:marTop w:val="0"/>
      <w:marBottom w:val="0"/>
      <w:divBdr>
        <w:top w:val="none" w:sz="0" w:space="0" w:color="auto"/>
        <w:left w:val="none" w:sz="0" w:space="0" w:color="auto"/>
        <w:bottom w:val="none" w:sz="0" w:space="0" w:color="auto"/>
        <w:right w:val="none" w:sz="0" w:space="0" w:color="auto"/>
      </w:divBdr>
    </w:div>
    <w:div w:id="519126973">
      <w:bodyDiv w:val="1"/>
      <w:marLeft w:val="0"/>
      <w:marRight w:val="0"/>
      <w:marTop w:val="0"/>
      <w:marBottom w:val="0"/>
      <w:divBdr>
        <w:top w:val="none" w:sz="0" w:space="0" w:color="auto"/>
        <w:left w:val="none" w:sz="0" w:space="0" w:color="auto"/>
        <w:bottom w:val="none" w:sz="0" w:space="0" w:color="auto"/>
        <w:right w:val="none" w:sz="0" w:space="0" w:color="auto"/>
      </w:divBdr>
    </w:div>
    <w:div w:id="519468708">
      <w:bodyDiv w:val="1"/>
      <w:marLeft w:val="0"/>
      <w:marRight w:val="0"/>
      <w:marTop w:val="0"/>
      <w:marBottom w:val="0"/>
      <w:divBdr>
        <w:top w:val="none" w:sz="0" w:space="0" w:color="auto"/>
        <w:left w:val="none" w:sz="0" w:space="0" w:color="auto"/>
        <w:bottom w:val="none" w:sz="0" w:space="0" w:color="auto"/>
        <w:right w:val="none" w:sz="0" w:space="0" w:color="auto"/>
      </w:divBdr>
    </w:div>
    <w:div w:id="522671228">
      <w:marLeft w:val="0"/>
      <w:marRight w:val="0"/>
      <w:marTop w:val="0"/>
      <w:marBottom w:val="0"/>
      <w:divBdr>
        <w:top w:val="none" w:sz="0" w:space="0" w:color="auto"/>
        <w:left w:val="none" w:sz="0" w:space="0" w:color="auto"/>
        <w:bottom w:val="none" w:sz="0" w:space="0" w:color="auto"/>
        <w:right w:val="none" w:sz="0" w:space="0" w:color="auto"/>
      </w:divBdr>
      <w:divsChild>
        <w:div w:id="1475757111">
          <w:marLeft w:val="0"/>
          <w:marRight w:val="0"/>
          <w:marTop w:val="0"/>
          <w:marBottom w:val="0"/>
          <w:divBdr>
            <w:top w:val="none" w:sz="0" w:space="0" w:color="auto"/>
            <w:left w:val="none" w:sz="0" w:space="0" w:color="auto"/>
            <w:bottom w:val="none" w:sz="0" w:space="0" w:color="auto"/>
            <w:right w:val="none" w:sz="0" w:space="0" w:color="auto"/>
          </w:divBdr>
        </w:div>
      </w:divsChild>
    </w:div>
    <w:div w:id="522673449">
      <w:bodyDiv w:val="1"/>
      <w:marLeft w:val="0"/>
      <w:marRight w:val="0"/>
      <w:marTop w:val="0"/>
      <w:marBottom w:val="0"/>
      <w:divBdr>
        <w:top w:val="none" w:sz="0" w:space="0" w:color="auto"/>
        <w:left w:val="none" w:sz="0" w:space="0" w:color="auto"/>
        <w:bottom w:val="none" w:sz="0" w:space="0" w:color="auto"/>
        <w:right w:val="none" w:sz="0" w:space="0" w:color="auto"/>
      </w:divBdr>
    </w:div>
    <w:div w:id="527136141">
      <w:bodyDiv w:val="1"/>
      <w:marLeft w:val="0"/>
      <w:marRight w:val="0"/>
      <w:marTop w:val="0"/>
      <w:marBottom w:val="0"/>
      <w:divBdr>
        <w:top w:val="none" w:sz="0" w:space="0" w:color="auto"/>
        <w:left w:val="none" w:sz="0" w:space="0" w:color="auto"/>
        <w:bottom w:val="none" w:sz="0" w:space="0" w:color="auto"/>
        <w:right w:val="none" w:sz="0" w:space="0" w:color="auto"/>
      </w:divBdr>
      <w:divsChild>
        <w:div w:id="987782944">
          <w:marLeft w:val="0"/>
          <w:marRight w:val="0"/>
          <w:marTop w:val="0"/>
          <w:marBottom w:val="0"/>
          <w:divBdr>
            <w:top w:val="none" w:sz="0" w:space="0" w:color="auto"/>
            <w:left w:val="none" w:sz="0" w:space="0" w:color="auto"/>
            <w:bottom w:val="none" w:sz="0" w:space="0" w:color="auto"/>
            <w:right w:val="none" w:sz="0" w:space="0" w:color="auto"/>
          </w:divBdr>
        </w:div>
        <w:div w:id="1464695886">
          <w:marLeft w:val="0"/>
          <w:marRight w:val="0"/>
          <w:marTop w:val="0"/>
          <w:marBottom w:val="0"/>
          <w:divBdr>
            <w:top w:val="none" w:sz="0" w:space="0" w:color="auto"/>
            <w:left w:val="none" w:sz="0" w:space="0" w:color="auto"/>
            <w:bottom w:val="none" w:sz="0" w:space="0" w:color="auto"/>
            <w:right w:val="none" w:sz="0" w:space="0" w:color="auto"/>
          </w:divBdr>
        </w:div>
        <w:div w:id="1532569277">
          <w:marLeft w:val="0"/>
          <w:marRight w:val="0"/>
          <w:marTop w:val="0"/>
          <w:marBottom w:val="0"/>
          <w:divBdr>
            <w:top w:val="none" w:sz="0" w:space="0" w:color="auto"/>
            <w:left w:val="none" w:sz="0" w:space="0" w:color="auto"/>
            <w:bottom w:val="none" w:sz="0" w:space="0" w:color="auto"/>
            <w:right w:val="none" w:sz="0" w:space="0" w:color="auto"/>
          </w:divBdr>
        </w:div>
        <w:div w:id="1695494755">
          <w:marLeft w:val="0"/>
          <w:marRight w:val="0"/>
          <w:marTop w:val="0"/>
          <w:marBottom w:val="0"/>
          <w:divBdr>
            <w:top w:val="none" w:sz="0" w:space="0" w:color="auto"/>
            <w:left w:val="none" w:sz="0" w:space="0" w:color="auto"/>
            <w:bottom w:val="none" w:sz="0" w:space="0" w:color="auto"/>
            <w:right w:val="none" w:sz="0" w:space="0" w:color="auto"/>
          </w:divBdr>
        </w:div>
      </w:divsChild>
    </w:div>
    <w:div w:id="533814144">
      <w:bodyDiv w:val="1"/>
      <w:marLeft w:val="0"/>
      <w:marRight w:val="0"/>
      <w:marTop w:val="0"/>
      <w:marBottom w:val="0"/>
      <w:divBdr>
        <w:top w:val="none" w:sz="0" w:space="0" w:color="auto"/>
        <w:left w:val="none" w:sz="0" w:space="0" w:color="auto"/>
        <w:bottom w:val="none" w:sz="0" w:space="0" w:color="auto"/>
        <w:right w:val="none" w:sz="0" w:space="0" w:color="auto"/>
      </w:divBdr>
      <w:divsChild>
        <w:div w:id="1203863215">
          <w:marLeft w:val="0"/>
          <w:marRight w:val="0"/>
          <w:marTop w:val="0"/>
          <w:marBottom w:val="0"/>
          <w:divBdr>
            <w:top w:val="none" w:sz="0" w:space="0" w:color="auto"/>
            <w:left w:val="none" w:sz="0" w:space="0" w:color="auto"/>
            <w:bottom w:val="none" w:sz="0" w:space="0" w:color="auto"/>
            <w:right w:val="none" w:sz="0" w:space="0" w:color="auto"/>
          </w:divBdr>
        </w:div>
        <w:div w:id="1386102806">
          <w:marLeft w:val="0"/>
          <w:marRight w:val="0"/>
          <w:marTop w:val="0"/>
          <w:marBottom w:val="0"/>
          <w:divBdr>
            <w:top w:val="none" w:sz="0" w:space="0" w:color="auto"/>
            <w:left w:val="none" w:sz="0" w:space="0" w:color="auto"/>
            <w:bottom w:val="none" w:sz="0" w:space="0" w:color="auto"/>
            <w:right w:val="none" w:sz="0" w:space="0" w:color="auto"/>
          </w:divBdr>
          <w:divsChild>
            <w:div w:id="727610905">
              <w:marLeft w:val="-75"/>
              <w:marRight w:val="0"/>
              <w:marTop w:val="30"/>
              <w:marBottom w:val="30"/>
              <w:divBdr>
                <w:top w:val="none" w:sz="0" w:space="0" w:color="auto"/>
                <w:left w:val="none" w:sz="0" w:space="0" w:color="auto"/>
                <w:bottom w:val="none" w:sz="0" w:space="0" w:color="auto"/>
                <w:right w:val="none" w:sz="0" w:space="0" w:color="auto"/>
              </w:divBdr>
              <w:divsChild>
                <w:div w:id="51779159">
                  <w:marLeft w:val="0"/>
                  <w:marRight w:val="0"/>
                  <w:marTop w:val="0"/>
                  <w:marBottom w:val="0"/>
                  <w:divBdr>
                    <w:top w:val="none" w:sz="0" w:space="0" w:color="auto"/>
                    <w:left w:val="none" w:sz="0" w:space="0" w:color="auto"/>
                    <w:bottom w:val="none" w:sz="0" w:space="0" w:color="auto"/>
                    <w:right w:val="none" w:sz="0" w:space="0" w:color="auto"/>
                  </w:divBdr>
                  <w:divsChild>
                    <w:div w:id="1461263645">
                      <w:marLeft w:val="0"/>
                      <w:marRight w:val="0"/>
                      <w:marTop w:val="0"/>
                      <w:marBottom w:val="0"/>
                      <w:divBdr>
                        <w:top w:val="none" w:sz="0" w:space="0" w:color="auto"/>
                        <w:left w:val="none" w:sz="0" w:space="0" w:color="auto"/>
                        <w:bottom w:val="none" w:sz="0" w:space="0" w:color="auto"/>
                        <w:right w:val="none" w:sz="0" w:space="0" w:color="auto"/>
                      </w:divBdr>
                    </w:div>
                  </w:divsChild>
                </w:div>
                <w:div w:id="369957666">
                  <w:marLeft w:val="0"/>
                  <w:marRight w:val="0"/>
                  <w:marTop w:val="0"/>
                  <w:marBottom w:val="0"/>
                  <w:divBdr>
                    <w:top w:val="none" w:sz="0" w:space="0" w:color="auto"/>
                    <w:left w:val="none" w:sz="0" w:space="0" w:color="auto"/>
                    <w:bottom w:val="none" w:sz="0" w:space="0" w:color="auto"/>
                    <w:right w:val="none" w:sz="0" w:space="0" w:color="auto"/>
                  </w:divBdr>
                  <w:divsChild>
                    <w:div w:id="578102779">
                      <w:marLeft w:val="0"/>
                      <w:marRight w:val="0"/>
                      <w:marTop w:val="0"/>
                      <w:marBottom w:val="0"/>
                      <w:divBdr>
                        <w:top w:val="none" w:sz="0" w:space="0" w:color="auto"/>
                        <w:left w:val="none" w:sz="0" w:space="0" w:color="auto"/>
                        <w:bottom w:val="none" w:sz="0" w:space="0" w:color="auto"/>
                        <w:right w:val="none" w:sz="0" w:space="0" w:color="auto"/>
                      </w:divBdr>
                    </w:div>
                  </w:divsChild>
                </w:div>
                <w:div w:id="384987766">
                  <w:marLeft w:val="0"/>
                  <w:marRight w:val="0"/>
                  <w:marTop w:val="0"/>
                  <w:marBottom w:val="0"/>
                  <w:divBdr>
                    <w:top w:val="none" w:sz="0" w:space="0" w:color="auto"/>
                    <w:left w:val="none" w:sz="0" w:space="0" w:color="auto"/>
                    <w:bottom w:val="none" w:sz="0" w:space="0" w:color="auto"/>
                    <w:right w:val="none" w:sz="0" w:space="0" w:color="auto"/>
                  </w:divBdr>
                  <w:divsChild>
                    <w:div w:id="1805613459">
                      <w:marLeft w:val="0"/>
                      <w:marRight w:val="0"/>
                      <w:marTop w:val="0"/>
                      <w:marBottom w:val="0"/>
                      <w:divBdr>
                        <w:top w:val="none" w:sz="0" w:space="0" w:color="auto"/>
                        <w:left w:val="none" w:sz="0" w:space="0" w:color="auto"/>
                        <w:bottom w:val="none" w:sz="0" w:space="0" w:color="auto"/>
                        <w:right w:val="none" w:sz="0" w:space="0" w:color="auto"/>
                      </w:divBdr>
                    </w:div>
                  </w:divsChild>
                </w:div>
                <w:div w:id="473642883">
                  <w:marLeft w:val="0"/>
                  <w:marRight w:val="0"/>
                  <w:marTop w:val="0"/>
                  <w:marBottom w:val="0"/>
                  <w:divBdr>
                    <w:top w:val="none" w:sz="0" w:space="0" w:color="auto"/>
                    <w:left w:val="none" w:sz="0" w:space="0" w:color="auto"/>
                    <w:bottom w:val="none" w:sz="0" w:space="0" w:color="auto"/>
                    <w:right w:val="none" w:sz="0" w:space="0" w:color="auto"/>
                  </w:divBdr>
                  <w:divsChild>
                    <w:div w:id="561604002">
                      <w:marLeft w:val="0"/>
                      <w:marRight w:val="0"/>
                      <w:marTop w:val="0"/>
                      <w:marBottom w:val="0"/>
                      <w:divBdr>
                        <w:top w:val="none" w:sz="0" w:space="0" w:color="auto"/>
                        <w:left w:val="none" w:sz="0" w:space="0" w:color="auto"/>
                        <w:bottom w:val="none" w:sz="0" w:space="0" w:color="auto"/>
                        <w:right w:val="none" w:sz="0" w:space="0" w:color="auto"/>
                      </w:divBdr>
                    </w:div>
                  </w:divsChild>
                </w:div>
                <w:div w:id="483085458">
                  <w:marLeft w:val="0"/>
                  <w:marRight w:val="0"/>
                  <w:marTop w:val="0"/>
                  <w:marBottom w:val="0"/>
                  <w:divBdr>
                    <w:top w:val="none" w:sz="0" w:space="0" w:color="auto"/>
                    <w:left w:val="none" w:sz="0" w:space="0" w:color="auto"/>
                    <w:bottom w:val="none" w:sz="0" w:space="0" w:color="auto"/>
                    <w:right w:val="none" w:sz="0" w:space="0" w:color="auto"/>
                  </w:divBdr>
                  <w:divsChild>
                    <w:div w:id="180244490">
                      <w:marLeft w:val="0"/>
                      <w:marRight w:val="0"/>
                      <w:marTop w:val="0"/>
                      <w:marBottom w:val="0"/>
                      <w:divBdr>
                        <w:top w:val="none" w:sz="0" w:space="0" w:color="auto"/>
                        <w:left w:val="none" w:sz="0" w:space="0" w:color="auto"/>
                        <w:bottom w:val="none" w:sz="0" w:space="0" w:color="auto"/>
                        <w:right w:val="none" w:sz="0" w:space="0" w:color="auto"/>
                      </w:divBdr>
                    </w:div>
                  </w:divsChild>
                </w:div>
                <w:div w:id="522133969">
                  <w:marLeft w:val="0"/>
                  <w:marRight w:val="0"/>
                  <w:marTop w:val="0"/>
                  <w:marBottom w:val="0"/>
                  <w:divBdr>
                    <w:top w:val="none" w:sz="0" w:space="0" w:color="auto"/>
                    <w:left w:val="none" w:sz="0" w:space="0" w:color="auto"/>
                    <w:bottom w:val="none" w:sz="0" w:space="0" w:color="auto"/>
                    <w:right w:val="none" w:sz="0" w:space="0" w:color="auto"/>
                  </w:divBdr>
                  <w:divsChild>
                    <w:div w:id="1837380035">
                      <w:marLeft w:val="0"/>
                      <w:marRight w:val="0"/>
                      <w:marTop w:val="0"/>
                      <w:marBottom w:val="0"/>
                      <w:divBdr>
                        <w:top w:val="none" w:sz="0" w:space="0" w:color="auto"/>
                        <w:left w:val="none" w:sz="0" w:space="0" w:color="auto"/>
                        <w:bottom w:val="none" w:sz="0" w:space="0" w:color="auto"/>
                        <w:right w:val="none" w:sz="0" w:space="0" w:color="auto"/>
                      </w:divBdr>
                    </w:div>
                  </w:divsChild>
                </w:div>
                <w:div w:id="536889370">
                  <w:marLeft w:val="0"/>
                  <w:marRight w:val="0"/>
                  <w:marTop w:val="0"/>
                  <w:marBottom w:val="0"/>
                  <w:divBdr>
                    <w:top w:val="none" w:sz="0" w:space="0" w:color="auto"/>
                    <w:left w:val="none" w:sz="0" w:space="0" w:color="auto"/>
                    <w:bottom w:val="none" w:sz="0" w:space="0" w:color="auto"/>
                    <w:right w:val="none" w:sz="0" w:space="0" w:color="auto"/>
                  </w:divBdr>
                  <w:divsChild>
                    <w:div w:id="1475944975">
                      <w:marLeft w:val="0"/>
                      <w:marRight w:val="0"/>
                      <w:marTop w:val="0"/>
                      <w:marBottom w:val="0"/>
                      <w:divBdr>
                        <w:top w:val="none" w:sz="0" w:space="0" w:color="auto"/>
                        <w:left w:val="none" w:sz="0" w:space="0" w:color="auto"/>
                        <w:bottom w:val="none" w:sz="0" w:space="0" w:color="auto"/>
                        <w:right w:val="none" w:sz="0" w:space="0" w:color="auto"/>
                      </w:divBdr>
                    </w:div>
                  </w:divsChild>
                </w:div>
                <w:div w:id="787286103">
                  <w:marLeft w:val="0"/>
                  <w:marRight w:val="0"/>
                  <w:marTop w:val="0"/>
                  <w:marBottom w:val="0"/>
                  <w:divBdr>
                    <w:top w:val="none" w:sz="0" w:space="0" w:color="auto"/>
                    <w:left w:val="none" w:sz="0" w:space="0" w:color="auto"/>
                    <w:bottom w:val="none" w:sz="0" w:space="0" w:color="auto"/>
                    <w:right w:val="none" w:sz="0" w:space="0" w:color="auto"/>
                  </w:divBdr>
                  <w:divsChild>
                    <w:div w:id="143130678">
                      <w:marLeft w:val="0"/>
                      <w:marRight w:val="0"/>
                      <w:marTop w:val="0"/>
                      <w:marBottom w:val="0"/>
                      <w:divBdr>
                        <w:top w:val="none" w:sz="0" w:space="0" w:color="auto"/>
                        <w:left w:val="none" w:sz="0" w:space="0" w:color="auto"/>
                        <w:bottom w:val="none" w:sz="0" w:space="0" w:color="auto"/>
                        <w:right w:val="none" w:sz="0" w:space="0" w:color="auto"/>
                      </w:divBdr>
                    </w:div>
                  </w:divsChild>
                </w:div>
                <w:div w:id="850873680">
                  <w:marLeft w:val="0"/>
                  <w:marRight w:val="0"/>
                  <w:marTop w:val="0"/>
                  <w:marBottom w:val="0"/>
                  <w:divBdr>
                    <w:top w:val="none" w:sz="0" w:space="0" w:color="auto"/>
                    <w:left w:val="none" w:sz="0" w:space="0" w:color="auto"/>
                    <w:bottom w:val="none" w:sz="0" w:space="0" w:color="auto"/>
                    <w:right w:val="none" w:sz="0" w:space="0" w:color="auto"/>
                  </w:divBdr>
                  <w:divsChild>
                    <w:div w:id="546533849">
                      <w:marLeft w:val="0"/>
                      <w:marRight w:val="0"/>
                      <w:marTop w:val="0"/>
                      <w:marBottom w:val="0"/>
                      <w:divBdr>
                        <w:top w:val="none" w:sz="0" w:space="0" w:color="auto"/>
                        <w:left w:val="none" w:sz="0" w:space="0" w:color="auto"/>
                        <w:bottom w:val="none" w:sz="0" w:space="0" w:color="auto"/>
                        <w:right w:val="none" w:sz="0" w:space="0" w:color="auto"/>
                      </w:divBdr>
                    </w:div>
                  </w:divsChild>
                </w:div>
                <w:div w:id="1126855870">
                  <w:marLeft w:val="0"/>
                  <w:marRight w:val="0"/>
                  <w:marTop w:val="0"/>
                  <w:marBottom w:val="0"/>
                  <w:divBdr>
                    <w:top w:val="none" w:sz="0" w:space="0" w:color="auto"/>
                    <w:left w:val="none" w:sz="0" w:space="0" w:color="auto"/>
                    <w:bottom w:val="none" w:sz="0" w:space="0" w:color="auto"/>
                    <w:right w:val="none" w:sz="0" w:space="0" w:color="auto"/>
                  </w:divBdr>
                  <w:divsChild>
                    <w:div w:id="1247884670">
                      <w:marLeft w:val="0"/>
                      <w:marRight w:val="0"/>
                      <w:marTop w:val="0"/>
                      <w:marBottom w:val="0"/>
                      <w:divBdr>
                        <w:top w:val="none" w:sz="0" w:space="0" w:color="auto"/>
                        <w:left w:val="none" w:sz="0" w:space="0" w:color="auto"/>
                        <w:bottom w:val="none" w:sz="0" w:space="0" w:color="auto"/>
                        <w:right w:val="none" w:sz="0" w:space="0" w:color="auto"/>
                      </w:divBdr>
                    </w:div>
                  </w:divsChild>
                </w:div>
                <w:div w:id="1176504633">
                  <w:marLeft w:val="0"/>
                  <w:marRight w:val="0"/>
                  <w:marTop w:val="0"/>
                  <w:marBottom w:val="0"/>
                  <w:divBdr>
                    <w:top w:val="none" w:sz="0" w:space="0" w:color="auto"/>
                    <w:left w:val="none" w:sz="0" w:space="0" w:color="auto"/>
                    <w:bottom w:val="none" w:sz="0" w:space="0" w:color="auto"/>
                    <w:right w:val="none" w:sz="0" w:space="0" w:color="auto"/>
                  </w:divBdr>
                  <w:divsChild>
                    <w:div w:id="909582433">
                      <w:marLeft w:val="0"/>
                      <w:marRight w:val="0"/>
                      <w:marTop w:val="0"/>
                      <w:marBottom w:val="0"/>
                      <w:divBdr>
                        <w:top w:val="none" w:sz="0" w:space="0" w:color="auto"/>
                        <w:left w:val="none" w:sz="0" w:space="0" w:color="auto"/>
                        <w:bottom w:val="none" w:sz="0" w:space="0" w:color="auto"/>
                        <w:right w:val="none" w:sz="0" w:space="0" w:color="auto"/>
                      </w:divBdr>
                    </w:div>
                  </w:divsChild>
                </w:div>
                <w:div w:id="1199120376">
                  <w:marLeft w:val="0"/>
                  <w:marRight w:val="0"/>
                  <w:marTop w:val="0"/>
                  <w:marBottom w:val="0"/>
                  <w:divBdr>
                    <w:top w:val="none" w:sz="0" w:space="0" w:color="auto"/>
                    <w:left w:val="none" w:sz="0" w:space="0" w:color="auto"/>
                    <w:bottom w:val="none" w:sz="0" w:space="0" w:color="auto"/>
                    <w:right w:val="none" w:sz="0" w:space="0" w:color="auto"/>
                  </w:divBdr>
                  <w:divsChild>
                    <w:div w:id="1133015106">
                      <w:marLeft w:val="0"/>
                      <w:marRight w:val="0"/>
                      <w:marTop w:val="0"/>
                      <w:marBottom w:val="0"/>
                      <w:divBdr>
                        <w:top w:val="none" w:sz="0" w:space="0" w:color="auto"/>
                        <w:left w:val="none" w:sz="0" w:space="0" w:color="auto"/>
                        <w:bottom w:val="none" w:sz="0" w:space="0" w:color="auto"/>
                        <w:right w:val="none" w:sz="0" w:space="0" w:color="auto"/>
                      </w:divBdr>
                    </w:div>
                  </w:divsChild>
                </w:div>
                <w:div w:id="1220676528">
                  <w:marLeft w:val="0"/>
                  <w:marRight w:val="0"/>
                  <w:marTop w:val="0"/>
                  <w:marBottom w:val="0"/>
                  <w:divBdr>
                    <w:top w:val="none" w:sz="0" w:space="0" w:color="auto"/>
                    <w:left w:val="none" w:sz="0" w:space="0" w:color="auto"/>
                    <w:bottom w:val="none" w:sz="0" w:space="0" w:color="auto"/>
                    <w:right w:val="none" w:sz="0" w:space="0" w:color="auto"/>
                  </w:divBdr>
                  <w:divsChild>
                    <w:div w:id="1537428090">
                      <w:marLeft w:val="0"/>
                      <w:marRight w:val="0"/>
                      <w:marTop w:val="0"/>
                      <w:marBottom w:val="0"/>
                      <w:divBdr>
                        <w:top w:val="none" w:sz="0" w:space="0" w:color="auto"/>
                        <w:left w:val="none" w:sz="0" w:space="0" w:color="auto"/>
                        <w:bottom w:val="none" w:sz="0" w:space="0" w:color="auto"/>
                        <w:right w:val="none" w:sz="0" w:space="0" w:color="auto"/>
                      </w:divBdr>
                    </w:div>
                  </w:divsChild>
                </w:div>
                <w:div w:id="1238708442">
                  <w:marLeft w:val="0"/>
                  <w:marRight w:val="0"/>
                  <w:marTop w:val="0"/>
                  <w:marBottom w:val="0"/>
                  <w:divBdr>
                    <w:top w:val="none" w:sz="0" w:space="0" w:color="auto"/>
                    <w:left w:val="none" w:sz="0" w:space="0" w:color="auto"/>
                    <w:bottom w:val="none" w:sz="0" w:space="0" w:color="auto"/>
                    <w:right w:val="none" w:sz="0" w:space="0" w:color="auto"/>
                  </w:divBdr>
                  <w:divsChild>
                    <w:div w:id="1861704672">
                      <w:marLeft w:val="0"/>
                      <w:marRight w:val="0"/>
                      <w:marTop w:val="0"/>
                      <w:marBottom w:val="0"/>
                      <w:divBdr>
                        <w:top w:val="none" w:sz="0" w:space="0" w:color="auto"/>
                        <w:left w:val="none" w:sz="0" w:space="0" w:color="auto"/>
                        <w:bottom w:val="none" w:sz="0" w:space="0" w:color="auto"/>
                        <w:right w:val="none" w:sz="0" w:space="0" w:color="auto"/>
                      </w:divBdr>
                    </w:div>
                  </w:divsChild>
                </w:div>
                <w:div w:id="1321302122">
                  <w:marLeft w:val="0"/>
                  <w:marRight w:val="0"/>
                  <w:marTop w:val="0"/>
                  <w:marBottom w:val="0"/>
                  <w:divBdr>
                    <w:top w:val="none" w:sz="0" w:space="0" w:color="auto"/>
                    <w:left w:val="none" w:sz="0" w:space="0" w:color="auto"/>
                    <w:bottom w:val="none" w:sz="0" w:space="0" w:color="auto"/>
                    <w:right w:val="none" w:sz="0" w:space="0" w:color="auto"/>
                  </w:divBdr>
                  <w:divsChild>
                    <w:div w:id="624623972">
                      <w:marLeft w:val="0"/>
                      <w:marRight w:val="0"/>
                      <w:marTop w:val="0"/>
                      <w:marBottom w:val="0"/>
                      <w:divBdr>
                        <w:top w:val="none" w:sz="0" w:space="0" w:color="auto"/>
                        <w:left w:val="none" w:sz="0" w:space="0" w:color="auto"/>
                        <w:bottom w:val="none" w:sz="0" w:space="0" w:color="auto"/>
                        <w:right w:val="none" w:sz="0" w:space="0" w:color="auto"/>
                      </w:divBdr>
                    </w:div>
                  </w:divsChild>
                </w:div>
                <w:div w:id="1324971515">
                  <w:marLeft w:val="0"/>
                  <w:marRight w:val="0"/>
                  <w:marTop w:val="0"/>
                  <w:marBottom w:val="0"/>
                  <w:divBdr>
                    <w:top w:val="none" w:sz="0" w:space="0" w:color="auto"/>
                    <w:left w:val="none" w:sz="0" w:space="0" w:color="auto"/>
                    <w:bottom w:val="none" w:sz="0" w:space="0" w:color="auto"/>
                    <w:right w:val="none" w:sz="0" w:space="0" w:color="auto"/>
                  </w:divBdr>
                  <w:divsChild>
                    <w:div w:id="630525431">
                      <w:marLeft w:val="0"/>
                      <w:marRight w:val="0"/>
                      <w:marTop w:val="0"/>
                      <w:marBottom w:val="0"/>
                      <w:divBdr>
                        <w:top w:val="none" w:sz="0" w:space="0" w:color="auto"/>
                        <w:left w:val="none" w:sz="0" w:space="0" w:color="auto"/>
                        <w:bottom w:val="none" w:sz="0" w:space="0" w:color="auto"/>
                        <w:right w:val="none" w:sz="0" w:space="0" w:color="auto"/>
                      </w:divBdr>
                    </w:div>
                  </w:divsChild>
                </w:div>
                <w:div w:id="1358846538">
                  <w:marLeft w:val="0"/>
                  <w:marRight w:val="0"/>
                  <w:marTop w:val="0"/>
                  <w:marBottom w:val="0"/>
                  <w:divBdr>
                    <w:top w:val="none" w:sz="0" w:space="0" w:color="auto"/>
                    <w:left w:val="none" w:sz="0" w:space="0" w:color="auto"/>
                    <w:bottom w:val="none" w:sz="0" w:space="0" w:color="auto"/>
                    <w:right w:val="none" w:sz="0" w:space="0" w:color="auto"/>
                  </w:divBdr>
                  <w:divsChild>
                    <w:div w:id="1691948856">
                      <w:marLeft w:val="0"/>
                      <w:marRight w:val="0"/>
                      <w:marTop w:val="0"/>
                      <w:marBottom w:val="0"/>
                      <w:divBdr>
                        <w:top w:val="none" w:sz="0" w:space="0" w:color="auto"/>
                        <w:left w:val="none" w:sz="0" w:space="0" w:color="auto"/>
                        <w:bottom w:val="none" w:sz="0" w:space="0" w:color="auto"/>
                        <w:right w:val="none" w:sz="0" w:space="0" w:color="auto"/>
                      </w:divBdr>
                    </w:div>
                  </w:divsChild>
                </w:div>
                <w:div w:id="1636452589">
                  <w:marLeft w:val="0"/>
                  <w:marRight w:val="0"/>
                  <w:marTop w:val="0"/>
                  <w:marBottom w:val="0"/>
                  <w:divBdr>
                    <w:top w:val="none" w:sz="0" w:space="0" w:color="auto"/>
                    <w:left w:val="none" w:sz="0" w:space="0" w:color="auto"/>
                    <w:bottom w:val="none" w:sz="0" w:space="0" w:color="auto"/>
                    <w:right w:val="none" w:sz="0" w:space="0" w:color="auto"/>
                  </w:divBdr>
                  <w:divsChild>
                    <w:div w:id="956137293">
                      <w:marLeft w:val="0"/>
                      <w:marRight w:val="0"/>
                      <w:marTop w:val="0"/>
                      <w:marBottom w:val="0"/>
                      <w:divBdr>
                        <w:top w:val="none" w:sz="0" w:space="0" w:color="auto"/>
                        <w:left w:val="none" w:sz="0" w:space="0" w:color="auto"/>
                        <w:bottom w:val="none" w:sz="0" w:space="0" w:color="auto"/>
                        <w:right w:val="none" w:sz="0" w:space="0" w:color="auto"/>
                      </w:divBdr>
                    </w:div>
                  </w:divsChild>
                </w:div>
                <w:div w:id="1686518349">
                  <w:marLeft w:val="0"/>
                  <w:marRight w:val="0"/>
                  <w:marTop w:val="0"/>
                  <w:marBottom w:val="0"/>
                  <w:divBdr>
                    <w:top w:val="none" w:sz="0" w:space="0" w:color="auto"/>
                    <w:left w:val="none" w:sz="0" w:space="0" w:color="auto"/>
                    <w:bottom w:val="none" w:sz="0" w:space="0" w:color="auto"/>
                    <w:right w:val="none" w:sz="0" w:space="0" w:color="auto"/>
                  </w:divBdr>
                  <w:divsChild>
                    <w:div w:id="569123902">
                      <w:marLeft w:val="0"/>
                      <w:marRight w:val="0"/>
                      <w:marTop w:val="0"/>
                      <w:marBottom w:val="0"/>
                      <w:divBdr>
                        <w:top w:val="none" w:sz="0" w:space="0" w:color="auto"/>
                        <w:left w:val="none" w:sz="0" w:space="0" w:color="auto"/>
                        <w:bottom w:val="none" w:sz="0" w:space="0" w:color="auto"/>
                        <w:right w:val="none" w:sz="0" w:space="0" w:color="auto"/>
                      </w:divBdr>
                    </w:div>
                  </w:divsChild>
                </w:div>
                <w:div w:id="1892769532">
                  <w:marLeft w:val="0"/>
                  <w:marRight w:val="0"/>
                  <w:marTop w:val="0"/>
                  <w:marBottom w:val="0"/>
                  <w:divBdr>
                    <w:top w:val="none" w:sz="0" w:space="0" w:color="auto"/>
                    <w:left w:val="none" w:sz="0" w:space="0" w:color="auto"/>
                    <w:bottom w:val="none" w:sz="0" w:space="0" w:color="auto"/>
                    <w:right w:val="none" w:sz="0" w:space="0" w:color="auto"/>
                  </w:divBdr>
                  <w:divsChild>
                    <w:div w:id="1369991612">
                      <w:marLeft w:val="0"/>
                      <w:marRight w:val="0"/>
                      <w:marTop w:val="0"/>
                      <w:marBottom w:val="0"/>
                      <w:divBdr>
                        <w:top w:val="none" w:sz="0" w:space="0" w:color="auto"/>
                        <w:left w:val="none" w:sz="0" w:space="0" w:color="auto"/>
                        <w:bottom w:val="none" w:sz="0" w:space="0" w:color="auto"/>
                        <w:right w:val="none" w:sz="0" w:space="0" w:color="auto"/>
                      </w:divBdr>
                    </w:div>
                  </w:divsChild>
                </w:div>
                <w:div w:id="1942107094">
                  <w:marLeft w:val="0"/>
                  <w:marRight w:val="0"/>
                  <w:marTop w:val="0"/>
                  <w:marBottom w:val="0"/>
                  <w:divBdr>
                    <w:top w:val="none" w:sz="0" w:space="0" w:color="auto"/>
                    <w:left w:val="none" w:sz="0" w:space="0" w:color="auto"/>
                    <w:bottom w:val="none" w:sz="0" w:space="0" w:color="auto"/>
                    <w:right w:val="none" w:sz="0" w:space="0" w:color="auto"/>
                  </w:divBdr>
                  <w:divsChild>
                    <w:div w:id="1139110523">
                      <w:marLeft w:val="0"/>
                      <w:marRight w:val="0"/>
                      <w:marTop w:val="0"/>
                      <w:marBottom w:val="0"/>
                      <w:divBdr>
                        <w:top w:val="none" w:sz="0" w:space="0" w:color="auto"/>
                        <w:left w:val="none" w:sz="0" w:space="0" w:color="auto"/>
                        <w:bottom w:val="none" w:sz="0" w:space="0" w:color="auto"/>
                        <w:right w:val="none" w:sz="0" w:space="0" w:color="auto"/>
                      </w:divBdr>
                    </w:div>
                  </w:divsChild>
                </w:div>
                <w:div w:id="2044085879">
                  <w:marLeft w:val="0"/>
                  <w:marRight w:val="0"/>
                  <w:marTop w:val="0"/>
                  <w:marBottom w:val="0"/>
                  <w:divBdr>
                    <w:top w:val="none" w:sz="0" w:space="0" w:color="auto"/>
                    <w:left w:val="none" w:sz="0" w:space="0" w:color="auto"/>
                    <w:bottom w:val="none" w:sz="0" w:space="0" w:color="auto"/>
                    <w:right w:val="none" w:sz="0" w:space="0" w:color="auto"/>
                  </w:divBdr>
                  <w:divsChild>
                    <w:div w:id="1440568579">
                      <w:marLeft w:val="0"/>
                      <w:marRight w:val="0"/>
                      <w:marTop w:val="0"/>
                      <w:marBottom w:val="0"/>
                      <w:divBdr>
                        <w:top w:val="none" w:sz="0" w:space="0" w:color="auto"/>
                        <w:left w:val="none" w:sz="0" w:space="0" w:color="auto"/>
                        <w:bottom w:val="none" w:sz="0" w:space="0" w:color="auto"/>
                        <w:right w:val="none" w:sz="0" w:space="0" w:color="auto"/>
                      </w:divBdr>
                    </w:div>
                  </w:divsChild>
                </w:div>
                <w:div w:id="2057393734">
                  <w:marLeft w:val="0"/>
                  <w:marRight w:val="0"/>
                  <w:marTop w:val="0"/>
                  <w:marBottom w:val="0"/>
                  <w:divBdr>
                    <w:top w:val="none" w:sz="0" w:space="0" w:color="auto"/>
                    <w:left w:val="none" w:sz="0" w:space="0" w:color="auto"/>
                    <w:bottom w:val="none" w:sz="0" w:space="0" w:color="auto"/>
                    <w:right w:val="none" w:sz="0" w:space="0" w:color="auto"/>
                  </w:divBdr>
                  <w:divsChild>
                    <w:div w:id="792135243">
                      <w:marLeft w:val="0"/>
                      <w:marRight w:val="0"/>
                      <w:marTop w:val="0"/>
                      <w:marBottom w:val="0"/>
                      <w:divBdr>
                        <w:top w:val="none" w:sz="0" w:space="0" w:color="auto"/>
                        <w:left w:val="none" w:sz="0" w:space="0" w:color="auto"/>
                        <w:bottom w:val="none" w:sz="0" w:space="0" w:color="auto"/>
                        <w:right w:val="none" w:sz="0" w:space="0" w:color="auto"/>
                      </w:divBdr>
                    </w:div>
                  </w:divsChild>
                </w:div>
                <w:div w:id="2108576757">
                  <w:marLeft w:val="0"/>
                  <w:marRight w:val="0"/>
                  <w:marTop w:val="0"/>
                  <w:marBottom w:val="0"/>
                  <w:divBdr>
                    <w:top w:val="none" w:sz="0" w:space="0" w:color="auto"/>
                    <w:left w:val="none" w:sz="0" w:space="0" w:color="auto"/>
                    <w:bottom w:val="none" w:sz="0" w:space="0" w:color="auto"/>
                    <w:right w:val="none" w:sz="0" w:space="0" w:color="auto"/>
                  </w:divBdr>
                  <w:divsChild>
                    <w:div w:id="1638223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6458054">
      <w:bodyDiv w:val="1"/>
      <w:marLeft w:val="0"/>
      <w:marRight w:val="0"/>
      <w:marTop w:val="0"/>
      <w:marBottom w:val="0"/>
      <w:divBdr>
        <w:top w:val="none" w:sz="0" w:space="0" w:color="auto"/>
        <w:left w:val="none" w:sz="0" w:space="0" w:color="auto"/>
        <w:bottom w:val="none" w:sz="0" w:space="0" w:color="auto"/>
        <w:right w:val="none" w:sz="0" w:space="0" w:color="auto"/>
      </w:divBdr>
    </w:div>
    <w:div w:id="594440314">
      <w:bodyDiv w:val="1"/>
      <w:marLeft w:val="0"/>
      <w:marRight w:val="0"/>
      <w:marTop w:val="0"/>
      <w:marBottom w:val="0"/>
      <w:divBdr>
        <w:top w:val="none" w:sz="0" w:space="0" w:color="auto"/>
        <w:left w:val="none" w:sz="0" w:space="0" w:color="auto"/>
        <w:bottom w:val="none" w:sz="0" w:space="0" w:color="auto"/>
        <w:right w:val="none" w:sz="0" w:space="0" w:color="auto"/>
      </w:divBdr>
    </w:div>
    <w:div w:id="595788017">
      <w:bodyDiv w:val="1"/>
      <w:marLeft w:val="0"/>
      <w:marRight w:val="0"/>
      <w:marTop w:val="0"/>
      <w:marBottom w:val="0"/>
      <w:divBdr>
        <w:top w:val="none" w:sz="0" w:space="0" w:color="auto"/>
        <w:left w:val="none" w:sz="0" w:space="0" w:color="auto"/>
        <w:bottom w:val="none" w:sz="0" w:space="0" w:color="auto"/>
        <w:right w:val="none" w:sz="0" w:space="0" w:color="auto"/>
      </w:divBdr>
    </w:div>
    <w:div w:id="608700581">
      <w:bodyDiv w:val="1"/>
      <w:marLeft w:val="0"/>
      <w:marRight w:val="0"/>
      <w:marTop w:val="0"/>
      <w:marBottom w:val="0"/>
      <w:divBdr>
        <w:top w:val="none" w:sz="0" w:space="0" w:color="auto"/>
        <w:left w:val="none" w:sz="0" w:space="0" w:color="auto"/>
        <w:bottom w:val="none" w:sz="0" w:space="0" w:color="auto"/>
        <w:right w:val="none" w:sz="0" w:space="0" w:color="auto"/>
      </w:divBdr>
      <w:divsChild>
        <w:div w:id="2125464787">
          <w:marLeft w:val="0"/>
          <w:marRight w:val="0"/>
          <w:marTop w:val="0"/>
          <w:marBottom w:val="0"/>
          <w:divBdr>
            <w:top w:val="none" w:sz="0" w:space="0" w:color="auto"/>
            <w:left w:val="none" w:sz="0" w:space="0" w:color="auto"/>
            <w:bottom w:val="none" w:sz="0" w:space="0" w:color="auto"/>
            <w:right w:val="none" w:sz="0" w:space="0" w:color="auto"/>
          </w:divBdr>
          <w:divsChild>
            <w:div w:id="16011424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09048323">
      <w:bodyDiv w:val="1"/>
      <w:marLeft w:val="0"/>
      <w:marRight w:val="0"/>
      <w:marTop w:val="0"/>
      <w:marBottom w:val="0"/>
      <w:divBdr>
        <w:top w:val="none" w:sz="0" w:space="0" w:color="auto"/>
        <w:left w:val="none" w:sz="0" w:space="0" w:color="auto"/>
        <w:bottom w:val="none" w:sz="0" w:space="0" w:color="auto"/>
        <w:right w:val="none" w:sz="0" w:space="0" w:color="auto"/>
      </w:divBdr>
    </w:div>
    <w:div w:id="626081013">
      <w:bodyDiv w:val="1"/>
      <w:marLeft w:val="0"/>
      <w:marRight w:val="0"/>
      <w:marTop w:val="0"/>
      <w:marBottom w:val="0"/>
      <w:divBdr>
        <w:top w:val="none" w:sz="0" w:space="0" w:color="auto"/>
        <w:left w:val="none" w:sz="0" w:space="0" w:color="auto"/>
        <w:bottom w:val="none" w:sz="0" w:space="0" w:color="auto"/>
        <w:right w:val="none" w:sz="0" w:space="0" w:color="auto"/>
      </w:divBdr>
      <w:divsChild>
        <w:div w:id="1524051492">
          <w:marLeft w:val="0"/>
          <w:marRight w:val="0"/>
          <w:marTop w:val="0"/>
          <w:marBottom w:val="0"/>
          <w:divBdr>
            <w:top w:val="none" w:sz="0" w:space="0" w:color="auto"/>
            <w:left w:val="none" w:sz="0" w:space="0" w:color="auto"/>
            <w:bottom w:val="none" w:sz="0" w:space="0" w:color="auto"/>
            <w:right w:val="none" w:sz="0" w:space="0" w:color="auto"/>
          </w:divBdr>
          <w:divsChild>
            <w:div w:id="1181433606">
              <w:marLeft w:val="0"/>
              <w:marRight w:val="0"/>
              <w:marTop w:val="0"/>
              <w:marBottom w:val="0"/>
              <w:divBdr>
                <w:top w:val="none" w:sz="0" w:space="0" w:color="auto"/>
                <w:left w:val="none" w:sz="0" w:space="0" w:color="auto"/>
                <w:bottom w:val="none" w:sz="0" w:space="0" w:color="auto"/>
                <w:right w:val="none" w:sz="0" w:space="0" w:color="auto"/>
              </w:divBdr>
              <w:divsChild>
                <w:div w:id="557864718">
                  <w:marLeft w:val="3096"/>
                  <w:marRight w:val="0"/>
                  <w:marTop w:val="0"/>
                  <w:marBottom w:val="0"/>
                  <w:divBdr>
                    <w:top w:val="none" w:sz="0" w:space="0" w:color="auto"/>
                    <w:left w:val="none" w:sz="0" w:space="0" w:color="auto"/>
                    <w:bottom w:val="none" w:sz="0" w:space="0" w:color="auto"/>
                    <w:right w:val="none" w:sz="0" w:space="0" w:color="auto"/>
                  </w:divBdr>
                  <w:divsChild>
                    <w:div w:id="1930846012">
                      <w:marLeft w:val="0"/>
                      <w:marRight w:val="0"/>
                      <w:marTop w:val="0"/>
                      <w:marBottom w:val="240"/>
                      <w:divBdr>
                        <w:top w:val="none" w:sz="0" w:space="0" w:color="auto"/>
                        <w:left w:val="none" w:sz="0" w:space="0" w:color="auto"/>
                        <w:bottom w:val="none" w:sz="0" w:space="0" w:color="auto"/>
                        <w:right w:val="none" w:sz="0" w:space="0" w:color="auto"/>
                      </w:divBdr>
                      <w:divsChild>
                        <w:div w:id="212507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9164054">
      <w:bodyDiv w:val="1"/>
      <w:marLeft w:val="0"/>
      <w:marRight w:val="0"/>
      <w:marTop w:val="0"/>
      <w:marBottom w:val="0"/>
      <w:divBdr>
        <w:top w:val="none" w:sz="0" w:space="0" w:color="auto"/>
        <w:left w:val="none" w:sz="0" w:space="0" w:color="auto"/>
        <w:bottom w:val="none" w:sz="0" w:space="0" w:color="auto"/>
        <w:right w:val="none" w:sz="0" w:space="0" w:color="auto"/>
      </w:divBdr>
      <w:divsChild>
        <w:div w:id="70741087">
          <w:marLeft w:val="0"/>
          <w:marRight w:val="0"/>
          <w:marTop w:val="0"/>
          <w:marBottom w:val="0"/>
          <w:divBdr>
            <w:top w:val="none" w:sz="0" w:space="0" w:color="auto"/>
            <w:left w:val="none" w:sz="0" w:space="0" w:color="auto"/>
            <w:bottom w:val="none" w:sz="0" w:space="0" w:color="auto"/>
            <w:right w:val="none" w:sz="0" w:space="0" w:color="auto"/>
          </w:divBdr>
          <w:divsChild>
            <w:div w:id="277376748">
              <w:marLeft w:val="0"/>
              <w:marRight w:val="0"/>
              <w:marTop w:val="0"/>
              <w:marBottom w:val="0"/>
              <w:divBdr>
                <w:top w:val="none" w:sz="0" w:space="0" w:color="auto"/>
                <w:left w:val="none" w:sz="0" w:space="0" w:color="auto"/>
                <w:bottom w:val="none" w:sz="0" w:space="0" w:color="auto"/>
                <w:right w:val="none" w:sz="0" w:space="0" w:color="auto"/>
              </w:divBdr>
            </w:div>
          </w:divsChild>
        </w:div>
        <w:div w:id="105926859">
          <w:marLeft w:val="0"/>
          <w:marRight w:val="0"/>
          <w:marTop w:val="0"/>
          <w:marBottom w:val="0"/>
          <w:divBdr>
            <w:top w:val="none" w:sz="0" w:space="0" w:color="auto"/>
            <w:left w:val="none" w:sz="0" w:space="0" w:color="auto"/>
            <w:bottom w:val="none" w:sz="0" w:space="0" w:color="auto"/>
            <w:right w:val="none" w:sz="0" w:space="0" w:color="auto"/>
          </w:divBdr>
          <w:divsChild>
            <w:div w:id="1144854049">
              <w:marLeft w:val="0"/>
              <w:marRight w:val="0"/>
              <w:marTop w:val="0"/>
              <w:marBottom w:val="0"/>
              <w:divBdr>
                <w:top w:val="none" w:sz="0" w:space="0" w:color="auto"/>
                <w:left w:val="none" w:sz="0" w:space="0" w:color="auto"/>
                <w:bottom w:val="none" w:sz="0" w:space="0" w:color="auto"/>
                <w:right w:val="none" w:sz="0" w:space="0" w:color="auto"/>
              </w:divBdr>
            </w:div>
            <w:div w:id="1928615784">
              <w:marLeft w:val="0"/>
              <w:marRight w:val="0"/>
              <w:marTop w:val="0"/>
              <w:marBottom w:val="0"/>
              <w:divBdr>
                <w:top w:val="none" w:sz="0" w:space="0" w:color="auto"/>
                <w:left w:val="none" w:sz="0" w:space="0" w:color="auto"/>
                <w:bottom w:val="none" w:sz="0" w:space="0" w:color="auto"/>
                <w:right w:val="none" w:sz="0" w:space="0" w:color="auto"/>
              </w:divBdr>
            </w:div>
          </w:divsChild>
        </w:div>
        <w:div w:id="106318119">
          <w:marLeft w:val="0"/>
          <w:marRight w:val="0"/>
          <w:marTop w:val="0"/>
          <w:marBottom w:val="0"/>
          <w:divBdr>
            <w:top w:val="none" w:sz="0" w:space="0" w:color="auto"/>
            <w:left w:val="none" w:sz="0" w:space="0" w:color="auto"/>
            <w:bottom w:val="none" w:sz="0" w:space="0" w:color="auto"/>
            <w:right w:val="none" w:sz="0" w:space="0" w:color="auto"/>
          </w:divBdr>
          <w:divsChild>
            <w:div w:id="805123673">
              <w:marLeft w:val="0"/>
              <w:marRight w:val="0"/>
              <w:marTop w:val="0"/>
              <w:marBottom w:val="0"/>
              <w:divBdr>
                <w:top w:val="none" w:sz="0" w:space="0" w:color="auto"/>
                <w:left w:val="none" w:sz="0" w:space="0" w:color="auto"/>
                <w:bottom w:val="none" w:sz="0" w:space="0" w:color="auto"/>
                <w:right w:val="none" w:sz="0" w:space="0" w:color="auto"/>
              </w:divBdr>
            </w:div>
          </w:divsChild>
        </w:div>
        <w:div w:id="247467400">
          <w:marLeft w:val="0"/>
          <w:marRight w:val="0"/>
          <w:marTop w:val="0"/>
          <w:marBottom w:val="0"/>
          <w:divBdr>
            <w:top w:val="none" w:sz="0" w:space="0" w:color="auto"/>
            <w:left w:val="none" w:sz="0" w:space="0" w:color="auto"/>
            <w:bottom w:val="none" w:sz="0" w:space="0" w:color="auto"/>
            <w:right w:val="none" w:sz="0" w:space="0" w:color="auto"/>
          </w:divBdr>
          <w:divsChild>
            <w:div w:id="1171530835">
              <w:marLeft w:val="0"/>
              <w:marRight w:val="0"/>
              <w:marTop w:val="0"/>
              <w:marBottom w:val="0"/>
              <w:divBdr>
                <w:top w:val="none" w:sz="0" w:space="0" w:color="auto"/>
                <w:left w:val="none" w:sz="0" w:space="0" w:color="auto"/>
                <w:bottom w:val="none" w:sz="0" w:space="0" w:color="auto"/>
                <w:right w:val="none" w:sz="0" w:space="0" w:color="auto"/>
              </w:divBdr>
            </w:div>
          </w:divsChild>
        </w:div>
        <w:div w:id="268901878">
          <w:marLeft w:val="0"/>
          <w:marRight w:val="0"/>
          <w:marTop w:val="0"/>
          <w:marBottom w:val="0"/>
          <w:divBdr>
            <w:top w:val="none" w:sz="0" w:space="0" w:color="auto"/>
            <w:left w:val="none" w:sz="0" w:space="0" w:color="auto"/>
            <w:bottom w:val="none" w:sz="0" w:space="0" w:color="auto"/>
            <w:right w:val="none" w:sz="0" w:space="0" w:color="auto"/>
          </w:divBdr>
          <w:divsChild>
            <w:div w:id="1453131326">
              <w:marLeft w:val="0"/>
              <w:marRight w:val="0"/>
              <w:marTop w:val="0"/>
              <w:marBottom w:val="0"/>
              <w:divBdr>
                <w:top w:val="none" w:sz="0" w:space="0" w:color="auto"/>
                <w:left w:val="none" w:sz="0" w:space="0" w:color="auto"/>
                <w:bottom w:val="none" w:sz="0" w:space="0" w:color="auto"/>
                <w:right w:val="none" w:sz="0" w:space="0" w:color="auto"/>
              </w:divBdr>
            </w:div>
          </w:divsChild>
        </w:div>
        <w:div w:id="342513849">
          <w:marLeft w:val="0"/>
          <w:marRight w:val="0"/>
          <w:marTop w:val="0"/>
          <w:marBottom w:val="0"/>
          <w:divBdr>
            <w:top w:val="none" w:sz="0" w:space="0" w:color="auto"/>
            <w:left w:val="none" w:sz="0" w:space="0" w:color="auto"/>
            <w:bottom w:val="none" w:sz="0" w:space="0" w:color="auto"/>
            <w:right w:val="none" w:sz="0" w:space="0" w:color="auto"/>
          </w:divBdr>
          <w:divsChild>
            <w:div w:id="102379834">
              <w:marLeft w:val="0"/>
              <w:marRight w:val="0"/>
              <w:marTop w:val="0"/>
              <w:marBottom w:val="0"/>
              <w:divBdr>
                <w:top w:val="none" w:sz="0" w:space="0" w:color="auto"/>
                <w:left w:val="none" w:sz="0" w:space="0" w:color="auto"/>
                <w:bottom w:val="none" w:sz="0" w:space="0" w:color="auto"/>
                <w:right w:val="none" w:sz="0" w:space="0" w:color="auto"/>
              </w:divBdr>
            </w:div>
          </w:divsChild>
        </w:div>
        <w:div w:id="579102290">
          <w:marLeft w:val="0"/>
          <w:marRight w:val="0"/>
          <w:marTop w:val="0"/>
          <w:marBottom w:val="0"/>
          <w:divBdr>
            <w:top w:val="none" w:sz="0" w:space="0" w:color="auto"/>
            <w:left w:val="none" w:sz="0" w:space="0" w:color="auto"/>
            <w:bottom w:val="none" w:sz="0" w:space="0" w:color="auto"/>
            <w:right w:val="none" w:sz="0" w:space="0" w:color="auto"/>
          </w:divBdr>
          <w:divsChild>
            <w:div w:id="297346935">
              <w:marLeft w:val="0"/>
              <w:marRight w:val="0"/>
              <w:marTop w:val="0"/>
              <w:marBottom w:val="0"/>
              <w:divBdr>
                <w:top w:val="none" w:sz="0" w:space="0" w:color="auto"/>
                <w:left w:val="none" w:sz="0" w:space="0" w:color="auto"/>
                <w:bottom w:val="none" w:sz="0" w:space="0" w:color="auto"/>
                <w:right w:val="none" w:sz="0" w:space="0" w:color="auto"/>
              </w:divBdr>
            </w:div>
          </w:divsChild>
        </w:div>
        <w:div w:id="595864677">
          <w:marLeft w:val="0"/>
          <w:marRight w:val="0"/>
          <w:marTop w:val="0"/>
          <w:marBottom w:val="0"/>
          <w:divBdr>
            <w:top w:val="none" w:sz="0" w:space="0" w:color="auto"/>
            <w:left w:val="none" w:sz="0" w:space="0" w:color="auto"/>
            <w:bottom w:val="none" w:sz="0" w:space="0" w:color="auto"/>
            <w:right w:val="none" w:sz="0" w:space="0" w:color="auto"/>
          </w:divBdr>
          <w:divsChild>
            <w:div w:id="1522282263">
              <w:marLeft w:val="0"/>
              <w:marRight w:val="0"/>
              <w:marTop w:val="0"/>
              <w:marBottom w:val="0"/>
              <w:divBdr>
                <w:top w:val="none" w:sz="0" w:space="0" w:color="auto"/>
                <w:left w:val="none" w:sz="0" w:space="0" w:color="auto"/>
                <w:bottom w:val="none" w:sz="0" w:space="0" w:color="auto"/>
                <w:right w:val="none" w:sz="0" w:space="0" w:color="auto"/>
              </w:divBdr>
            </w:div>
          </w:divsChild>
        </w:div>
        <w:div w:id="876240665">
          <w:marLeft w:val="0"/>
          <w:marRight w:val="0"/>
          <w:marTop w:val="0"/>
          <w:marBottom w:val="0"/>
          <w:divBdr>
            <w:top w:val="none" w:sz="0" w:space="0" w:color="auto"/>
            <w:left w:val="none" w:sz="0" w:space="0" w:color="auto"/>
            <w:bottom w:val="none" w:sz="0" w:space="0" w:color="auto"/>
            <w:right w:val="none" w:sz="0" w:space="0" w:color="auto"/>
          </w:divBdr>
          <w:divsChild>
            <w:div w:id="1755978869">
              <w:marLeft w:val="0"/>
              <w:marRight w:val="0"/>
              <w:marTop w:val="0"/>
              <w:marBottom w:val="0"/>
              <w:divBdr>
                <w:top w:val="none" w:sz="0" w:space="0" w:color="auto"/>
                <w:left w:val="none" w:sz="0" w:space="0" w:color="auto"/>
                <w:bottom w:val="none" w:sz="0" w:space="0" w:color="auto"/>
                <w:right w:val="none" w:sz="0" w:space="0" w:color="auto"/>
              </w:divBdr>
            </w:div>
          </w:divsChild>
        </w:div>
        <w:div w:id="925116430">
          <w:marLeft w:val="0"/>
          <w:marRight w:val="0"/>
          <w:marTop w:val="0"/>
          <w:marBottom w:val="0"/>
          <w:divBdr>
            <w:top w:val="none" w:sz="0" w:space="0" w:color="auto"/>
            <w:left w:val="none" w:sz="0" w:space="0" w:color="auto"/>
            <w:bottom w:val="none" w:sz="0" w:space="0" w:color="auto"/>
            <w:right w:val="none" w:sz="0" w:space="0" w:color="auto"/>
          </w:divBdr>
          <w:divsChild>
            <w:div w:id="1578663789">
              <w:marLeft w:val="0"/>
              <w:marRight w:val="0"/>
              <w:marTop w:val="0"/>
              <w:marBottom w:val="0"/>
              <w:divBdr>
                <w:top w:val="none" w:sz="0" w:space="0" w:color="auto"/>
                <w:left w:val="none" w:sz="0" w:space="0" w:color="auto"/>
                <w:bottom w:val="none" w:sz="0" w:space="0" w:color="auto"/>
                <w:right w:val="none" w:sz="0" w:space="0" w:color="auto"/>
              </w:divBdr>
            </w:div>
          </w:divsChild>
        </w:div>
        <w:div w:id="938172925">
          <w:marLeft w:val="0"/>
          <w:marRight w:val="0"/>
          <w:marTop w:val="0"/>
          <w:marBottom w:val="0"/>
          <w:divBdr>
            <w:top w:val="none" w:sz="0" w:space="0" w:color="auto"/>
            <w:left w:val="none" w:sz="0" w:space="0" w:color="auto"/>
            <w:bottom w:val="none" w:sz="0" w:space="0" w:color="auto"/>
            <w:right w:val="none" w:sz="0" w:space="0" w:color="auto"/>
          </w:divBdr>
          <w:divsChild>
            <w:div w:id="156113399">
              <w:marLeft w:val="0"/>
              <w:marRight w:val="0"/>
              <w:marTop w:val="0"/>
              <w:marBottom w:val="0"/>
              <w:divBdr>
                <w:top w:val="none" w:sz="0" w:space="0" w:color="auto"/>
                <w:left w:val="none" w:sz="0" w:space="0" w:color="auto"/>
                <w:bottom w:val="none" w:sz="0" w:space="0" w:color="auto"/>
                <w:right w:val="none" w:sz="0" w:space="0" w:color="auto"/>
              </w:divBdr>
            </w:div>
          </w:divsChild>
        </w:div>
        <w:div w:id="1090589056">
          <w:marLeft w:val="0"/>
          <w:marRight w:val="0"/>
          <w:marTop w:val="0"/>
          <w:marBottom w:val="0"/>
          <w:divBdr>
            <w:top w:val="none" w:sz="0" w:space="0" w:color="auto"/>
            <w:left w:val="none" w:sz="0" w:space="0" w:color="auto"/>
            <w:bottom w:val="none" w:sz="0" w:space="0" w:color="auto"/>
            <w:right w:val="none" w:sz="0" w:space="0" w:color="auto"/>
          </w:divBdr>
          <w:divsChild>
            <w:div w:id="1701473172">
              <w:marLeft w:val="0"/>
              <w:marRight w:val="0"/>
              <w:marTop w:val="0"/>
              <w:marBottom w:val="0"/>
              <w:divBdr>
                <w:top w:val="none" w:sz="0" w:space="0" w:color="auto"/>
                <w:left w:val="none" w:sz="0" w:space="0" w:color="auto"/>
                <w:bottom w:val="none" w:sz="0" w:space="0" w:color="auto"/>
                <w:right w:val="none" w:sz="0" w:space="0" w:color="auto"/>
              </w:divBdr>
            </w:div>
          </w:divsChild>
        </w:div>
        <w:div w:id="1096100223">
          <w:marLeft w:val="0"/>
          <w:marRight w:val="0"/>
          <w:marTop w:val="0"/>
          <w:marBottom w:val="0"/>
          <w:divBdr>
            <w:top w:val="none" w:sz="0" w:space="0" w:color="auto"/>
            <w:left w:val="none" w:sz="0" w:space="0" w:color="auto"/>
            <w:bottom w:val="none" w:sz="0" w:space="0" w:color="auto"/>
            <w:right w:val="none" w:sz="0" w:space="0" w:color="auto"/>
          </w:divBdr>
          <w:divsChild>
            <w:div w:id="1298956005">
              <w:marLeft w:val="0"/>
              <w:marRight w:val="0"/>
              <w:marTop w:val="0"/>
              <w:marBottom w:val="0"/>
              <w:divBdr>
                <w:top w:val="none" w:sz="0" w:space="0" w:color="auto"/>
                <w:left w:val="none" w:sz="0" w:space="0" w:color="auto"/>
                <w:bottom w:val="none" w:sz="0" w:space="0" w:color="auto"/>
                <w:right w:val="none" w:sz="0" w:space="0" w:color="auto"/>
              </w:divBdr>
            </w:div>
          </w:divsChild>
        </w:div>
        <w:div w:id="1104303616">
          <w:marLeft w:val="0"/>
          <w:marRight w:val="0"/>
          <w:marTop w:val="0"/>
          <w:marBottom w:val="0"/>
          <w:divBdr>
            <w:top w:val="none" w:sz="0" w:space="0" w:color="auto"/>
            <w:left w:val="none" w:sz="0" w:space="0" w:color="auto"/>
            <w:bottom w:val="none" w:sz="0" w:space="0" w:color="auto"/>
            <w:right w:val="none" w:sz="0" w:space="0" w:color="auto"/>
          </w:divBdr>
          <w:divsChild>
            <w:div w:id="420107355">
              <w:marLeft w:val="0"/>
              <w:marRight w:val="0"/>
              <w:marTop w:val="0"/>
              <w:marBottom w:val="0"/>
              <w:divBdr>
                <w:top w:val="none" w:sz="0" w:space="0" w:color="auto"/>
                <w:left w:val="none" w:sz="0" w:space="0" w:color="auto"/>
                <w:bottom w:val="none" w:sz="0" w:space="0" w:color="auto"/>
                <w:right w:val="none" w:sz="0" w:space="0" w:color="auto"/>
              </w:divBdr>
            </w:div>
          </w:divsChild>
        </w:div>
        <w:div w:id="1113088150">
          <w:marLeft w:val="0"/>
          <w:marRight w:val="0"/>
          <w:marTop w:val="0"/>
          <w:marBottom w:val="0"/>
          <w:divBdr>
            <w:top w:val="none" w:sz="0" w:space="0" w:color="auto"/>
            <w:left w:val="none" w:sz="0" w:space="0" w:color="auto"/>
            <w:bottom w:val="none" w:sz="0" w:space="0" w:color="auto"/>
            <w:right w:val="none" w:sz="0" w:space="0" w:color="auto"/>
          </w:divBdr>
          <w:divsChild>
            <w:div w:id="1890415552">
              <w:marLeft w:val="0"/>
              <w:marRight w:val="0"/>
              <w:marTop w:val="0"/>
              <w:marBottom w:val="0"/>
              <w:divBdr>
                <w:top w:val="none" w:sz="0" w:space="0" w:color="auto"/>
                <w:left w:val="none" w:sz="0" w:space="0" w:color="auto"/>
                <w:bottom w:val="none" w:sz="0" w:space="0" w:color="auto"/>
                <w:right w:val="none" w:sz="0" w:space="0" w:color="auto"/>
              </w:divBdr>
            </w:div>
          </w:divsChild>
        </w:div>
        <w:div w:id="1328746224">
          <w:marLeft w:val="0"/>
          <w:marRight w:val="0"/>
          <w:marTop w:val="0"/>
          <w:marBottom w:val="0"/>
          <w:divBdr>
            <w:top w:val="none" w:sz="0" w:space="0" w:color="auto"/>
            <w:left w:val="none" w:sz="0" w:space="0" w:color="auto"/>
            <w:bottom w:val="none" w:sz="0" w:space="0" w:color="auto"/>
            <w:right w:val="none" w:sz="0" w:space="0" w:color="auto"/>
          </w:divBdr>
          <w:divsChild>
            <w:div w:id="819541832">
              <w:marLeft w:val="0"/>
              <w:marRight w:val="0"/>
              <w:marTop w:val="0"/>
              <w:marBottom w:val="0"/>
              <w:divBdr>
                <w:top w:val="none" w:sz="0" w:space="0" w:color="auto"/>
                <w:left w:val="none" w:sz="0" w:space="0" w:color="auto"/>
                <w:bottom w:val="none" w:sz="0" w:space="0" w:color="auto"/>
                <w:right w:val="none" w:sz="0" w:space="0" w:color="auto"/>
              </w:divBdr>
            </w:div>
          </w:divsChild>
        </w:div>
        <w:div w:id="1461916238">
          <w:marLeft w:val="0"/>
          <w:marRight w:val="0"/>
          <w:marTop w:val="0"/>
          <w:marBottom w:val="0"/>
          <w:divBdr>
            <w:top w:val="none" w:sz="0" w:space="0" w:color="auto"/>
            <w:left w:val="none" w:sz="0" w:space="0" w:color="auto"/>
            <w:bottom w:val="none" w:sz="0" w:space="0" w:color="auto"/>
            <w:right w:val="none" w:sz="0" w:space="0" w:color="auto"/>
          </w:divBdr>
          <w:divsChild>
            <w:div w:id="734208014">
              <w:marLeft w:val="0"/>
              <w:marRight w:val="0"/>
              <w:marTop w:val="0"/>
              <w:marBottom w:val="0"/>
              <w:divBdr>
                <w:top w:val="none" w:sz="0" w:space="0" w:color="auto"/>
                <w:left w:val="none" w:sz="0" w:space="0" w:color="auto"/>
                <w:bottom w:val="none" w:sz="0" w:space="0" w:color="auto"/>
                <w:right w:val="none" w:sz="0" w:space="0" w:color="auto"/>
              </w:divBdr>
            </w:div>
          </w:divsChild>
        </w:div>
        <w:div w:id="1683703465">
          <w:marLeft w:val="0"/>
          <w:marRight w:val="0"/>
          <w:marTop w:val="0"/>
          <w:marBottom w:val="0"/>
          <w:divBdr>
            <w:top w:val="none" w:sz="0" w:space="0" w:color="auto"/>
            <w:left w:val="none" w:sz="0" w:space="0" w:color="auto"/>
            <w:bottom w:val="none" w:sz="0" w:space="0" w:color="auto"/>
            <w:right w:val="none" w:sz="0" w:space="0" w:color="auto"/>
          </w:divBdr>
          <w:divsChild>
            <w:div w:id="1827238893">
              <w:marLeft w:val="0"/>
              <w:marRight w:val="0"/>
              <w:marTop w:val="0"/>
              <w:marBottom w:val="0"/>
              <w:divBdr>
                <w:top w:val="none" w:sz="0" w:space="0" w:color="auto"/>
                <w:left w:val="none" w:sz="0" w:space="0" w:color="auto"/>
                <w:bottom w:val="none" w:sz="0" w:space="0" w:color="auto"/>
                <w:right w:val="none" w:sz="0" w:space="0" w:color="auto"/>
              </w:divBdr>
            </w:div>
          </w:divsChild>
        </w:div>
        <w:div w:id="1752265513">
          <w:marLeft w:val="0"/>
          <w:marRight w:val="0"/>
          <w:marTop w:val="0"/>
          <w:marBottom w:val="0"/>
          <w:divBdr>
            <w:top w:val="none" w:sz="0" w:space="0" w:color="auto"/>
            <w:left w:val="none" w:sz="0" w:space="0" w:color="auto"/>
            <w:bottom w:val="none" w:sz="0" w:space="0" w:color="auto"/>
            <w:right w:val="none" w:sz="0" w:space="0" w:color="auto"/>
          </w:divBdr>
          <w:divsChild>
            <w:div w:id="479156223">
              <w:marLeft w:val="0"/>
              <w:marRight w:val="0"/>
              <w:marTop w:val="0"/>
              <w:marBottom w:val="0"/>
              <w:divBdr>
                <w:top w:val="none" w:sz="0" w:space="0" w:color="auto"/>
                <w:left w:val="none" w:sz="0" w:space="0" w:color="auto"/>
                <w:bottom w:val="none" w:sz="0" w:space="0" w:color="auto"/>
                <w:right w:val="none" w:sz="0" w:space="0" w:color="auto"/>
              </w:divBdr>
            </w:div>
          </w:divsChild>
        </w:div>
        <w:div w:id="1832257773">
          <w:marLeft w:val="0"/>
          <w:marRight w:val="0"/>
          <w:marTop w:val="0"/>
          <w:marBottom w:val="0"/>
          <w:divBdr>
            <w:top w:val="none" w:sz="0" w:space="0" w:color="auto"/>
            <w:left w:val="none" w:sz="0" w:space="0" w:color="auto"/>
            <w:bottom w:val="none" w:sz="0" w:space="0" w:color="auto"/>
            <w:right w:val="none" w:sz="0" w:space="0" w:color="auto"/>
          </w:divBdr>
          <w:divsChild>
            <w:div w:id="217859049">
              <w:marLeft w:val="0"/>
              <w:marRight w:val="0"/>
              <w:marTop w:val="0"/>
              <w:marBottom w:val="0"/>
              <w:divBdr>
                <w:top w:val="none" w:sz="0" w:space="0" w:color="auto"/>
                <w:left w:val="none" w:sz="0" w:space="0" w:color="auto"/>
                <w:bottom w:val="none" w:sz="0" w:space="0" w:color="auto"/>
                <w:right w:val="none" w:sz="0" w:space="0" w:color="auto"/>
              </w:divBdr>
            </w:div>
          </w:divsChild>
        </w:div>
        <w:div w:id="1864896012">
          <w:marLeft w:val="0"/>
          <w:marRight w:val="0"/>
          <w:marTop w:val="0"/>
          <w:marBottom w:val="0"/>
          <w:divBdr>
            <w:top w:val="none" w:sz="0" w:space="0" w:color="auto"/>
            <w:left w:val="none" w:sz="0" w:space="0" w:color="auto"/>
            <w:bottom w:val="none" w:sz="0" w:space="0" w:color="auto"/>
            <w:right w:val="none" w:sz="0" w:space="0" w:color="auto"/>
          </w:divBdr>
          <w:divsChild>
            <w:div w:id="923103453">
              <w:marLeft w:val="0"/>
              <w:marRight w:val="0"/>
              <w:marTop w:val="0"/>
              <w:marBottom w:val="0"/>
              <w:divBdr>
                <w:top w:val="none" w:sz="0" w:space="0" w:color="auto"/>
                <w:left w:val="none" w:sz="0" w:space="0" w:color="auto"/>
                <w:bottom w:val="none" w:sz="0" w:space="0" w:color="auto"/>
                <w:right w:val="none" w:sz="0" w:space="0" w:color="auto"/>
              </w:divBdr>
            </w:div>
          </w:divsChild>
        </w:div>
        <w:div w:id="1916238510">
          <w:marLeft w:val="0"/>
          <w:marRight w:val="0"/>
          <w:marTop w:val="0"/>
          <w:marBottom w:val="0"/>
          <w:divBdr>
            <w:top w:val="none" w:sz="0" w:space="0" w:color="auto"/>
            <w:left w:val="none" w:sz="0" w:space="0" w:color="auto"/>
            <w:bottom w:val="none" w:sz="0" w:space="0" w:color="auto"/>
            <w:right w:val="none" w:sz="0" w:space="0" w:color="auto"/>
          </w:divBdr>
          <w:divsChild>
            <w:div w:id="123354339">
              <w:marLeft w:val="0"/>
              <w:marRight w:val="0"/>
              <w:marTop w:val="0"/>
              <w:marBottom w:val="0"/>
              <w:divBdr>
                <w:top w:val="none" w:sz="0" w:space="0" w:color="auto"/>
                <w:left w:val="none" w:sz="0" w:space="0" w:color="auto"/>
                <w:bottom w:val="none" w:sz="0" w:space="0" w:color="auto"/>
                <w:right w:val="none" w:sz="0" w:space="0" w:color="auto"/>
              </w:divBdr>
            </w:div>
          </w:divsChild>
        </w:div>
        <w:div w:id="2026900656">
          <w:marLeft w:val="0"/>
          <w:marRight w:val="0"/>
          <w:marTop w:val="0"/>
          <w:marBottom w:val="0"/>
          <w:divBdr>
            <w:top w:val="none" w:sz="0" w:space="0" w:color="auto"/>
            <w:left w:val="none" w:sz="0" w:space="0" w:color="auto"/>
            <w:bottom w:val="none" w:sz="0" w:space="0" w:color="auto"/>
            <w:right w:val="none" w:sz="0" w:space="0" w:color="auto"/>
          </w:divBdr>
          <w:divsChild>
            <w:div w:id="669404175">
              <w:marLeft w:val="0"/>
              <w:marRight w:val="0"/>
              <w:marTop w:val="0"/>
              <w:marBottom w:val="0"/>
              <w:divBdr>
                <w:top w:val="none" w:sz="0" w:space="0" w:color="auto"/>
                <w:left w:val="none" w:sz="0" w:space="0" w:color="auto"/>
                <w:bottom w:val="none" w:sz="0" w:space="0" w:color="auto"/>
                <w:right w:val="none" w:sz="0" w:space="0" w:color="auto"/>
              </w:divBdr>
            </w:div>
          </w:divsChild>
        </w:div>
        <w:div w:id="2135050920">
          <w:marLeft w:val="0"/>
          <w:marRight w:val="0"/>
          <w:marTop w:val="0"/>
          <w:marBottom w:val="0"/>
          <w:divBdr>
            <w:top w:val="none" w:sz="0" w:space="0" w:color="auto"/>
            <w:left w:val="none" w:sz="0" w:space="0" w:color="auto"/>
            <w:bottom w:val="none" w:sz="0" w:space="0" w:color="auto"/>
            <w:right w:val="none" w:sz="0" w:space="0" w:color="auto"/>
          </w:divBdr>
          <w:divsChild>
            <w:div w:id="1699357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2563265">
      <w:bodyDiv w:val="1"/>
      <w:marLeft w:val="0"/>
      <w:marRight w:val="0"/>
      <w:marTop w:val="0"/>
      <w:marBottom w:val="0"/>
      <w:divBdr>
        <w:top w:val="none" w:sz="0" w:space="0" w:color="auto"/>
        <w:left w:val="none" w:sz="0" w:space="0" w:color="auto"/>
        <w:bottom w:val="none" w:sz="0" w:space="0" w:color="auto"/>
        <w:right w:val="none" w:sz="0" w:space="0" w:color="auto"/>
      </w:divBdr>
      <w:divsChild>
        <w:div w:id="1438793725">
          <w:marLeft w:val="0"/>
          <w:marRight w:val="0"/>
          <w:marTop w:val="0"/>
          <w:marBottom w:val="0"/>
          <w:divBdr>
            <w:top w:val="none" w:sz="0" w:space="0" w:color="auto"/>
            <w:left w:val="none" w:sz="0" w:space="0" w:color="auto"/>
            <w:bottom w:val="none" w:sz="0" w:space="0" w:color="auto"/>
            <w:right w:val="none" w:sz="0" w:space="0" w:color="auto"/>
          </w:divBdr>
        </w:div>
        <w:div w:id="1591430414">
          <w:marLeft w:val="0"/>
          <w:marRight w:val="0"/>
          <w:marTop w:val="0"/>
          <w:marBottom w:val="0"/>
          <w:divBdr>
            <w:top w:val="none" w:sz="0" w:space="0" w:color="auto"/>
            <w:left w:val="none" w:sz="0" w:space="0" w:color="auto"/>
            <w:bottom w:val="none" w:sz="0" w:space="0" w:color="auto"/>
            <w:right w:val="none" w:sz="0" w:space="0" w:color="auto"/>
          </w:divBdr>
          <w:divsChild>
            <w:div w:id="1313219993">
              <w:marLeft w:val="-75"/>
              <w:marRight w:val="0"/>
              <w:marTop w:val="30"/>
              <w:marBottom w:val="30"/>
              <w:divBdr>
                <w:top w:val="none" w:sz="0" w:space="0" w:color="auto"/>
                <w:left w:val="none" w:sz="0" w:space="0" w:color="auto"/>
                <w:bottom w:val="none" w:sz="0" w:space="0" w:color="auto"/>
                <w:right w:val="none" w:sz="0" w:space="0" w:color="auto"/>
              </w:divBdr>
              <w:divsChild>
                <w:div w:id="113598912">
                  <w:marLeft w:val="0"/>
                  <w:marRight w:val="0"/>
                  <w:marTop w:val="0"/>
                  <w:marBottom w:val="0"/>
                  <w:divBdr>
                    <w:top w:val="none" w:sz="0" w:space="0" w:color="auto"/>
                    <w:left w:val="none" w:sz="0" w:space="0" w:color="auto"/>
                    <w:bottom w:val="none" w:sz="0" w:space="0" w:color="auto"/>
                    <w:right w:val="none" w:sz="0" w:space="0" w:color="auto"/>
                  </w:divBdr>
                  <w:divsChild>
                    <w:div w:id="1067803311">
                      <w:marLeft w:val="0"/>
                      <w:marRight w:val="0"/>
                      <w:marTop w:val="0"/>
                      <w:marBottom w:val="0"/>
                      <w:divBdr>
                        <w:top w:val="none" w:sz="0" w:space="0" w:color="auto"/>
                        <w:left w:val="none" w:sz="0" w:space="0" w:color="auto"/>
                        <w:bottom w:val="none" w:sz="0" w:space="0" w:color="auto"/>
                        <w:right w:val="none" w:sz="0" w:space="0" w:color="auto"/>
                      </w:divBdr>
                    </w:div>
                  </w:divsChild>
                </w:div>
                <w:div w:id="124202478">
                  <w:marLeft w:val="0"/>
                  <w:marRight w:val="0"/>
                  <w:marTop w:val="0"/>
                  <w:marBottom w:val="0"/>
                  <w:divBdr>
                    <w:top w:val="none" w:sz="0" w:space="0" w:color="auto"/>
                    <w:left w:val="none" w:sz="0" w:space="0" w:color="auto"/>
                    <w:bottom w:val="none" w:sz="0" w:space="0" w:color="auto"/>
                    <w:right w:val="none" w:sz="0" w:space="0" w:color="auto"/>
                  </w:divBdr>
                  <w:divsChild>
                    <w:div w:id="631710135">
                      <w:marLeft w:val="0"/>
                      <w:marRight w:val="0"/>
                      <w:marTop w:val="0"/>
                      <w:marBottom w:val="0"/>
                      <w:divBdr>
                        <w:top w:val="none" w:sz="0" w:space="0" w:color="auto"/>
                        <w:left w:val="none" w:sz="0" w:space="0" w:color="auto"/>
                        <w:bottom w:val="none" w:sz="0" w:space="0" w:color="auto"/>
                        <w:right w:val="none" w:sz="0" w:space="0" w:color="auto"/>
                      </w:divBdr>
                    </w:div>
                  </w:divsChild>
                </w:div>
                <w:div w:id="143595181">
                  <w:marLeft w:val="0"/>
                  <w:marRight w:val="0"/>
                  <w:marTop w:val="0"/>
                  <w:marBottom w:val="0"/>
                  <w:divBdr>
                    <w:top w:val="none" w:sz="0" w:space="0" w:color="auto"/>
                    <w:left w:val="none" w:sz="0" w:space="0" w:color="auto"/>
                    <w:bottom w:val="none" w:sz="0" w:space="0" w:color="auto"/>
                    <w:right w:val="none" w:sz="0" w:space="0" w:color="auto"/>
                  </w:divBdr>
                  <w:divsChild>
                    <w:div w:id="56323667">
                      <w:marLeft w:val="0"/>
                      <w:marRight w:val="0"/>
                      <w:marTop w:val="0"/>
                      <w:marBottom w:val="0"/>
                      <w:divBdr>
                        <w:top w:val="none" w:sz="0" w:space="0" w:color="auto"/>
                        <w:left w:val="none" w:sz="0" w:space="0" w:color="auto"/>
                        <w:bottom w:val="none" w:sz="0" w:space="0" w:color="auto"/>
                        <w:right w:val="none" w:sz="0" w:space="0" w:color="auto"/>
                      </w:divBdr>
                    </w:div>
                  </w:divsChild>
                </w:div>
                <w:div w:id="169569214">
                  <w:marLeft w:val="0"/>
                  <w:marRight w:val="0"/>
                  <w:marTop w:val="0"/>
                  <w:marBottom w:val="0"/>
                  <w:divBdr>
                    <w:top w:val="none" w:sz="0" w:space="0" w:color="auto"/>
                    <w:left w:val="none" w:sz="0" w:space="0" w:color="auto"/>
                    <w:bottom w:val="none" w:sz="0" w:space="0" w:color="auto"/>
                    <w:right w:val="none" w:sz="0" w:space="0" w:color="auto"/>
                  </w:divBdr>
                  <w:divsChild>
                    <w:div w:id="173539982">
                      <w:marLeft w:val="0"/>
                      <w:marRight w:val="0"/>
                      <w:marTop w:val="0"/>
                      <w:marBottom w:val="0"/>
                      <w:divBdr>
                        <w:top w:val="none" w:sz="0" w:space="0" w:color="auto"/>
                        <w:left w:val="none" w:sz="0" w:space="0" w:color="auto"/>
                        <w:bottom w:val="none" w:sz="0" w:space="0" w:color="auto"/>
                        <w:right w:val="none" w:sz="0" w:space="0" w:color="auto"/>
                      </w:divBdr>
                    </w:div>
                  </w:divsChild>
                </w:div>
                <w:div w:id="191841812">
                  <w:marLeft w:val="0"/>
                  <w:marRight w:val="0"/>
                  <w:marTop w:val="0"/>
                  <w:marBottom w:val="0"/>
                  <w:divBdr>
                    <w:top w:val="none" w:sz="0" w:space="0" w:color="auto"/>
                    <w:left w:val="none" w:sz="0" w:space="0" w:color="auto"/>
                    <w:bottom w:val="none" w:sz="0" w:space="0" w:color="auto"/>
                    <w:right w:val="none" w:sz="0" w:space="0" w:color="auto"/>
                  </w:divBdr>
                  <w:divsChild>
                    <w:div w:id="1485782174">
                      <w:marLeft w:val="0"/>
                      <w:marRight w:val="0"/>
                      <w:marTop w:val="0"/>
                      <w:marBottom w:val="0"/>
                      <w:divBdr>
                        <w:top w:val="none" w:sz="0" w:space="0" w:color="auto"/>
                        <w:left w:val="none" w:sz="0" w:space="0" w:color="auto"/>
                        <w:bottom w:val="none" w:sz="0" w:space="0" w:color="auto"/>
                        <w:right w:val="none" w:sz="0" w:space="0" w:color="auto"/>
                      </w:divBdr>
                    </w:div>
                  </w:divsChild>
                </w:div>
                <w:div w:id="219632966">
                  <w:marLeft w:val="0"/>
                  <w:marRight w:val="0"/>
                  <w:marTop w:val="0"/>
                  <w:marBottom w:val="0"/>
                  <w:divBdr>
                    <w:top w:val="none" w:sz="0" w:space="0" w:color="auto"/>
                    <w:left w:val="none" w:sz="0" w:space="0" w:color="auto"/>
                    <w:bottom w:val="none" w:sz="0" w:space="0" w:color="auto"/>
                    <w:right w:val="none" w:sz="0" w:space="0" w:color="auto"/>
                  </w:divBdr>
                  <w:divsChild>
                    <w:div w:id="1381785560">
                      <w:marLeft w:val="0"/>
                      <w:marRight w:val="0"/>
                      <w:marTop w:val="0"/>
                      <w:marBottom w:val="0"/>
                      <w:divBdr>
                        <w:top w:val="none" w:sz="0" w:space="0" w:color="auto"/>
                        <w:left w:val="none" w:sz="0" w:space="0" w:color="auto"/>
                        <w:bottom w:val="none" w:sz="0" w:space="0" w:color="auto"/>
                        <w:right w:val="none" w:sz="0" w:space="0" w:color="auto"/>
                      </w:divBdr>
                    </w:div>
                  </w:divsChild>
                </w:div>
                <w:div w:id="290786964">
                  <w:marLeft w:val="0"/>
                  <w:marRight w:val="0"/>
                  <w:marTop w:val="0"/>
                  <w:marBottom w:val="0"/>
                  <w:divBdr>
                    <w:top w:val="none" w:sz="0" w:space="0" w:color="auto"/>
                    <w:left w:val="none" w:sz="0" w:space="0" w:color="auto"/>
                    <w:bottom w:val="none" w:sz="0" w:space="0" w:color="auto"/>
                    <w:right w:val="none" w:sz="0" w:space="0" w:color="auto"/>
                  </w:divBdr>
                  <w:divsChild>
                    <w:div w:id="900990093">
                      <w:marLeft w:val="0"/>
                      <w:marRight w:val="0"/>
                      <w:marTop w:val="0"/>
                      <w:marBottom w:val="0"/>
                      <w:divBdr>
                        <w:top w:val="none" w:sz="0" w:space="0" w:color="auto"/>
                        <w:left w:val="none" w:sz="0" w:space="0" w:color="auto"/>
                        <w:bottom w:val="none" w:sz="0" w:space="0" w:color="auto"/>
                        <w:right w:val="none" w:sz="0" w:space="0" w:color="auto"/>
                      </w:divBdr>
                    </w:div>
                  </w:divsChild>
                </w:div>
                <w:div w:id="325330859">
                  <w:marLeft w:val="0"/>
                  <w:marRight w:val="0"/>
                  <w:marTop w:val="0"/>
                  <w:marBottom w:val="0"/>
                  <w:divBdr>
                    <w:top w:val="none" w:sz="0" w:space="0" w:color="auto"/>
                    <w:left w:val="none" w:sz="0" w:space="0" w:color="auto"/>
                    <w:bottom w:val="none" w:sz="0" w:space="0" w:color="auto"/>
                    <w:right w:val="none" w:sz="0" w:space="0" w:color="auto"/>
                  </w:divBdr>
                  <w:divsChild>
                    <w:div w:id="1216044963">
                      <w:marLeft w:val="0"/>
                      <w:marRight w:val="0"/>
                      <w:marTop w:val="0"/>
                      <w:marBottom w:val="0"/>
                      <w:divBdr>
                        <w:top w:val="none" w:sz="0" w:space="0" w:color="auto"/>
                        <w:left w:val="none" w:sz="0" w:space="0" w:color="auto"/>
                        <w:bottom w:val="none" w:sz="0" w:space="0" w:color="auto"/>
                        <w:right w:val="none" w:sz="0" w:space="0" w:color="auto"/>
                      </w:divBdr>
                    </w:div>
                  </w:divsChild>
                </w:div>
                <w:div w:id="459037081">
                  <w:marLeft w:val="0"/>
                  <w:marRight w:val="0"/>
                  <w:marTop w:val="0"/>
                  <w:marBottom w:val="0"/>
                  <w:divBdr>
                    <w:top w:val="none" w:sz="0" w:space="0" w:color="auto"/>
                    <w:left w:val="none" w:sz="0" w:space="0" w:color="auto"/>
                    <w:bottom w:val="none" w:sz="0" w:space="0" w:color="auto"/>
                    <w:right w:val="none" w:sz="0" w:space="0" w:color="auto"/>
                  </w:divBdr>
                  <w:divsChild>
                    <w:div w:id="533418908">
                      <w:marLeft w:val="0"/>
                      <w:marRight w:val="0"/>
                      <w:marTop w:val="0"/>
                      <w:marBottom w:val="0"/>
                      <w:divBdr>
                        <w:top w:val="none" w:sz="0" w:space="0" w:color="auto"/>
                        <w:left w:val="none" w:sz="0" w:space="0" w:color="auto"/>
                        <w:bottom w:val="none" w:sz="0" w:space="0" w:color="auto"/>
                        <w:right w:val="none" w:sz="0" w:space="0" w:color="auto"/>
                      </w:divBdr>
                    </w:div>
                  </w:divsChild>
                </w:div>
                <w:div w:id="461075826">
                  <w:marLeft w:val="0"/>
                  <w:marRight w:val="0"/>
                  <w:marTop w:val="0"/>
                  <w:marBottom w:val="0"/>
                  <w:divBdr>
                    <w:top w:val="none" w:sz="0" w:space="0" w:color="auto"/>
                    <w:left w:val="none" w:sz="0" w:space="0" w:color="auto"/>
                    <w:bottom w:val="none" w:sz="0" w:space="0" w:color="auto"/>
                    <w:right w:val="none" w:sz="0" w:space="0" w:color="auto"/>
                  </w:divBdr>
                  <w:divsChild>
                    <w:div w:id="2114933950">
                      <w:marLeft w:val="0"/>
                      <w:marRight w:val="0"/>
                      <w:marTop w:val="0"/>
                      <w:marBottom w:val="0"/>
                      <w:divBdr>
                        <w:top w:val="none" w:sz="0" w:space="0" w:color="auto"/>
                        <w:left w:val="none" w:sz="0" w:space="0" w:color="auto"/>
                        <w:bottom w:val="none" w:sz="0" w:space="0" w:color="auto"/>
                        <w:right w:val="none" w:sz="0" w:space="0" w:color="auto"/>
                      </w:divBdr>
                    </w:div>
                  </w:divsChild>
                </w:div>
                <w:div w:id="516889544">
                  <w:marLeft w:val="0"/>
                  <w:marRight w:val="0"/>
                  <w:marTop w:val="0"/>
                  <w:marBottom w:val="0"/>
                  <w:divBdr>
                    <w:top w:val="none" w:sz="0" w:space="0" w:color="auto"/>
                    <w:left w:val="none" w:sz="0" w:space="0" w:color="auto"/>
                    <w:bottom w:val="none" w:sz="0" w:space="0" w:color="auto"/>
                    <w:right w:val="none" w:sz="0" w:space="0" w:color="auto"/>
                  </w:divBdr>
                  <w:divsChild>
                    <w:div w:id="205871248">
                      <w:marLeft w:val="0"/>
                      <w:marRight w:val="0"/>
                      <w:marTop w:val="0"/>
                      <w:marBottom w:val="0"/>
                      <w:divBdr>
                        <w:top w:val="none" w:sz="0" w:space="0" w:color="auto"/>
                        <w:left w:val="none" w:sz="0" w:space="0" w:color="auto"/>
                        <w:bottom w:val="none" w:sz="0" w:space="0" w:color="auto"/>
                        <w:right w:val="none" w:sz="0" w:space="0" w:color="auto"/>
                      </w:divBdr>
                    </w:div>
                  </w:divsChild>
                </w:div>
                <w:div w:id="685135986">
                  <w:marLeft w:val="0"/>
                  <w:marRight w:val="0"/>
                  <w:marTop w:val="0"/>
                  <w:marBottom w:val="0"/>
                  <w:divBdr>
                    <w:top w:val="none" w:sz="0" w:space="0" w:color="auto"/>
                    <w:left w:val="none" w:sz="0" w:space="0" w:color="auto"/>
                    <w:bottom w:val="none" w:sz="0" w:space="0" w:color="auto"/>
                    <w:right w:val="none" w:sz="0" w:space="0" w:color="auto"/>
                  </w:divBdr>
                  <w:divsChild>
                    <w:div w:id="2036887267">
                      <w:marLeft w:val="0"/>
                      <w:marRight w:val="0"/>
                      <w:marTop w:val="0"/>
                      <w:marBottom w:val="0"/>
                      <w:divBdr>
                        <w:top w:val="none" w:sz="0" w:space="0" w:color="auto"/>
                        <w:left w:val="none" w:sz="0" w:space="0" w:color="auto"/>
                        <w:bottom w:val="none" w:sz="0" w:space="0" w:color="auto"/>
                        <w:right w:val="none" w:sz="0" w:space="0" w:color="auto"/>
                      </w:divBdr>
                    </w:div>
                  </w:divsChild>
                </w:div>
                <w:div w:id="772556806">
                  <w:marLeft w:val="0"/>
                  <w:marRight w:val="0"/>
                  <w:marTop w:val="0"/>
                  <w:marBottom w:val="0"/>
                  <w:divBdr>
                    <w:top w:val="none" w:sz="0" w:space="0" w:color="auto"/>
                    <w:left w:val="none" w:sz="0" w:space="0" w:color="auto"/>
                    <w:bottom w:val="none" w:sz="0" w:space="0" w:color="auto"/>
                    <w:right w:val="none" w:sz="0" w:space="0" w:color="auto"/>
                  </w:divBdr>
                  <w:divsChild>
                    <w:div w:id="446197415">
                      <w:marLeft w:val="0"/>
                      <w:marRight w:val="0"/>
                      <w:marTop w:val="0"/>
                      <w:marBottom w:val="0"/>
                      <w:divBdr>
                        <w:top w:val="none" w:sz="0" w:space="0" w:color="auto"/>
                        <w:left w:val="none" w:sz="0" w:space="0" w:color="auto"/>
                        <w:bottom w:val="none" w:sz="0" w:space="0" w:color="auto"/>
                        <w:right w:val="none" w:sz="0" w:space="0" w:color="auto"/>
                      </w:divBdr>
                    </w:div>
                  </w:divsChild>
                </w:div>
                <w:div w:id="877157835">
                  <w:marLeft w:val="0"/>
                  <w:marRight w:val="0"/>
                  <w:marTop w:val="0"/>
                  <w:marBottom w:val="0"/>
                  <w:divBdr>
                    <w:top w:val="none" w:sz="0" w:space="0" w:color="auto"/>
                    <w:left w:val="none" w:sz="0" w:space="0" w:color="auto"/>
                    <w:bottom w:val="none" w:sz="0" w:space="0" w:color="auto"/>
                    <w:right w:val="none" w:sz="0" w:space="0" w:color="auto"/>
                  </w:divBdr>
                  <w:divsChild>
                    <w:div w:id="1153713024">
                      <w:marLeft w:val="0"/>
                      <w:marRight w:val="0"/>
                      <w:marTop w:val="0"/>
                      <w:marBottom w:val="0"/>
                      <w:divBdr>
                        <w:top w:val="none" w:sz="0" w:space="0" w:color="auto"/>
                        <w:left w:val="none" w:sz="0" w:space="0" w:color="auto"/>
                        <w:bottom w:val="none" w:sz="0" w:space="0" w:color="auto"/>
                        <w:right w:val="none" w:sz="0" w:space="0" w:color="auto"/>
                      </w:divBdr>
                    </w:div>
                  </w:divsChild>
                </w:div>
                <w:div w:id="888608231">
                  <w:marLeft w:val="0"/>
                  <w:marRight w:val="0"/>
                  <w:marTop w:val="0"/>
                  <w:marBottom w:val="0"/>
                  <w:divBdr>
                    <w:top w:val="none" w:sz="0" w:space="0" w:color="auto"/>
                    <w:left w:val="none" w:sz="0" w:space="0" w:color="auto"/>
                    <w:bottom w:val="none" w:sz="0" w:space="0" w:color="auto"/>
                    <w:right w:val="none" w:sz="0" w:space="0" w:color="auto"/>
                  </w:divBdr>
                  <w:divsChild>
                    <w:div w:id="1891258555">
                      <w:marLeft w:val="0"/>
                      <w:marRight w:val="0"/>
                      <w:marTop w:val="0"/>
                      <w:marBottom w:val="0"/>
                      <w:divBdr>
                        <w:top w:val="none" w:sz="0" w:space="0" w:color="auto"/>
                        <w:left w:val="none" w:sz="0" w:space="0" w:color="auto"/>
                        <w:bottom w:val="none" w:sz="0" w:space="0" w:color="auto"/>
                        <w:right w:val="none" w:sz="0" w:space="0" w:color="auto"/>
                      </w:divBdr>
                    </w:div>
                  </w:divsChild>
                </w:div>
                <w:div w:id="892543170">
                  <w:marLeft w:val="0"/>
                  <w:marRight w:val="0"/>
                  <w:marTop w:val="0"/>
                  <w:marBottom w:val="0"/>
                  <w:divBdr>
                    <w:top w:val="none" w:sz="0" w:space="0" w:color="auto"/>
                    <w:left w:val="none" w:sz="0" w:space="0" w:color="auto"/>
                    <w:bottom w:val="none" w:sz="0" w:space="0" w:color="auto"/>
                    <w:right w:val="none" w:sz="0" w:space="0" w:color="auto"/>
                  </w:divBdr>
                  <w:divsChild>
                    <w:div w:id="315500074">
                      <w:marLeft w:val="0"/>
                      <w:marRight w:val="0"/>
                      <w:marTop w:val="0"/>
                      <w:marBottom w:val="0"/>
                      <w:divBdr>
                        <w:top w:val="none" w:sz="0" w:space="0" w:color="auto"/>
                        <w:left w:val="none" w:sz="0" w:space="0" w:color="auto"/>
                        <w:bottom w:val="none" w:sz="0" w:space="0" w:color="auto"/>
                        <w:right w:val="none" w:sz="0" w:space="0" w:color="auto"/>
                      </w:divBdr>
                    </w:div>
                  </w:divsChild>
                </w:div>
                <w:div w:id="929119949">
                  <w:marLeft w:val="0"/>
                  <w:marRight w:val="0"/>
                  <w:marTop w:val="0"/>
                  <w:marBottom w:val="0"/>
                  <w:divBdr>
                    <w:top w:val="none" w:sz="0" w:space="0" w:color="auto"/>
                    <w:left w:val="none" w:sz="0" w:space="0" w:color="auto"/>
                    <w:bottom w:val="none" w:sz="0" w:space="0" w:color="auto"/>
                    <w:right w:val="none" w:sz="0" w:space="0" w:color="auto"/>
                  </w:divBdr>
                  <w:divsChild>
                    <w:div w:id="2042438753">
                      <w:marLeft w:val="0"/>
                      <w:marRight w:val="0"/>
                      <w:marTop w:val="0"/>
                      <w:marBottom w:val="0"/>
                      <w:divBdr>
                        <w:top w:val="none" w:sz="0" w:space="0" w:color="auto"/>
                        <w:left w:val="none" w:sz="0" w:space="0" w:color="auto"/>
                        <w:bottom w:val="none" w:sz="0" w:space="0" w:color="auto"/>
                        <w:right w:val="none" w:sz="0" w:space="0" w:color="auto"/>
                      </w:divBdr>
                    </w:div>
                  </w:divsChild>
                </w:div>
                <w:div w:id="934095415">
                  <w:marLeft w:val="0"/>
                  <w:marRight w:val="0"/>
                  <w:marTop w:val="0"/>
                  <w:marBottom w:val="0"/>
                  <w:divBdr>
                    <w:top w:val="none" w:sz="0" w:space="0" w:color="auto"/>
                    <w:left w:val="none" w:sz="0" w:space="0" w:color="auto"/>
                    <w:bottom w:val="none" w:sz="0" w:space="0" w:color="auto"/>
                    <w:right w:val="none" w:sz="0" w:space="0" w:color="auto"/>
                  </w:divBdr>
                  <w:divsChild>
                    <w:div w:id="305280545">
                      <w:marLeft w:val="0"/>
                      <w:marRight w:val="0"/>
                      <w:marTop w:val="0"/>
                      <w:marBottom w:val="0"/>
                      <w:divBdr>
                        <w:top w:val="none" w:sz="0" w:space="0" w:color="auto"/>
                        <w:left w:val="none" w:sz="0" w:space="0" w:color="auto"/>
                        <w:bottom w:val="none" w:sz="0" w:space="0" w:color="auto"/>
                        <w:right w:val="none" w:sz="0" w:space="0" w:color="auto"/>
                      </w:divBdr>
                    </w:div>
                  </w:divsChild>
                </w:div>
                <w:div w:id="959652896">
                  <w:marLeft w:val="0"/>
                  <w:marRight w:val="0"/>
                  <w:marTop w:val="0"/>
                  <w:marBottom w:val="0"/>
                  <w:divBdr>
                    <w:top w:val="none" w:sz="0" w:space="0" w:color="auto"/>
                    <w:left w:val="none" w:sz="0" w:space="0" w:color="auto"/>
                    <w:bottom w:val="none" w:sz="0" w:space="0" w:color="auto"/>
                    <w:right w:val="none" w:sz="0" w:space="0" w:color="auto"/>
                  </w:divBdr>
                  <w:divsChild>
                    <w:div w:id="991762158">
                      <w:marLeft w:val="0"/>
                      <w:marRight w:val="0"/>
                      <w:marTop w:val="0"/>
                      <w:marBottom w:val="0"/>
                      <w:divBdr>
                        <w:top w:val="none" w:sz="0" w:space="0" w:color="auto"/>
                        <w:left w:val="none" w:sz="0" w:space="0" w:color="auto"/>
                        <w:bottom w:val="none" w:sz="0" w:space="0" w:color="auto"/>
                        <w:right w:val="none" w:sz="0" w:space="0" w:color="auto"/>
                      </w:divBdr>
                    </w:div>
                  </w:divsChild>
                </w:div>
                <w:div w:id="1012486451">
                  <w:marLeft w:val="0"/>
                  <w:marRight w:val="0"/>
                  <w:marTop w:val="0"/>
                  <w:marBottom w:val="0"/>
                  <w:divBdr>
                    <w:top w:val="none" w:sz="0" w:space="0" w:color="auto"/>
                    <w:left w:val="none" w:sz="0" w:space="0" w:color="auto"/>
                    <w:bottom w:val="none" w:sz="0" w:space="0" w:color="auto"/>
                    <w:right w:val="none" w:sz="0" w:space="0" w:color="auto"/>
                  </w:divBdr>
                  <w:divsChild>
                    <w:div w:id="1270116732">
                      <w:marLeft w:val="0"/>
                      <w:marRight w:val="0"/>
                      <w:marTop w:val="0"/>
                      <w:marBottom w:val="0"/>
                      <w:divBdr>
                        <w:top w:val="none" w:sz="0" w:space="0" w:color="auto"/>
                        <w:left w:val="none" w:sz="0" w:space="0" w:color="auto"/>
                        <w:bottom w:val="none" w:sz="0" w:space="0" w:color="auto"/>
                        <w:right w:val="none" w:sz="0" w:space="0" w:color="auto"/>
                      </w:divBdr>
                    </w:div>
                  </w:divsChild>
                </w:div>
                <w:div w:id="1110664279">
                  <w:marLeft w:val="0"/>
                  <w:marRight w:val="0"/>
                  <w:marTop w:val="0"/>
                  <w:marBottom w:val="0"/>
                  <w:divBdr>
                    <w:top w:val="none" w:sz="0" w:space="0" w:color="auto"/>
                    <w:left w:val="none" w:sz="0" w:space="0" w:color="auto"/>
                    <w:bottom w:val="none" w:sz="0" w:space="0" w:color="auto"/>
                    <w:right w:val="none" w:sz="0" w:space="0" w:color="auto"/>
                  </w:divBdr>
                  <w:divsChild>
                    <w:div w:id="370810243">
                      <w:marLeft w:val="0"/>
                      <w:marRight w:val="0"/>
                      <w:marTop w:val="0"/>
                      <w:marBottom w:val="0"/>
                      <w:divBdr>
                        <w:top w:val="none" w:sz="0" w:space="0" w:color="auto"/>
                        <w:left w:val="none" w:sz="0" w:space="0" w:color="auto"/>
                        <w:bottom w:val="none" w:sz="0" w:space="0" w:color="auto"/>
                        <w:right w:val="none" w:sz="0" w:space="0" w:color="auto"/>
                      </w:divBdr>
                    </w:div>
                  </w:divsChild>
                </w:div>
                <w:div w:id="1226139073">
                  <w:marLeft w:val="0"/>
                  <w:marRight w:val="0"/>
                  <w:marTop w:val="0"/>
                  <w:marBottom w:val="0"/>
                  <w:divBdr>
                    <w:top w:val="none" w:sz="0" w:space="0" w:color="auto"/>
                    <w:left w:val="none" w:sz="0" w:space="0" w:color="auto"/>
                    <w:bottom w:val="none" w:sz="0" w:space="0" w:color="auto"/>
                    <w:right w:val="none" w:sz="0" w:space="0" w:color="auto"/>
                  </w:divBdr>
                  <w:divsChild>
                    <w:div w:id="1062564640">
                      <w:marLeft w:val="0"/>
                      <w:marRight w:val="0"/>
                      <w:marTop w:val="0"/>
                      <w:marBottom w:val="0"/>
                      <w:divBdr>
                        <w:top w:val="none" w:sz="0" w:space="0" w:color="auto"/>
                        <w:left w:val="none" w:sz="0" w:space="0" w:color="auto"/>
                        <w:bottom w:val="none" w:sz="0" w:space="0" w:color="auto"/>
                        <w:right w:val="none" w:sz="0" w:space="0" w:color="auto"/>
                      </w:divBdr>
                    </w:div>
                  </w:divsChild>
                </w:div>
                <w:div w:id="1345397483">
                  <w:marLeft w:val="0"/>
                  <w:marRight w:val="0"/>
                  <w:marTop w:val="0"/>
                  <w:marBottom w:val="0"/>
                  <w:divBdr>
                    <w:top w:val="none" w:sz="0" w:space="0" w:color="auto"/>
                    <w:left w:val="none" w:sz="0" w:space="0" w:color="auto"/>
                    <w:bottom w:val="none" w:sz="0" w:space="0" w:color="auto"/>
                    <w:right w:val="none" w:sz="0" w:space="0" w:color="auto"/>
                  </w:divBdr>
                  <w:divsChild>
                    <w:div w:id="1438594738">
                      <w:marLeft w:val="0"/>
                      <w:marRight w:val="0"/>
                      <w:marTop w:val="0"/>
                      <w:marBottom w:val="0"/>
                      <w:divBdr>
                        <w:top w:val="none" w:sz="0" w:space="0" w:color="auto"/>
                        <w:left w:val="none" w:sz="0" w:space="0" w:color="auto"/>
                        <w:bottom w:val="none" w:sz="0" w:space="0" w:color="auto"/>
                        <w:right w:val="none" w:sz="0" w:space="0" w:color="auto"/>
                      </w:divBdr>
                    </w:div>
                  </w:divsChild>
                </w:div>
                <w:div w:id="1357778319">
                  <w:marLeft w:val="0"/>
                  <w:marRight w:val="0"/>
                  <w:marTop w:val="0"/>
                  <w:marBottom w:val="0"/>
                  <w:divBdr>
                    <w:top w:val="none" w:sz="0" w:space="0" w:color="auto"/>
                    <w:left w:val="none" w:sz="0" w:space="0" w:color="auto"/>
                    <w:bottom w:val="none" w:sz="0" w:space="0" w:color="auto"/>
                    <w:right w:val="none" w:sz="0" w:space="0" w:color="auto"/>
                  </w:divBdr>
                  <w:divsChild>
                    <w:div w:id="1920871009">
                      <w:marLeft w:val="0"/>
                      <w:marRight w:val="0"/>
                      <w:marTop w:val="0"/>
                      <w:marBottom w:val="0"/>
                      <w:divBdr>
                        <w:top w:val="none" w:sz="0" w:space="0" w:color="auto"/>
                        <w:left w:val="none" w:sz="0" w:space="0" w:color="auto"/>
                        <w:bottom w:val="none" w:sz="0" w:space="0" w:color="auto"/>
                        <w:right w:val="none" w:sz="0" w:space="0" w:color="auto"/>
                      </w:divBdr>
                    </w:div>
                  </w:divsChild>
                </w:div>
                <w:div w:id="1362048203">
                  <w:marLeft w:val="0"/>
                  <w:marRight w:val="0"/>
                  <w:marTop w:val="0"/>
                  <w:marBottom w:val="0"/>
                  <w:divBdr>
                    <w:top w:val="none" w:sz="0" w:space="0" w:color="auto"/>
                    <w:left w:val="none" w:sz="0" w:space="0" w:color="auto"/>
                    <w:bottom w:val="none" w:sz="0" w:space="0" w:color="auto"/>
                    <w:right w:val="none" w:sz="0" w:space="0" w:color="auto"/>
                  </w:divBdr>
                  <w:divsChild>
                    <w:div w:id="1181965284">
                      <w:marLeft w:val="0"/>
                      <w:marRight w:val="0"/>
                      <w:marTop w:val="0"/>
                      <w:marBottom w:val="0"/>
                      <w:divBdr>
                        <w:top w:val="none" w:sz="0" w:space="0" w:color="auto"/>
                        <w:left w:val="none" w:sz="0" w:space="0" w:color="auto"/>
                        <w:bottom w:val="none" w:sz="0" w:space="0" w:color="auto"/>
                        <w:right w:val="none" w:sz="0" w:space="0" w:color="auto"/>
                      </w:divBdr>
                    </w:div>
                  </w:divsChild>
                </w:div>
                <w:div w:id="1413505656">
                  <w:marLeft w:val="0"/>
                  <w:marRight w:val="0"/>
                  <w:marTop w:val="0"/>
                  <w:marBottom w:val="0"/>
                  <w:divBdr>
                    <w:top w:val="none" w:sz="0" w:space="0" w:color="auto"/>
                    <w:left w:val="none" w:sz="0" w:space="0" w:color="auto"/>
                    <w:bottom w:val="none" w:sz="0" w:space="0" w:color="auto"/>
                    <w:right w:val="none" w:sz="0" w:space="0" w:color="auto"/>
                  </w:divBdr>
                  <w:divsChild>
                    <w:div w:id="2046830216">
                      <w:marLeft w:val="0"/>
                      <w:marRight w:val="0"/>
                      <w:marTop w:val="0"/>
                      <w:marBottom w:val="0"/>
                      <w:divBdr>
                        <w:top w:val="none" w:sz="0" w:space="0" w:color="auto"/>
                        <w:left w:val="none" w:sz="0" w:space="0" w:color="auto"/>
                        <w:bottom w:val="none" w:sz="0" w:space="0" w:color="auto"/>
                        <w:right w:val="none" w:sz="0" w:space="0" w:color="auto"/>
                      </w:divBdr>
                    </w:div>
                  </w:divsChild>
                </w:div>
                <w:div w:id="1495148879">
                  <w:marLeft w:val="0"/>
                  <w:marRight w:val="0"/>
                  <w:marTop w:val="0"/>
                  <w:marBottom w:val="0"/>
                  <w:divBdr>
                    <w:top w:val="none" w:sz="0" w:space="0" w:color="auto"/>
                    <w:left w:val="none" w:sz="0" w:space="0" w:color="auto"/>
                    <w:bottom w:val="none" w:sz="0" w:space="0" w:color="auto"/>
                    <w:right w:val="none" w:sz="0" w:space="0" w:color="auto"/>
                  </w:divBdr>
                  <w:divsChild>
                    <w:div w:id="851798479">
                      <w:marLeft w:val="0"/>
                      <w:marRight w:val="0"/>
                      <w:marTop w:val="0"/>
                      <w:marBottom w:val="0"/>
                      <w:divBdr>
                        <w:top w:val="none" w:sz="0" w:space="0" w:color="auto"/>
                        <w:left w:val="none" w:sz="0" w:space="0" w:color="auto"/>
                        <w:bottom w:val="none" w:sz="0" w:space="0" w:color="auto"/>
                        <w:right w:val="none" w:sz="0" w:space="0" w:color="auto"/>
                      </w:divBdr>
                    </w:div>
                  </w:divsChild>
                </w:div>
                <w:div w:id="1584487778">
                  <w:marLeft w:val="0"/>
                  <w:marRight w:val="0"/>
                  <w:marTop w:val="0"/>
                  <w:marBottom w:val="0"/>
                  <w:divBdr>
                    <w:top w:val="none" w:sz="0" w:space="0" w:color="auto"/>
                    <w:left w:val="none" w:sz="0" w:space="0" w:color="auto"/>
                    <w:bottom w:val="none" w:sz="0" w:space="0" w:color="auto"/>
                    <w:right w:val="none" w:sz="0" w:space="0" w:color="auto"/>
                  </w:divBdr>
                  <w:divsChild>
                    <w:div w:id="1728451481">
                      <w:marLeft w:val="0"/>
                      <w:marRight w:val="0"/>
                      <w:marTop w:val="0"/>
                      <w:marBottom w:val="0"/>
                      <w:divBdr>
                        <w:top w:val="none" w:sz="0" w:space="0" w:color="auto"/>
                        <w:left w:val="none" w:sz="0" w:space="0" w:color="auto"/>
                        <w:bottom w:val="none" w:sz="0" w:space="0" w:color="auto"/>
                        <w:right w:val="none" w:sz="0" w:space="0" w:color="auto"/>
                      </w:divBdr>
                    </w:div>
                  </w:divsChild>
                </w:div>
                <w:div w:id="1605260460">
                  <w:marLeft w:val="0"/>
                  <w:marRight w:val="0"/>
                  <w:marTop w:val="0"/>
                  <w:marBottom w:val="0"/>
                  <w:divBdr>
                    <w:top w:val="none" w:sz="0" w:space="0" w:color="auto"/>
                    <w:left w:val="none" w:sz="0" w:space="0" w:color="auto"/>
                    <w:bottom w:val="none" w:sz="0" w:space="0" w:color="auto"/>
                    <w:right w:val="none" w:sz="0" w:space="0" w:color="auto"/>
                  </w:divBdr>
                  <w:divsChild>
                    <w:div w:id="1425296885">
                      <w:marLeft w:val="0"/>
                      <w:marRight w:val="0"/>
                      <w:marTop w:val="0"/>
                      <w:marBottom w:val="0"/>
                      <w:divBdr>
                        <w:top w:val="none" w:sz="0" w:space="0" w:color="auto"/>
                        <w:left w:val="none" w:sz="0" w:space="0" w:color="auto"/>
                        <w:bottom w:val="none" w:sz="0" w:space="0" w:color="auto"/>
                        <w:right w:val="none" w:sz="0" w:space="0" w:color="auto"/>
                      </w:divBdr>
                    </w:div>
                  </w:divsChild>
                </w:div>
                <w:div w:id="1612274683">
                  <w:marLeft w:val="0"/>
                  <w:marRight w:val="0"/>
                  <w:marTop w:val="0"/>
                  <w:marBottom w:val="0"/>
                  <w:divBdr>
                    <w:top w:val="none" w:sz="0" w:space="0" w:color="auto"/>
                    <w:left w:val="none" w:sz="0" w:space="0" w:color="auto"/>
                    <w:bottom w:val="none" w:sz="0" w:space="0" w:color="auto"/>
                    <w:right w:val="none" w:sz="0" w:space="0" w:color="auto"/>
                  </w:divBdr>
                  <w:divsChild>
                    <w:div w:id="419528158">
                      <w:marLeft w:val="0"/>
                      <w:marRight w:val="0"/>
                      <w:marTop w:val="0"/>
                      <w:marBottom w:val="0"/>
                      <w:divBdr>
                        <w:top w:val="none" w:sz="0" w:space="0" w:color="auto"/>
                        <w:left w:val="none" w:sz="0" w:space="0" w:color="auto"/>
                        <w:bottom w:val="none" w:sz="0" w:space="0" w:color="auto"/>
                        <w:right w:val="none" w:sz="0" w:space="0" w:color="auto"/>
                      </w:divBdr>
                    </w:div>
                  </w:divsChild>
                </w:div>
                <w:div w:id="1896237095">
                  <w:marLeft w:val="0"/>
                  <w:marRight w:val="0"/>
                  <w:marTop w:val="0"/>
                  <w:marBottom w:val="0"/>
                  <w:divBdr>
                    <w:top w:val="none" w:sz="0" w:space="0" w:color="auto"/>
                    <w:left w:val="none" w:sz="0" w:space="0" w:color="auto"/>
                    <w:bottom w:val="none" w:sz="0" w:space="0" w:color="auto"/>
                    <w:right w:val="none" w:sz="0" w:space="0" w:color="auto"/>
                  </w:divBdr>
                  <w:divsChild>
                    <w:div w:id="1051853180">
                      <w:marLeft w:val="0"/>
                      <w:marRight w:val="0"/>
                      <w:marTop w:val="0"/>
                      <w:marBottom w:val="0"/>
                      <w:divBdr>
                        <w:top w:val="none" w:sz="0" w:space="0" w:color="auto"/>
                        <w:left w:val="none" w:sz="0" w:space="0" w:color="auto"/>
                        <w:bottom w:val="none" w:sz="0" w:space="0" w:color="auto"/>
                        <w:right w:val="none" w:sz="0" w:space="0" w:color="auto"/>
                      </w:divBdr>
                    </w:div>
                  </w:divsChild>
                </w:div>
                <w:div w:id="2076002147">
                  <w:marLeft w:val="0"/>
                  <w:marRight w:val="0"/>
                  <w:marTop w:val="0"/>
                  <w:marBottom w:val="0"/>
                  <w:divBdr>
                    <w:top w:val="none" w:sz="0" w:space="0" w:color="auto"/>
                    <w:left w:val="none" w:sz="0" w:space="0" w:color="auto"/>
                    <w:bottom w:val="none" w:sz="0" w:space="0" w:color="auto"/>
                    <w:right w:val="none" w:sz="0" w:space="0" w:color="auto"/>
                  </w:divBdr>
                  <w:divsChild>
                    <w:div w:id="281569761">
                      <w:marLeft w:val="0"/>
                      <w:marRight w:val="0"/>
                      <w:marTop w:val="0"/>
                      <w:marBottom w:val="0"/>
                      <w:divBdr>
                        <w:top w:val="none" w:sz="0" w:space="0" w:color="auto"/>
                        <w:left w:val="none" w:sz="0" w:space="0" w:color="auto"/>
                        <w:bottom w:val="none" w:sz="0" w:space="0" w:color="auto"/>
                        <w:right w:val="none" w:sz="0" w:space="0" w:color="auto"/>
                      </w:divBdr>
                    </w:div>
                  </w:divsChild>
                </w:div>
                <w:div w:id="2110855563">
                  <w:marLeft w:val="0"/>
                  <w:marRight w:val="0"/>
                  <w:marTop w:val="0"/>
                  <w:marBottom w:val="0"/>
                  <w:divBdr>
                    <w:top w:val="none" w:sz="0" w:space="0" w:color="auto"/>
                    <w:left w:val="none" w:sz="0" w:space="0" w:color="auto"/>
                    <w:bottom w:val="none" w:sz="0" w:space="0" w:color="auto"/>
                    <w:right w:val="none" w:sz="0" w:space="0" w:color="auto"/>
                  </w:divBdr>
                  <w:divsChild>
                    <w:div w:id="1159078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147560">
      <w:bodyDiv w:val="1"/>
      <w:marLeft w:val="0"/>
      <w:marRight w:val="0"/>
      <w:marTop w:val="0"/>
      <w:marBottom w:val="0"/>
      <w:divBdr>
        <w:top w:val="none" w:sz="0" w:space="0" w:color="auto"/>
        <w:left w:val="none" w:sz="0" w:space="0" w:color="auto"/>
        <w:bottom w:val="none" w:sz="0" w:space="0" w:color="auto"/>
        <w:right w:val="none" w:sz="0" w:space="0" w:color="auto"/>
      </w:divBdr>
    </w:div>
    <w:div w:id="650476436">
      <w:marLeft w:val="0"/>
      <w:marRight w:val="0"/>
      <w:marTop w:val="0"/>
      <w:marBottom w:val="0"/>
      <w:divBdr>
        <w:top w:val="none" w:sz="0" w:space="0" w:color="auto"/>
        <w:left w:val="none" w:sz="0" w:space="0" w:color="auto"/>
        <w:bottom w:val="none" w:sz="0" w:space="0" w:color="auto"/>
        <w:right w:val="none" w:sz="0" w:space="0" w:color="auto"/>
      </w:divBdr>
      <w:divsChild>
        <w:div w:id="691154554">
          <w:marLeft w:val="0"/>
          <w:marRight w:val="0"/>
          <w:marTop w:val="0"/>
          <w:marBottom w:val="0"/>
          <w:divBdr>
            <w:top w:val="none" w:sz="0" w:space="0" w:color="auto"/>
            <w:left w:val="none" w:sz="0" w:space="0" w:color="auto"/>
            <w:bottom w:val="none" w:sz="0" w:space="0" w:color="auto"/>
            <w:right w:val="none" w:sz="0" w:space="0" w:color="auto"/>
          </w:divBdr>
        </w:div>
      </w:divsChild>
    </w:div>
    <w:div w:id="669721054">
      <w:bodyDiv w:val="1"/>
      <w:marLeft w:val="0"/>
      <w:marRight w:val="0"/>
      <w:marTop w:val="0"/>
      <w:marBottom w:val="0"/>
      <w:divBdr>
        <w:top w:val="none" w:sz="0" w:space="0" w:color="auto"/>
        <w:left w:val="none" w:sz="0" w:space="0" w:color="auto"/>
        <w:bottom w:val="none" w:sz="0" w:space="0" w:color="auto"/>
        <w:right w:val="none" w:sz="0" w:space="0" w:color="auto"/>
      </w:divBdr>
    </w:div>
    <w:div w:id="674311090">
      <w:bodyDiv w:val="1"/>
      <w:marLeft w:val="0"/>
      <w:marRight w:val="0"/>
      <w:marTop w:val="0"/>
      <w:marBottom w:val="0"/>
      <w:divBdr>
        <w:top w:val="none" w:sz="0" w:space="0" w:color="auto"/>
        <w:left w:val="none" w:sz="0" w:space="0" w:color="auto"/>
        <w:bottom w:val="none" w:sz="0" w:space="0" w:color="auto"/>
        <w:right w:val="none" w:sz="0" w:space="0" w:color="auto"/>
      </w:divBdr>
      <w:divsChild>
        <w:div w:id="1562325757">
          <w:marLeft w:val="0"/>
          <w:marRight w:val="0"/>
          <w:marTop w:val="0"/>
          <w:marBottom w:val="0"/>
          <w:divBdr>
            <w:top w:val="none" w:sz="0" w:space="0" w:color="auto"/>
            <w:left w:val="none" w:sz="0" w:space="0" w:color="auto"/>
            <w:bottom w:val="none" w:sz="0" w:space="0" w:color="auto"/>
            <w:right w:val="none" w:sz="0" w:space="0" w:color="auto"/>
          </w:divBdr>
          <w:divsChild>
            <w:div w:id="133156438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77655667">
      <w:bodyDiv w:val="1"/>
      <w:marLeft w:val="0"/>
      <w:marRight w:val="0"/>
      <w:marTop w:val="0"/>
      <w:marBottom w:val="0"/>
      <w:divBdr>
        <w:top w:val="none" w:sz="0" w:space="0" w:color="auto"/>
        <w:left w:val="none" w:sz="0" w:space="0" w:color="auto"/>
        <w:bottom w:val="none" w:sz="0" w:space="0" w:color="auto"/>
        <w:right w:val="none" w:sz="0" w:space="0" w:color="auto"/>
      </w:divBdr>
      <w:divsChild>
        <w:div w:id="275526837">
          <w:marLeft w:val="0"/>
          <w:marRight w:val="0"/>
          <w:marTop w:val="0"/>
          <w:marBottom w:val="0"/>
          <w:divBdr>
            <w:top w:val="none" w:sz="0" w:space="0" w:color="auto"/>
            <w:left w:val="none" w:sz="0" w:space="0" w:color="auto"/>
            <w:bottom w:val="none" w:sz="0" w:space="0" w:color="auto"/>
            <w:right w:val="none" w:sz="0" w:space="0" w:color="auto"/>
          </w:divBdr>
          <w:divsChild>
            <w:div w:id="601913216">
              <w:marLeft w:val="0"/>
              <w:marRight w:val="0"/>
              <w:marTop w:val="0"/>
              <w:marBottom w:val="0"/>
              <w:divBdr>
                <w:top w:val="none" w:sz="0" w:space="0" w:color="auto"/>
                <w:left w:val="none" w:sz="0" w:space="0" w:color="auto"/>
                <w:bottom w:val="none" w:sz="0" w:space="0" w:color="auto"/>
                <w:right w:val="none" w:sz="0" w:space="0" w:color="auto"/>
              </w:divBdr>
              <w:divsChild>
                <w:div w:id="933981249">
                  <w:marLeft w:val="3096"/>
                  <w:marRight w:val="0"/>
                  <w:marTop w:val="0"/>
                  <w:marBottom w:val="0"/>
                  <w:divBdr>
                    <w:top w:val="none" w:sz="0" w:space="0" w:color="auto"/>
                    <w:left w:val="none" w:sz="0" w:space="0" w:color="auto"/>
                    <w:bottom w:val="none" w:sz="0" w:space="0" w:color="auto"/>
                    <w:right w:val="none" w:sz="0" w:space="0" w:color="auto"/>
                  </w:divBdr>
                  <w:divsChild>
                    <w:div w:id="1339507635">
                      <w:marLeft w:val="0"/>
                      <w:marRight w:val="0"/>
                      <w:marTop w:val="0"/>
                      <w:marBottom w:val="240"/>
                      <w:divBdr>
                        <w:top w:val="none" w:sz="0" w:space="0" w:color="auto"/>
                        <w:left w:val="none" w:sz="0" w:space="0" w:color="auto"/>
                        <w:bottom w:val="none" w:sz="0" w:space="0" w:color="auto"/>
                        <w:right w:val="none" w:sz="0" w:space="0" w:color="auto"/>
                      </w:divBdr>
                      <w:divsChild>
                        <w:div w:id="16210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3048052">
      <w:bodyDiv w:val="1"/>
      <w:marLeft w:val="0"/>
      <w:marRight w:val="0"/>
      <w:marTop w:val="0"/>
      <w:marBottom w:val="0"/>
      <w:divBdr>
        <w:top w:val="none" w:sz="0" w:space="0" w:color="auto"/>
        <w:left w:val="none" w:sz="0" w:space="0" w:color="auto"/>
        <w:bottom w:val="none" w:sz="0" w:space="0" w:color="auto"/>
        <w:right w:val="none" w:sz="0" w:space="0" w:color="auto"/>
      </w:divBdr>
    </w:div>
    <w:div w:id="683944668">
      <w:bodyDiv w:val="1"/>
      <w:marLeft w:val="0"/>
      <w:marRight w:val="0"/>
      <w:marTop w:val="0"/>
      <w:marBottom w:val="0"/>
      <w:divBdr>
        <w:top w:val="none" w:sz="0" w:space="0" w:color="auto"/>
        <w:left w:val="none" w:sz="0" w:space="0" w:color="auto"/>
        <w:bottom w:val="none" w:sz="0" w:space="0" w:color="auto"/>
        <w:right w:val="none" w:sz="0" w:space="0" w:color="auto"/>
      </w:divBdr>
      <w:divsChild>
        <w:div w:id="449932605">
          <w:marLeft w:val="0"/>
          <w:marRight w:val="0"/>
          <w:marTop w:val="0"/>
          <w:marBottom w:val="0"/>
          <w:divBdr>
            <w:top w:val="none" w:sz="0" w:space="0" w:color="auto"/>
            <w:left w:val="none" w:sz="0" w:space="0" w:color="auto"/>
            <w:bottom w:val="none" w:sz="0" w:space="0" w:color="auto"/>
            <w:right w:val="none" w:sz="0" w:space="0" w:color="auto"/>
          </w:divBdr>
        </w:div>
        <w:div w:id="649290965">
          <w:marLeft w:val="0"/>
          <w:marRight w:val="0"/>
          <w:marTop w:val="0"/>
          <w:marBottom w:val="0"/>
          <w:divBdr>
            <w:top w:val="none" w:sz="0" w:space="0" w:color="auto"/>
            <w:left w:val="none" w:sz="0" w:space="0" w:color="auto"/>
            <w:bottom w:val="none" w:sz="0" w:space="0" w:color="auto"/>
            <w:right w:val="none" w:sz="0" w:space="0" w:color="auto"/>
          </w:divBdr>
        </w:div>
        <w:div w:id="1348285546">
          <w:marLeft w:val="0"/>
          <w:marRight w:val="0"/>
          <w:marTop w:val="0"/>
          <w:marBottom w:val="0"/>
          <w:divBdr>
            <w:top w:val="none" w:sz="0" w:space="0" w:color="auto"/>
            <w:left w:val="none" w:sz="0" w:space="0" w:color="auto"/>
            <w:bottom w:val="none" w:sz="0" w:space="0" w:color="auto"/>
            <w:right w:val="none" w:sz="0" w:space="0" w:color="auto"/>
          </w:divBdr>
        </w:div>
        <w:div w:id="1540123357">
          <w:marLeft w:val="0"/>
          <w:marRight w:val="0"/>
          <w:marTop w:val="0"/>
          <w:marBottom w:val="0"/>
          <w:divBdr>
            <w:top w:val="none" w:sz="0" w:space="0" w:color="auto"/>
            <w:left w:val="none" w:sz="0" w:space="0" w:color="auto"/>
            <w:bottom w:val="none" w:sz="0" w:space="0" w:color="auto"/>
            <w:right w:val="none" w:sz="0" w:space="0" w:color="auto"/>
          </w:divBdr>
        </w:div>
        <w:div w:id="1645811945">
          <w:marLeft w:val="0"/>
          <w:marRight w:val="0"/>
          <w:marTop w:val="0"/>
          <w:marBottom w:val="0"/>
          <w:divBdr>
            <w:top w:val="none" w:sz="0" w:space="0" w:color="auto"/>
            <w:left w:val="none" w:sz="0" w:space="0" w:color="auto"/>
            <w:bottom w:val="none" w:sz="0" w:space="0" w:color="auto"/>
            <w:right w:val="none" w:sz="0" w:space="0" w:color="auto"/>
          </w:divBdr>
        </w:div>
        <w:div w:id="1672024963">
          <w:marLeft w:val="0"/>
          <w:marRight w:val="0"/>
          <w:marTop w:val="0"/>
          <w:marBottom w:val="0"/>
          <w:divBdr>
            <w:top w:val="none" w:sz="0" w:space="0" w:color="auto"/>
            <w:left w:val="none" w:sz="0" w:space="0" w:color="auto"/>
            <w:bottom w:val="none" w:sz="0" w:space="0" w:color="auto"/>
            <w:right w:val="none" w:sz="0" w:space="0" w:color="auto"/>
          </w:divBdr>
        </w:div>
      </w:divsChild>
    </w:div>
    <w:div w:id="721830557">
      <w:bodyDiv w:val="1"/>
      <w:marLeft w:val="0"/>
      <w:marRight w:val="0"/>
      <w:marTop w:val="0"/>
      <w:marBottom w:val="0"/>
      <w:divBdr>
        <w:top w:val="none" w:sz="0" w:space="0" w:color="auto"/>
        <w:left w:val="none" w:sz="0" w:space="0" w:color="auto"/>
        <w:bottom w:val="none" w:sz="0" w:space="0" w:color="auto"/>
        <w:right w:val="none" w:sz="0" w:space="0" w:color="auto"/>
      </w:divBdr>
      <w:divsChild>
        <w:div w:id="432366140">
          <w:marLeft w:val="0"/>
          <w:marRight w:val="0"/>
          <w:marTop w:val="0"/>
          <w:marBottom w:val="0"/>
          <w:divBdr>
            <w:top w:val="none" w:sz="0" w:space="0" w:color="auto"/>
            <w:left w:val="none" w:sz="0" w:space="0" w:color="auto"/>
            <w:bottom w:val="none" w:sz="0" w:space="0" w:color="auto"/>
            <w:right w:val="none" w:sz="0" w:space="0" w:color="auto"/>
          </w:divBdr>
          <w:divsChild>
            <w:div w:id="103804287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22293244">
      <w:bodyDiv w:val="1"/>
      <w:marLeft w:val="0"/>
      <w:marRight w:val="0"/>
      <w:marTop w:val="0"/>
      <w:marBottom w:val="0"/>
      <w:divBdr>
        <w:top w:val="none" w:sz="0" w:space="0" w:color="auto"/>
        <w:left w:val="none" w:sz="0" w:space="0" w:color="auto"/>
        <w:bottom w:val="none" w:sz="0" w:space="0" w:color="auto"/>
        <w:right w:val="none" w:sz="0" w:space="0" w:color="auto"/>
      </w:divBdr>
      <w:divsChild>
        <w:div w:id="1021275849">
          <w:marLeft w:val="0"/>
          <w:marRight w:val="0"/>
          <w:marTop w:val="0"/>
          <w:marBottom w:val="0"/>
          <w:divBdr>
            <w:top w:val="none" w:sz="0" w:space="0" w:color="auto"/>
            <w:left w:val="none" w:sz="0" w:space="0" w:color="auto"/>
            <w:bottom w:val="none" w:sz="0" w:space="0" w:color="auto"/>
            <w:right w:val="none" w:sz="0" w:space="0" w:color="auto"/>
          </w:divBdr>
          <w:divsChild>
            <w:div w:id="30038674">
              <w:marLeft w:val="-75"/>
              <w:marRight w:val="0"/>
              <w:marTop w:val="30"/>
              <w:marBottom w:val="30"/>
              <w:divBdr>
                <w:top w:val="none" w:sz="0" w:space="0" w:color="auto"/>
                <w:left w:val="none" w:sz="0" w:space="0" w:color="auto"/>
                <w:bottom w:val="none" w:sz="0" w:space="0" w:color="auto"/>
                <w:right w:val="none" w:sz="0" w:space="0" w:color="auto"/>
              </w:divBdr>
              <w:divsChild>
                <w:div w:id="54395060">
                  <w:marLeft w:val="0"/>
                  <w:marRight w:val="0"/>
                  <w:marTop w:val="0"/>
                  <w:marBottom w:val="0"/>
                  <w:divBdr>
                    <w:top w:val="none" w:sz="0" w:space="0" w:color="auto"/>
                    <w:left w:val="none" w:sz="0" w:space="0" w:color="auto"/>
                    <w:bottom w:val="none" w:sz="0" w:space="0" w:color="auto"/>
                    <w:right w:val="none" w:sz="0" w:space="0" w:color="auto"/>
                  </w:divBdr>
                  <w:divsChild>
                    <w:div w:id="2068263819">
                      <w:marLeft w:val="0"/>
                      <w:marRight w:val="0"/>
                      <w:marTop w:val="0"/>
                      <w:marBottom w:val="0"/>
                      <w:divBdr>
                        <w:top w:val="none" w:sz="0" w:space="0" w:color="auto"/>
                        <w:left w:val="none" w:sz="0" w:space="0" w:color="auto"/>
                        <w:bottom w:val="none" w:sz="0" w:space="0" w:color="auto"/>
                        <w:right w:val="none" w:sz="0" w:space="0" w:color="auto"/>
                      </w:divBdr>
                    </w:div>
                  </w:divsChild>
                </w:div>
                <w:div w:id="68888017">
                  <w:marLeft w:val="0"/>
                  <w:marRight w:val="0"/>
                  <w:marTop w:val="0"/>
                  <w:marBottom w:val="0"/>
                  <w:divBdr>
                    <w:top w:val="none" w:sz="0" w:space="0" w:color="auto"/>
                    <w:left w:val="none" w:sz="0" w:space="0" w:color="auto"/>
                    <w:bottom w:val="none" w:sz="0" w:space="0" w:color="auto"/>
                    <w:right w:val="none" w:sz="0" w:space="0" w:color="auto"/>
                  </w:divBdr>
                  <w:divsChild>
                    <w:div w:id="91895708">
                      <w:marLeft w:val="0"/>
                      <w:marRight w:val="0"/>
                      <w:marTop w:val="0"/>
                      <w:marBottom w:val="0"/>
                      <w:divBdr>
                        <w:top w:val="none" w:sz="0" w:space="0" w:color="auto"/>
                        <w:left w:val="none" w:sz="0" w:space="0" w:color="auto"/>
                        <w:bottom w:val="none" w:sz="0" w:space="0" w:color="auto"/>
                        <w:right w:val="none" w:sz="0" w:space="0" w:color="auto"/>
                      </w:divBdr>
                    </w:div>
                  </w:divsChild>
                </w:div>
                <w:div w:id="87581526">
                  <w:marLeft w:val="0"/>
                  <w:marRight w:val="0"/>
                  <w:marTop w:val="0"/>
                  <w:marBottom w:val="0"/>
                  <w:divBdr>
                    <w:top w:val="none" w:sz="0" w:space="0" w:color="auto"/>
                    <w:left w:val="none" w:sz="0" w:space="0" w:color="auto"/>
                    <w:bottom w:val="none" w:sz="0" w:space="0" w:color="auto"/>
                    <w:right w:val="none" w:sz="0" w:space="0" w:color="auto"/>
                  </w:divBdr>
                  <w:divsChild>
                    <w:div w:id="372508336">
                      <w:marLeft w:val="0"/>
                      <w:marRight w:val="0"/>
                      <w:marTop w:val="0"/>
                      <w:marBottom w:val="0"/>
                      <w:divBdr>
                        <w:top w:val="none" w:sz="0" w:space="0" w:color="auto"/>
                        <w:left w:val="none" w:sz="0" w:space="0" w:color="auto"/>
                        <w:bottom w:val="none" w:sz="0" w:space="0" w:color="auto"/>
                        <w:right w:val="none" w:sz="0" w:space="0" w:color="auto"/>
                      </w:divBdr>
                    </w:div>
                  </w:divsChild>
                </w:div>
                <w:div w:id="120655323">
                  <w:marLeft w:val="0"/>
                  <w:marRight w:val="0"/>
                  <w:marTop w:val="0"/>
                  <w:marBottom w:val="0"/>
                  <w:divBdr>
                    <w:top w:val="none" w:sz="0" w:space="0" w:color="auto"/>
                    <w:left w:val="none" w:sz="0" w:space="0" w:color="auto"/>
                    <w:bottom w:val="none" w:sz="0" w:space="0" w:color="auto"/>
                    <w:right w:val="none" w:sz="0" w:space="0" w:color="auto"/>
                  </w:divBdr>
                  <w:divsChild>
                    <w:div w:id="1104880512">
                      <w:marLeft w:val="0"/>
                      <w:marRight w:val="0"/>
                      <w:marTop w:val="0"/>
                      <w:marBottom w:val="0"/>
                      <w:divBdr>
                        <w:top w:val="none" w:sz="0" w:space="0" w:color="auto"/>
                        <w:left w:val="none" w:sz="0" w:space="0" w:color="auto"/>
                        <w:bottom w:val="none" w:sz="0" w:space="0" w:color="auto"/>
                        <w:right w:val="none" w:sz="0" w:space="0" w:color="auto"/>
                      </w:divBdr>
                    </w:div>
                  </w:divsChild>
                </w:div>
                <w:div w:id="155848450">
                  <w:marLeft w:val="0"/>
                  <w:marRight w:val="0"/>
                  <w:marTop w:val="0"/>
                  <w:marBottom w:val="0"/>
                  <w:divBdr>
                    <w:top w:val="none" w:sz="0" w:space="0" w:color="auto"/>
                    <w:left w:val="none" w:sz="0" w:space="0" w:color="auto"/>
                    <w:bottom w:val="none" w:sz="0" w:space="0" w:color="auto"/>
                    <w:right w:val="none" w:sz="0" w:space="0" w:color="auto"/>
                  </w:divBdr>
                  <w:divsChild>
                    <w:div w:id="316881083">
                      <w:marLeft w:val="0"/>
                      <w:marRight w:val="0"/>
                      <w:marTop w:val="0"/>
                      <w:marBottom w:val="0"/>
                      <w:divBdr>
                        <w:top w:val="none" w:sz="0" w:space="0" w:color="auto"/>
                        <w:left w:val="none" w:sz="0" w:space="0" w:color="auto"/>
                        <w:bottom w:val="none" w:sz="0" w:space="0" w:color="auto"/>
                        <w:right w:val="none" w:sz="0" w:space="0" w:color="auto"/>
                      </w:divBdr>
                    </w:div>
                  </w:divsChild>
                </w:div>
                <w:div w:id="170023171">
                  <w:marLeft w:val="0"/>
                  <w:marRight w:val="0"/>
                  <w:marTop w:val="0"/>
                  <w:marBottom w:val="0"/>
                  <w:divBdr>
                    <w:top w:val="none" w:sz="0" w:space="0" w:color="auto"/>
                    <w:left w:val="none" w:sz="0" w:space="0" w:color="auto"/>
                    <w:bottom w:val="none" w:sz="0" w:space="0" w:color="auto"/>
                    <w:right w:val="none" w:sz="0" w:space="0" w:color="auto"/>
                  </w:divBdr>
                  <w:divsChild>
                    <w:div w:id="427971190">
                      <w:marLeft w:val="0"/>
                      <w:marRight w:val="0"/>
                      <w:marTop w:val="0"/>
                      <w:marBottom w:val="0"/>
                      <w:divBdr>
                        <w:top w:val="none" w:sz="0" w:space="0" w:color="auto"/>
                        <w:left w:val="none" w:sz="0" w:space="0" w:color="auto"/>
                        <w:bottom w:val="none" w:sz="0" w:space="0" w:color="auto"/>
                        <w:right w:val="none" w:sz="0" w:space="0" w:color="auto"/>
                      </w:divBdr>
                    </w:div>
                  </w:divsChild>
                </w:div>
                <w:div w:id="173998713">
                  <w:marLeft w:val="0"/>
                  <w:marRight w:val="0"/>
                  <w:marTop w:val="0"/>
                  <w:marBottom w:val="0"/>
                  <w:divBdr>
                    <w:top w:val="none" w:sz="0" w:space="0" w:color="auto"/>
                    <w:left w:val="none" w:sz="0" w:space="0" w:color="auto"/>
                    <w:bottom w:val="none" w:sz="0" w:space="0" w:color="auto"/>
                    <w:right w:val="none" w:sz="0" w:space="0" w:color="auto"/>
                  </w:divBdr>
                  <w:divsChild>
                    <w:div w:id="1787894089">
                      <w:marLeft w:val="0"/>
                      <w:marRight w:val="0"/>
                      <w:marTop w:val="0"/>
                      <w:marBottom w:val="0"/>
                      <w:divBdr>
                        <w:top w:val="none" w:sz="0" w:space="0" w:color="auto"/>
                        <w:left w:val="none" w:sz="0" w:space="0" w:color="auto"/>
                        <w:bottom w:val="none" w:sz="0" w:space="0" w:color="auto"/>
                        <w:right w:val="none" w:sz="0" w:space="0" w:color="auto"/>
                      </w:divBdr>
                    </w:div>
                  </w:divsChild>
                </w:div>
                <w:div w:id="209196368">
                  <w:marLeft w:val="0"/>
                  <w:marRight w:val="0"/>
                  <w:marTop w:val="0"/>
                  <w:marBottom w:val="0"/>
                  <w:divBdr>
                    <w:top w:val="none" w:sz="0" w:space="0" w:color="auto"/>
                    <w:left w:val="none" w:sz="0" w:space="0" w:color="auto"/>
                    <w:bottom w:val="none" w:sz="0" w:space="0" w:color="auto"/>
                    <w:right w:val="none" w:sz="0" w:space="0" w:color="auto"/>
                  </w:divBdr>
                  <w:divsChild>
                    <w:div w:id="377583728">
                      <w:marLeft w:val="0"/>
                      <w:marRight w:val="0"/>
                      <w:marTop w:val="0"/>
                      <w:marBottom w:val="0"/>
                      <w:divBdr>
                        <w:top w:val="none" w:sz="0" w:space="0" w:color="auto"/>
                        <w:left w:val="none" w:sz="0" w:space="0" w:color="auto"/>
                        <w:bottom w:val="none" w:sz="0" w:space="0" w:color="auto"/>
                        <w:right w:val="none" w:sz="0" w:space="0" w:color="auto"/>
                      </w:divBdr>
                    </w:div>
                  </w:divsChild>
                </w:div>
                <w:div w:id="354775469">
                  <w:marLeft w:val="0"/>
                  <w:marRight w:val="0"/>
                  <w:marTop w:val="0"/>
                  <w:marBottom w:val="0"/>
                  <w:divBdr>
                    <w:top w:val="none" w:sz="0" w:space="0" w:color="auto"/>
                    <w:left w:val="none" w:sz="0" w:space="0" w:color="auto"/>
                    <w:bottom w:val="none" w:sz="0" w:space="0" w:color="auto"/>
                    <w:right w:val="none" w:sz="0" w:space="0" w:color="auto"/>
                  </w:divBdr>
                  <w:divsChild>
                    <w:div w:id="1422071670">
                      <w:marLeft w:val="0"/>
                      <w:marRight w:val="0"/>
                      <w:marTop w:val="0"/>
                      <w:marBottom w:val="0"/>
                      <w:divBdr>
                        <w:top w:val="none" w:sz="0" w:space="0" w:color="auto"/>
                        <w:left w:val="none" w:sz="0" w:space="0" w:color="auto"/>
                        <w:bottom w:val="none" w:sz="0" w:space="0" w:color="auto"/>
                        <w:right w:val="none" w:sz="0" w:space="0" w:color="auto"/>
                      </w:divBdr>
                    </w:div>
                  </w:divsChild>
                </w:div>
                <w:div w:id="401875495">
                  <w:marLeft w:val="0"/>
                  <w:marRight w:val="0"/>
                  <w:marTop w:val="0"/>
                  <w:marBottom w:val="0"/>
                  <w:divBdr>
                    <w:top w:val="none" w:sz="0" w:space="0" w:color="auto"/>
                    <w:left w:val="none" w:sz="0" w:space="0" w:color="auto"/>
                    <w:bottom w:val="none" w:sz="0" w:space="0" w:color="auto"/>
                    <w:right w:val="none" w:sz="0" w:space="0" w:color="auto"/>
                  </w:divBdr>
                  <w:divsChild>
                    <w:div w:id="197158026">
                      <w:marLeft w:val="0"/>
                      <w:marRight w:val="0"/>
                      <w:marTop w:val="0"/>
                      <w:marBottom w:val="0"/>
                      <w:divBdr>
                        <w:top w:val="none" w:sz="0" w:space="0" w:color="auto"/>
                        <w:left w:val="none" w:sz="0" w:space="0" w:color="auto"/>
                        <w:bottom w:val="none" w:sz="0" w:space="0" w:color="auto"/>
                        <w:right w:val="none" w:sz="0" w:space="0" w:color="auto"/>
                      </w:divBdr>
                    </w:div>
                  </w:divsChild>
                </w:div>
                <w:div w:id="445933709">
                  <w:marLeft w:val="0"/>
                  <w:marRight w:val="0"/>
                  <w:marTop w:val="0"/>
                  <w:marBottom w:val="0"/>
                  <w:divBdr>
                    <w:top w:val="none" w:sz="0" w:space="0" w:color="auto"/>
                    <w:left w:val="none" w:sz="0" w:space="0" w:color="auto"/>
                    <w:bottom w:val="none" w:sz="0" w:space="0" w:color="auto"/>
                    <w:right w:val="none" w:sz="0" w:space="0" w:color="auto"/>
                  </w:divBdr>
                  <w:divsChild>
                    <w:div w:id="1647390377">
                      <w:marLeft w:val="0"/>
                      <w:marRight w:val="0"/>
                      <w:marTop w:val="0"/>
                      <w:marBottom w:val="0"/>
                      <w:divBdr>
                        <w:top w:val="none" w:sz="0" w:space="0" w:color="auto"/>
                        <w:left w:val="none" w:sz="0" w:space="0" w:color="auto"/>
                        <w:bottom w:val="none" w:sz="0" w:space="0" w:color="auto"/>
                        <w:right w:val="none" w:sz="0" w:space="0" w:color="auto"/>
                      </w:divBdr>
                    </w:div>
                  </w:divsChild>
                </w:div>
                <w:div w:id="866023463">
                  <w:marLeft w:val="0"/>
                  <w:marRight w:val="0"/>
                  <w:marTop w:val="0"/>
                  <w:marBottom w:val="0"/>
                  <w:divBdr>
                    <w:top w:val="none" w:sz="0" w:space="0" w:color="auto"/>
                    <w:left w:val="none" w:sz="0" w:space="0" w:color="auto"/>
                    <w:bottom w:val="none" w:sz="0" w:space="0" w:color="auto"/>
                    <w:right w:val="none" w:sz="0" w:space="0" w:color="auto"/>
                  </w:divBdr>
                  <w:divsChild>
                    <w:div w:id="710763168">
                      <w:marLeft w:val="0"/>
                      <w:marRight w:val="0"/>
                      <w:marTop w:val="0"/>
                      <w:marBottom w:val="0"/>
                      <w:divBdr>
                        <w:top w:val="none" w:sz="0" w:space="0" w:color="auto"/>
                        <w:left w:val="none" w:sz="0" w:space="0" w:color="auto"/>
                        <w:bottom w:val="none" w:sz="0" w:space="0" w:color="auto"/>
                        <w:right w:val="none" w:sz="0" w:space="0" w:color="auto"/>
                      </w:divBdr>
                    </w:div>
                  </w:divsChild>
                </w:div>
                <w:div w:id="1254239500">
                  <w:marLeft w:val="0"/>
                  <w:marRight w:val="0"/>
                  <w:marTop w:val="0"/>
                  <w:marBottom w:val="0"/>
                  <w:divBdr>
                    <w:top w:val="none" w:sz="0" w:space="0" w:color="auto"/>
                    <w:left w:val="none" w:sz="0" w:space="0" w:color="auto"/>
                    <w:bottom w:val="none" w:sz="0" w:space="0" w:color="auto"/>
                    <w:right w:val="none" w:sz="0" w:space="0" w:color="auto"/>
                  </w:divBdr>
                  <w:divsChild>
                    <w:div w:id="1956328136">
                      <w:marLeft w:val="0"/>
                      <w:marRight w:val="0"/>
                      <w:marTop w:val="0"/>
                      <w:marBottom w:val="0"/>
                      <w:divBdr>
                        <w:top w:val="none" w:sz="0" w:space="0" w:color="auto"/>
                        <w:left w:val="none" w:sz="0" w:space="0" w:color="auto"/>
                        <w:bottom w:val="none" w:sz="0" w:space="0" w:color="auto"/>
                        <w:right w:val="none" w:sz="0" w:space="0" w:color="auto"/>
                      </w:divBdr>
                    </w:div>
                  </w:divsChild>
                </w:div>
                <w:div w:id="1429547491">
                  <w:marLeft w:val="0"/>
                  <w:marRight w:val="0"/>
                  <w:marTop w:val="0"/>
                  <w:marBottom w:val="0"/>
                  <w:divBdr>
                    <w:top w:val="none" w:sz="0" w:space="0" w:color="auto"/>
                    <w:left w:val="none" w:sz="0" w:space="0" w:color="auto"/>
                    <w:bottom w:val="none" w:sz="0" w:space="0" w:color="auto"/>
                    <w:right w:val="none" w:sz="0" w:space="0" w:color="auto"/>
                  </w:divBdr>
                  <w:divsChild>
                    <w:div w:id="1704204542">
                      <w:marLeft w:val="0"/>
                      <w:marRight w:val="0"/>
                      <w:marTop w:val="0"/>
                      <w:marBottom w:val="0"/>
                      <w:divBdr>
                        <w:top w:val="none" w:sz="0" w:space="0" w:color="auto"/>
                        <w:left w:val="none" w:sz="0" w:space="0" w:color="auto"/>
                        <w:bottom w:val="none" w:sz="0" w:space="0" w:color="auto"/>
                        <w:right w:val="none" w:sz="0" w:space="0" w:color="auto"/>
                      </w:divBdr>
                    </w:div>
                  </w:divsChild>
                </w:div>
                <w:div w:id="1485850551">
                  <w:marLeft w:val="0"/>
                  <w:marRight w:val="0"/>
                  <w:marTop w:val="0"/>
                  <w:marBottom w:val="0"/>
                  <w:divBdr>
                    <w:top w:val="none" w:sz="0" w:space="0" w:color="auto"/>
                    <w:left w:val="none" w:sz="0" w:space="0" w:color="auto"/>
                    <w:bottom w:val="none" w:sz="0" w:space="0" w:color="auto"/>
                    <w:right w:val="none" w:sz="0" w:space="0" w:color="auto"/>
                  </w:divBdr>
                  <w:divsChild>
                    <w:div w:id="1044597157">
                      <w:marLeft w:val="0"/>
                      <w:marRight w:val="0"/>
                      <w:marTop w:val="0"/>
                      <w:marBottom w:val="0"/>
                      <w:divBdr>
                        <w:top w:val="none" w:sz="0" w:space="0" w:color="auto"/>
                        <w:left w:val="none" w:sz="0" w:space="0" w:color="auto"/>
                        <w:bottom w:val="none" w:sz="0" w:space="0" w:color="auto"/>
                        <w:right w:val="none" w:sz="0" w:space="0" w:color="auto"/>
                      </w:divBdr>
                    </w:div>
                  </w:divsChild>
                </w:div>
                <w:div w:id="1508793016">
                  <w:marLeft w:val="0"/>
                  <w:marRight w:val="0"/>
                  <w:marTop w:val="0"/>
                  <w:marBottom w:val="0"/>
                  <w:divBdr>
                    <w:top w:val="none" w:sz="0" w:space="0" w:color="auto"/>
                    <w:left w:val="none" w:sz="0" w:space="0" w:color="auto"/>
                    <w:bottom w:val="none" w:sz="0" w:space="0" w:color="auto"/>
                    <w:right w:val="none" w:sz="0" w:space="0" w:color="auto"/>
                  </w:divBdr>
                  <w:divsChild>
                    <w:div w:id="2131508524">
                      <w:marLeft w:val="0"/>
                      <w:marRight w:val="0"/>
                      <w:marTop w:val="0"/>
                      <w:marBottom w:val="0"/>
                      <w:divBdr>
                        <w:top w:val="none" w:sz="0" w:space="0" w:color="auto"/>
                        <w:left w:val="none" w:sz="0" w:space="0" w:color="auto"/>
                        <w:bottom w:val="none" w:sz="0" w:space="0" w:color="auto"/>
                        <w:right w:val="none" w:sz="0" w:space="0" w:color="auto"/>
                      </w:divBdr>
                    </w:div>
                  </w:divsChild>
                </w:div>
                <w:div w:id="1514145845">
                  <w:marLeft w:val="0"/>
                  <w:marRight w:val="0"/>
                  <w:marTop w:val="0"/>
                  <w:marBottom w:val="0"/>
                  <w:divBdr>
                    <w:top w:val="none" w:sz="0" w:space="0" w:color="auto"/>
                    <w:left w:val="none" w:sz="0" w:space="0" w:color="auto"/>
                    <w:bottom w:val="none" w:sz="0" w:space="0" w:color="auto"/>
                    <w:right w:val="none" w:sz="0" w:space="0" w:color="auto"/>
                  </w:divBdr>
                  <w:divsChild>
                    <w:div w:id="29380379">
                      <w:marLeft w:val="0"/>
                      <w:marRight w:val="0"/>
                      <w:marTop w:val="0"/>
                      <w:marBottom w:val="0"/>
                      <w:divBdr>
                        <w:top w:val="none" w:sz="0" w:space="0" w:color="auto"/>
                        <w:left w:val="none" w:sz="0" w:space="0" w:color="auto"/>
                        <w:bottom w:val="none" w:sz="0" w:space="0" w:color="auto"/>
                        <w:right w:val="none" w:sz="0" w:space="0" w:color="auto"/>
                      </w:divBdr>
                    </w:div>
                  </w:divsChild>
                </w:div>
                <w:div w:id="1538423715">
                  <w:marLeft w:val="0"/>
                  <w:marRight w:val="0"/>
                  <w:marTop w:val="0"/>
                  <w:marBottom w:val="0"/>
                  <w:divBdr>
                    <w:top w:val="none" w:sz="0" w:space="0" w:color="auto"/>
                    <w:left w:val="none" w:sz="0" w:space="0" w:color="auto"/>
                    <w:bottom w:val="none" w:sz="0" w:space="0" w:color="auto"/>
                    <w:right w:val="none" w:sz="0" w:space="0" w:color="auto"/>
                  </w:divBdr>
                  <w:divsChild>
                    <w:div w:id="1702045387">
                      <w:marLeft w:val="0"/>
                      <w:marRight w:val="0"/>
                      <w:marTop w:val="0"/>
                      <w:marBottom w:val="0"/>
                      <w:divBdr>
                        <w:top w:val="none" w:sz="0" w:space="0" w:color="auto"/>
                        <w:left w:val="none" w:sz="0" w:space="0" w:color="auto"/>
                        <w:bottom w:val="none" w:sz="0" w:space="0" w:color="auto"/>
                        <w:right w:val="none" w:sz="0" w:space="0" w:color="auto"/>
                      </w:divBdr>
                    </w:div>
                  </w:divsChild>
                </w:div>
                <w:div w:id="1547254678">
                  <w:marLeft w:val="0"/>
                  <w:marRight w:val="0"/>
                  <w:marTop w:val="0"/>
                  <w:marBottom w:val="0"/>
                  <w:divBdr>
                    <w:top w:val="none" w:sz="0" w:space="0" w:color="auto"/>
                    <w:left w:val="none" w:sz="0" w:space="0" w:color="auto"/>
                    <w:bottom w:val="none" w:sz="0" w:space="0" w:color="auto"/>
                    <w:right w:val="none" w:sz="0" w:space="0" w:color="auto"/>
                  </w:divBdr>
                  <w:divsChild>
                    <w:div w:id="1846555330">
                      <w:marLeft w:val="0"/>
                      <w:marRight w:val="0"/>
                      <w:marTop w:val="0"/>
                      <w:marBottom w:val="0"/>
                      <w:divBdr>
                        <w:top w:val="none" w:sz="0" w:space="0" w:color="auto"/>
                        <w:left w:val="none" w:sz="0" w:space="0" w:color="auto"/>
                        <w:bottom w:val="none" w:sz="0" w:space="0" w:color="auto"/>
                        <w:right w:val="none" w:sz="0" w:space="0" w:color="auto"/>
                      </w:divBdr>
                    </w:div>
                  </w:divsChild>
                </w:div>
                <w:div w:id="1603610423">
                  <w:marLeft w:val="0"/>
                  <w:marRight w:val="0"/>
                  <w:marTop w:val="0"/>
                  <w:marBottom w:val="0"/>
                  <w:divBdr>
                    <w:top w:val="none" w:sz="0" w:space="0" w:color="auto"/>
                    <w:left w:val="none" w:sz="0" w:space="0" w:color="auto"/>
                    <w:bottom w:val="none" w:sz="0" w:space="0" w:color="auto"/>
                    <w:right w:val="none" w:sz="0" w:space="0" w:color="auto"/>
                  </w:divBdr>
                  <w:divsChild>
                    <w:div w:id="1783181728">
                      <w:marLeft w:val="0"/>
                      <w:marRight w:val="0"/>
                      <w:marTop w:val="0"/>
                      <w:marBottom w:val="0"/>
                      <w:divBdr>
                        <w:top w:val="none" w:sz="0" w:space="0" w:color="auto"/>
                        <w:left w:val="none" w:sz="0" w:space="0" w:color="auto"/>
                        <w:bottom w:val="none" w:sz="0" w:space="0" w:color="auto"/>
                        <w:right w:val="none" w:sz="0" w:space="0" w:color="auto"/>
                      </w:divBdr>
                    </w:div>
                  </w:divsChild>
                </w:div>
                <w:div w:id="1664619968">
                  <w:marLeft w:val="0"/>
                  <w:marRight w:val="0"/>
                  <w:marTop w:val="0"/>
                  <w:marBottom w:val="0"/>
                  <w:divBdr>
                    <w:top w:val="none" w:sz="0" w:space="0" w:color="auto"/>
                    <w:left w:val="none" w:sz="0" w:space="0" w:color="auto"/>
                    <w:bottom w:val="none" w:sz="0" w:space="0" w:color="auto"/>
                    <w:right w:val="none" w:sz="0" w:space="0" w:color="auto"/>
                  </w:divBdr>
                  <w:divsChild>
                    <w:div w:id="230891822">
                      <w:marLeft w:val="0"/>
                      <w:marRight w:val="0"/>
                      <w:marTop w:val="0"/>
                      <w:marBottom w:val="0"/>
                      <w:divBdr>
                        <w:top w:val="none" w:sz="0" w:space="0" w:color="auto"/>
                        <w:left w:val="none" w:sz="0" w:space="0" w:color="auto"/>
                        <w:bottom w:val="none" w:sz="0" w:space="0" w:color="auto"/>
                        <w:right w:val="none" w:sz="0" w:space="0" w:color="auto"/>
                      </w:divBdr>
                    </w:div>
                  </w:divsChild>
                </w:div>
                <w:div w:id="1894731575">
                  <w:marLeft w:val="0"/>
                  <w:marRight w:val="0"/>
                  <w:marTop w:val="0"/>
                  <w:marBottom w:val="0"/>
                  <w:divBdr>
                    <w:top w:val="none" w:sz="0" w:space="0" w:color="auto"/>
                    <w:left w:val="none" w:sz="0" w:space="0" w:color="auto"/>
                    <w:bottom w:val="none" w:sz="0" w:space="0" w:color="auto"/>
                    <w:right w:val="none" w:sz="0" w:space="0" w:color="auto"/>
                  </w:divBdr>
                  <w:divsChild>
                    <w:div w:id="1309433398">
                      <w:marLeft w:val="0"/>
                      <w:marRight w:val="0"/>
                      <w:marTop w:val="0"/>
                      <w:marBottom w:val="0"/>
                      <w:divBdr>
                        <w:top w:val="none" w:sz="0" w:space="0" w:color="auto"/>
                        <w:left w:val="none" w:sz="0" w:space="0" w:color="auto"/>
                        <w:bottom w:val="none" w:sz="0" w:space="0" w:color="auto"/>
                        <w:right w:val="none" w:sz="0" w:space="0" w:color="auto"/>
                      </w:divBdr>
                    </w:div>
                  </w:divsChild>
                </w:div>
                <w:div w:id="2134321831">
                  <w:marLeft w:val="0"/>
                  <w:marRight w:val="0"/>
                  <w:marTop w:val="0"/>
                  <w:marBottom w:val="0"/>
                  <w:divBdr>
                    <w:top w:val="none" w:sz="0" w:space="0" w:color="auto"/>
                    <w:left w:val="none" w:sz="0" w:space="0" w:color="auto"/>
                    <w:bottom w:val="none" w:sz="0" w:space="0" w:color="auto"/>
                    <w:right w:val="none" w:sz="0" w:space="0" w:color="auto"/>
                  </w:divBdr>
                  <w:divsChild>
                    <w:div w:id="1631740431">
                      <w:marLeft w:val="0"/>
                      <w:marRight w:val="0"/>
                      <w:marTop w:val="0"/>
                      <w:marBottom w:val="0"/>
                      <w:divBdr>
                        <w:top w:val="none" w:sz="0" w:space="0" w:color="auto"/>
                        <w:left w:val="none" w:sz="0" w:space="0" w:color="auto"/>
                        <w:bottom w:val="none" w:sz="0" w:space="0" w:color="auto"/>
                        <w:right w:val="none" w:sz="0" w:space="0" w:color="auto"/>
                      </w:divBdr>
                    </w:div>
                  </w:divsChild>
                </w:div>
                <w:div w:id="2141220105">
                  <w:marLeft w:val="0"/>
                  <w:marRight w:val="0"/>
                  <w:marTop w:val="0"/>
                  <w:marBottom w:val="0"/>
                  <w:divBdr>
                    <w:top w:val="none" w:sz="0" w:space="0" w:color="auto"/>
                    <w:left w:val="none" w:sz="0" w:space="0" w:color="auto"/>
                    <w:bottom w:val="none" w:sz="0" w:space="0" w:color="auto"/>
                    <w:right w:val="none" w:sz="0" w:space="0" w:color="auto"/>
                  </w:divBdr>
                  <w:divsChild>
                    <w:div w:id="90966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4877833">
          <w:marLeft w:val="0"/>
          <w:marRight w:val="0"/>
          <w:marTop w:val="0"/>
          <w:marBottom w:val="0"/>
          <w:divBdr>
            <w:top w:val="none" w:sz="0" w:space="0" w:color="auto"/>
            <w:left w:val="none" w:sz="0" w:space="0" w:color="auto"/>
            <w:bottom w:val="none" w:sz="0" w:space="0" w:color="auto"/>
            <w:right w:val="none" w:sz="0" w:space="0" w:color="auto"/>
          </w:divBdr>
        </w:div>
      </w:divsChild>
    </w:div>
    <w:div w:id="724107702">
      <w:bodyDiv w:val="1"/>
      <w:marLeft w:val="0"/>
      <w:marRight w:val="0"/>
      <w:marTop w:val="0"/>
      <w:marBottom w:val="0"/>
      <w:divBdr>
        <w:top w:val="none" w:sz="0" w:space="0" w:color="auto"/>
        <w:left w:val="none" w:sz="0" w:space="0" w:color="auto"/>
        <w:bottom w:val="none" w:sz="0" w:space="0" w:color="auto"/>
        <w:right w:val="none" w:sz="0" w:space="0" w:color="auto"/>
      </w:divBdr>
      <w:divsChild>
        <w:div w:id="617106945">
          <w:marLeft w:val="0"/>
          <w:marRight w:val="0"/>
          <w:marTop w:val="0"/>
          <w:marBottom w:val="0"/>
          <w:divBdr>
            <w:top w:val="none" w:sz="0" w:space="0" w:color="auto"/>
            <w:left w:val="none" w:sz="0" w:space="0" w:color="auto"/>
            <w:bottom w:val="none" w:sz="0" w:space="0" w:color="auto"/>
            <w:right w:val="none" w:sz="0" w:space="0" w:color="auto"/>
          </w:divBdr>
          <w:divsChild>
            <w:div w:id="677773760">
              <w:marLeft w:val="0"/>
              <w:marRight w:val="0"/>
              <w:marTop w:val="0"/>
              <w:marBottom w:val="0"/>
              <w:divBdr>
                <w:top w:val="none" w:sz="0" w:space="0" w:color="auto"/>
                <w:left w:val="none" w:sz="0" w:space="0" w:color="auto"/>
                <w:bottom w:val="none" w:sz="0" w:space="0" w:color="auto"/>
                <w:right w:val="none" w:sz="0" w:space="0" w:color="auto"/>
              </w:divBdr>
              <w:divsChild>
                <w:div w:id="382171722">
                  <w:marLeft w:val="3096"/>
                  <w:marRight w:val="0"/>
                  <w:marTop w:val="0"/>
                  <w:marBottom w:val="0"/>
                  <w:divBdr>
                    <w:top w:val="none" w:sz="0" w:space="0" w:color="auto"/>
                    <w:left w:val="none" w:sz="0" w:space="0" w:color="auto"/>
                    <w:bottom w:val="none" w:sz="0" w:space="0" w:color="auto"/>
                    <w:right w:val="none" w:sz="0" w:space="0" w:color="auto"/>
                  </w:divBdr>
                  <w:divsChild>
                    <w:div w:id="961689868">
                      <w:marLeft w:val="0"/>
                      <w:marRight w:val="0"/>
                      <w:marTop w:val="0"/>
                      <w:marBottom w:val="240"/>
                      <w:divBdr>
                        <w:top w:val="none" w:sz="0" w:space="0" w:color="auto"/>
                        <w:left w:val="none" w:sz="0" w:space="0" w:color="auto"/>
                        <w:bottom w:val="none" w:sz="0" w:space="0" w:color="auto"/>
                        <w:right w:val="none" w:sz="0" w:space="0" w:color="auto"/>
                      </w:divBdr>
                      <w:divsChild>
                        <w:div w:id="174086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9229378">
      <w:bodyDiv w:val="1"/>
      <w:marLeft w:val="0"/>
      <w:marRight w:val="0"/>
      <w:marTop w:val="0"/>
      <w:marBottom w:val="0"/>
      <w:divBdr>
        <w:top w:val="none" w:sz="0" w:space="0" w:color="auto"/>
        <w:left w:val="none" w:sz="0" w:space="0" w:color="auto"/>
        <w:bottom w:val="none" w:sz="0" w:space="0" w:color="auto"/>
        <w:right w:val="none" w:sz="0" w:space="0" w:color="auto"/>
      </w:divBdr>
    </w:div>
    <w:div w:id="730661349">
      <w:bodyDiv w:val="1"/>
      <w:marLeft w:val="0"/>
      <w:marRight w:val="0"/>
      <w:marTop w:val="0"/>
      <w:marBottom w:val="0"/>
      <w:divBdr>
        <w:top w:val="none" w:sz="0" w:space="0" w:color="auto"/>
        <w:left w:val="none" w:sz="0" w:space="0" w:color="auto"/>
        <w:bottom w:val="none" w:sz="0" w:space="0" w:color="auto"/>
        <w:right w:val="none" w:sz="0" w:space="0" w:color="auto"/>
      </w:divBdr>
    </w:div>
    <w:div w:id="750003871">
      <w:bodyDiv w:val="1"/>
      <w:marLeft w:val="0"/>
      <w:marRight w:val="0"/>
      <w:marTop w:val="0"/>
      <w:marBottom w:val="0"/>
      <w:divBdr>
        <w:top w:val="none" w:sz="0" w:space="0" w:color="auto"/>
        <w:left w:val="none" w:sz="0" w:space="0" w:color="auto"/>
        <w:bottom w:val="none" w:sz="0" w:space="0" w:color="auto"/>
        <w:right w:val="none" w:sz="0" w:space="0" w:color="auto"/>
      </w:divBdr>
      <w:divsChild>
        <w:div w:id="6249174">
          <w:marLeft w:val="0"/>
          <w:marRight w:val="0"/>
          <w:marTop w:val="0"/>
          <w:marBottom w:val="0"/>
          <w:divBdr>
            <w:top w:val="none" w:sz="0" w:space="0" w:color="auto"/>
            <w:left w:val="none" w:sz="0" w:space="0" w:color="auto"/>
            <w:bottom w:val="none" w:sz="0" w:space="0" w:color="auto"/>
            <w:right w:val="none" w:sz="0" w:space="0" w:color="auto"/>
          </w:divBdr>
          <w:divsChild>
            <w:div w:id="458381058">
              <w:marLeft w:val="0"/>
              <w:marRight w:val="0"/>
              <w:marTop w:val="0"/>
              <w:marBottom w:val="0"/>
              <w:divBdr>
                <w:top w:val="none" w:sz="0" w:space="0" w:color="auto"/>
                <w:left w:val="none" w:sz="0" w:space="0" w:color="auto"/>
                <w:bottom w:val="none" w:sz="0" w:space="0" w:color="auto"/>
                <w:right w:val="none" w:sz="0" w:space="0" w:color="auto"/>
              </w:divBdr>
            </w:div>
          </w:divsChild>
        </w:div>
        <w:div w:id="74205996">
          <w:marLeft w:val="0"/>
          <w:marRight w:val="0"/>
          <w:marTop w:val="0"/>
          <w:marBottom w:val="0"/>
          <w:divBdr>
            <w:top w:val="none" w:sz="0" w:space="0" w:color="auto"/>
            <w:left w:val="none" w:sz="0" w:space="0" w:color="auto"/>
            <w:bottom w:val="none" w:sz="0" w:space="0" w:color="auto"/>
            <w:right w:val="none" w:sz="0" w:space="0" w:color="auto"/>
          </w:divBdr>
          <w:divsChild>
            <w:div w:id="1714505042">
              <w:marLeft w:val="0"/>
              <w:marRight w:val="0"/>
              <w:marTop w:val="0"/>
              <w:marBottom w:val="0"/>
              <w:divBdr>
                <w:top w:val="none" w:sz="0" w:space="0" w:color="auto"/>
                <w:left w:val="none" w:sz="0" w:space="0" w:color="auto"/>
                <w:bottom w:val="none" w:sz="0" w:space="0" w:color="auto"/>
                <w:right w:val="none" w:sz="0" w:space="0" w:color="auto"/>
              </w:divBdr>
            </w:div>
          </w:divsChild>
        </w:div>
        <w:div w:id="75252935">
          <w:marLeft w:val="0"/>
          <w:marRight w:val="0"/>
          <w:marTop w:val="0"/>
          <w:marBottom w:val="0"/>
          <w:divBdr>
            <w:top w:val="none" w:sz="0" w:space="0" w:color="auto"/>
            <w:left w:val="none" w:sz="0" w:space="0" w:color="auto"/>
            <w:bottom w:val="none" w:sz="0" w:space="0" w:color="auto"/>
            <w:right w:val="none" w:sz="0" w:space="0" w:color="auto"/>
          </w:divBdr>
          <w:divsChild>
            <w:div w:id="1464033217">
              <w:marLeft w:val="0"/>
              <w:marRight w:val="0"/>
              <w:marTop w:val="0"/>
              <w:marBottom w:val="0"/>
              <w:divBdr>
                <w:top w:val="none" w:sz="0" w:space="0" w:color="auto"/>
                <w:left w:val="none" w:sz="0" w:space="0" w:color="auto"/>
                <w:bottom w:val="none" w:sz="0" w:space="0" w:color="auto"/>
                <w:right w:val="none" w:sz="0" w:space="0" w:color="auto"/>
              </w:divBdr>
            </w:div>
          </w:divsChild>
        </w:div>
        <w:div w:id="192959620">
          <w:marLeft w:val="0"/>
          <w:marRight w:val="0"/>
          <w:marTop w:val="0"/>
          <w:marBottom w:val="0"/>
          <w:divBdr>
            <w:top w:val="none" w:sz="0" w:space="0" w:color="auto"/>
            <w:left w:val="none" w:sz="0" w:space="0" w:color="auto"/>
            <w:bottom w:val="none" w:sz="0" w:space="0" w:color="auto"/>
            <w:right w:val="none" w:sz="0" w:space="0" w:color="auto"/>
          </w:divBdr>
          <w:divsChild>
            <w:div w:id="509372864">
              <w:marLeft w:val="0"/>
              <w:marRight w:val="0"/>
              <w:marTop w:val="0"/>
              <w:marBottom w:val="0"/>
              <w:divBdr>
                <w:top w:val="none" w:sz="0" w:space="0" w:color="auto"/>
                <w:left w:val="none" w:sz="0" w:space="0" w:color="auto"/>
                <w:bottom w:val="none" w:sz="0" w:space="0" w:color="auto"/>
                <w:right w:val="none" w:sz="0" w:space="0" w:color="auto"/>
              </w:divBdr>
            </w:div>
          </w:divsChild>
        </w:div>
        <w:div w:id="231894451">
          <w:marLeft w:val="0"/>
          <w:marRight w:val="0"/>
          <w:marTop w:val="0"/>
          <w:marBottom w:val="0"/>
          <w:divBdr>
            <w:top w:val="none" w:sz="0" w:space="0" w:color="auto"/>
            <w:left w:val="none" w:sz="0" w:space="0" w:color="auto"/>
            <w:bottom w:val="none" w:sz="0" w:space="0" w:color="auto"/>
            <w:right w:val="none" w:sz="0" w:space="0" w:color="auto"/>
          </w:divBdr>
          <w:divsChild>
            <w:div w:id="969434426">
              <w:marLeft w:val="0"/>
              <w:marRight w:val="0"/>
              <w:marTop w:val="0"/>
              <w:marBottom w:val="0"/>
              <w:divBdr>
                <w:top w:val="none" w:sz="0" w:space="0" w:color="auto"/>
                <w:left w:val="none" w:sz="0" w:space="0" w:color="auto"/>
                <w:bottom w:val="none" w:sz="0" w:space="0" w:color="auto"/>
                <w:right w:val="none" w:sz="0" w:space="0" w:color="auto"/>
              </w:divBdr>
            </w:div>
          </w:divsChild>
        </w:div>
        <w:div w:id="239750327">
          <w:marLeft w:val="0"/>
          <w:marRight w:val="0"/>
          <w:marTop w:val="0"/>
          <w:marBottom w:val="0"/>
          <w:divBdr>
            <w:top w:val="none" w:sz="0" w:space="0" w:color="auto"/>
            <w:left w:val="none" w:sz="0" w:space="0" w:color="auto"/>
            <w:bottom w:val="none" w:sz="0" w:space="0" w:color="auto"/>
            <w:right w:val="none" w:sz="0" w:space="0" w:color="auto"/>
          </w:divBdr>
          <w:divsChild>
            <w:div w:id="288167461">
              <w:marLeft w:val="0"/>
              <w:marRight w:val="0"/>
              <w:marTop w:val="0"/>
              <w:marBottom w:val="0"/>
              <w:divBdr>
                <w:top w:val="none" w:sz="0" w:space="0" w:color="auto"/>
                <w:left w:val="none" w:sz="0" w:space="0" w:color="auto"/>
                <w:bottom w:val="none" w:sz="0" w:space="0" w:color="auto"/>
                <w:right w:val="none" w:sz="0" w:space="0" w:color="auto"/>
              </w:divBdr>
            </w:div>
          </w:divsChild>
        </w:div>
        <w:div w:id="242691452">
          <w:marLeft w:val="0"/>
          <w:marRight w:val="0"/>
          <w:marTop w:val="0"/>
          <w:marBottom w:val="0"/>
          <w:divBdr>
            <w:top w:val="none" w:sz="0" w:space="0" w:color="auto"/>
            <w:left w:val="none" w:sz="0" w:space="0" w:color="auto"/>
            <w:bottom w:val="none" w:sz="0" w:space="0" w:color="auto"/>
            <w:right w:val="none" w:sz="0" w:space="0" w:color="auto"/>
          </w:divBdr>
          <w:divsChild>
            <w:div w:id="269093142">
              <w:marLeft w:val="0"/>
              <w:marRight w:val="0"/>
              <w:marTop w:val="0"/>
              <w:marBottom w:val="0"/>
              <w:divBdr>
                <w:top w:val="none" w:sz="0" w:space="0" w:color="auto"/>
                <w:left w:val="none" w:sz="0" w:space="0" w:color="auto"/>
                <w:bottom w:val="none" w:sz="0" w:space="0" w:color="auto"/>
                <w:right w:val="none" w:sz="0" w:space="0" w:color="auto"/>
              </w:divBdr>
            </w:div>
          </w:divsChild>
        </w:div>
        <w:div w:id="377242356">
          <w:marLeft w:val="0"/>
          <w:marRight w:val="0"/>
          <w:marTop w:val="0"/>
          <w:marBottom w:val="0"/>
          <w:divBdr>
            <w:top w:val="none" w:sz="0" w:space="0" w:color="auto"/>
            <w:left w:val="none" w:sz="0" w:space="0" w:color="auto"/>
            <w:bottom w:val="none" w:sz="0" w:space="0" w:color="auto"/>
            <w:right w:val="none" w:sz="0" w:space="0" w:color="auto"/>
          </w:divBdr>
          <w:divsChild>
            <w:div w:id="913972183">
              <w:marLeft w:val="0"/>
              <w:marRight w:val="0"/>
              <w:marTop w:val="0"/>
              <w:marBottom w:val="0"/>
              <w:divBdr>
                <w:top w:val="none" w:sz="0" w:space="0" w:color="auto"/>
                <w:left w:val="none" w:sz="0" w:space="0" w:color="auto"/>
                <w:bottom w:val="none" w:sz="0" w:space="0" w:color="auto"/>
                <w:right w:val="none" w:sz="0" w:space="0" w:color="auto"/>
              </w:divBdr>
            </w:div>
          </w:divsChild>
        </w:div>
        <w:div w:id="455566617">
          <w:marLeft w:val="0"/>
          <w:marRight w:val="0"/>
          <w:marTop w:val="0"/>
          <w:marBottom w:val="0"/>
          <w:divBdr>
            <w:top w:val="none" w:sz="0" w:space="0" w:color="auto"/>
            <w:left w:val="none" w:sz="0" w:space="0" w:color="auto"/>
            <w:bottom w:val="none" w:sz="0" w:space="0" w:color="auto"/>
            <w:right w:val="none" w:sz="0" w:space="0" w:color="auto"/>
          </w:divBdr>
          <w:divsChild>
            <w:div w:id="519321861">
              <w:marLeft w:val="0"/>
              <w:marRight w:val="0"/>
              <w:marTop w:val="0"/>
              <w:marBottom w:val="0"/>
              <w:divBdr>
                <w:top w:val="none" w:sz="0" w:space="0" w:color="auto"/>
                <w:left w:val="none" w:sz="0" w:space="0" w:color="auto"/>
                <w:bottom w:val="none" w:sz="0" w:space="0" w:color="auto"/>
                <w:right w:val="none" w:sz="0" w:space="0" w:color="auto"/>
              </w:divBdr>
            </w:div>
          </w:divsChild>
        </w:div>
        <w:div w:id="565070909">
          <w:marLeft w:val="0"/>
          <w:marRight w:val="0"/>
          <w:marTop w:val="0"/>
          <w:marBottom w:val="0"/>
          <w:divBdr>
            <w:top w:val="none" w:sz="0" w:space="0" w:color="auto"/>
            <w:left w:val="none" w:sz="0" w:space="0" w:color="auto"/>
            <w:bottom w:val="none" w:sz="0" w:space="0" w:color="auto"/>
            <w:right w:val="none" w:sz="0" w:space="0" w:color="auto"/>
          </w:divBdr>
          <w:divsChild>
            <w:div w:id="223491687">
              <w:marLeft w:val="0"/>
              <w:marRight w:val="0"/>
              <w:marTop w:val="0"/>
              <w:marBottom w:val="0"/>
              <w:divBdr>
                <w:top w:val="none" w:sz="0" w:space="0" w:color="auto"/>
                <w:left w:val="none" w:sz="0" w:space="0" w:color="auto"/>
                <w:bottom w:val="none" w:sz="0" w:space="0" w:color="auto"/>
                <w:right w:val="none" w:sz="0" w:space="0" w:color="auto"/>
              </w:divBdr>
            </w:div>
          </w:divsChild>
        </w:div>
        <w:div w:id="655913564">
          <w:marLeft w:val="0"/>
          <w:marRight w:val="0"/>
          <w:marTop w:val="0"/>
          <w:marBottom w:val="0"/>
          <w:divBdr>
            <w:top w:val="none" w:sz="0" w:space="0" w:color="auto"/>
            <w:left w:val="none" w:sz="0" w:space="0" w:color="auto"/>
            <w:bottom w:val="none" w:sz="0" w:space="0" w:color="auto"/>
            <w:right w:val="none" w:sz="0" w:space="0" w:color="auto"/>
          </w:divBdr>
          <w:divsChild>
            <w:div w:id="1683125287">
              <w:marLeft w:val="0"/>
              <w:marRight w:val="0"/>
              <w:marTop w:val="0"/>
              <w:marBottom w:val="0"/>
              <w:divBdr>
                <w:top w:val="none" w:sz="0" w:space="0" w:color="auto"/>
                <w:left w:val="none" w:sz="0" w:space="0" w:color="auto"/>
                <w:bottom w:val="none" w:sz="0" w:space="0" w:color="auto"/>
                <w:right w:val="none" w:sz="0" w:space="0" w:color="auto"/>
              </w:divBdr>
            </w:div>
          </w:divsChild>
        </w:div>
        <w:div w:id="963383991">
          <w:marLeft w:val="0"/>
          <w:marRight w:val="0"/>
          <w:marTop w:val="0"/>
          <w:marBottom w:val="0"/>
          <w:divBdr>
            <w:top w:val="none" w:sz="0" w:space="0" w:color="auto"/>
            <w:left w:val="none" w:sz="0" w:space="0" w:color="auto"/>
            <w:bottom w:val="none" w:sz="0" w:space="0" w:color="auto"/>
            <w:right w:val="none" w:sz="0" w:space="0" w:color="auto"/>
          </w:divBdr>
          <w:divsChild>
            <w:div w:id="118032716">
              <w:marLeft w:val="0"/>
              <w:marRight w:val="0"/>
              <w:marTop w:val="0"/>
              <w:marBottom w:val="0"/>
              <w:divBdr>
                <w:top w:val="none" w:sz="0" w:space="0" w:color="auto"/>
                <w:left w:val="none" w:sz="0" w:space="0" w:color="auto"/>
                <w:bottom w:val="none" w:sz="0" w:space="0" w:color="auto"/>
                <w:right w:val="none" w:sz="0" w:space="0" w:color="auto"/>
              </w:divBdr>
            </w:div>
          </w:divsChild>
        </w:div>
        <w:div w:id="1013727340">
          <w:marLeft w:val="0"/>
          <w:marRight w:val="0"/>
          <w:marTop w:val="0"/>
          <w:marBottom w:val="0"/>
          <w:divBdr>
            <w:top w:val="none" w:sz="0" w:space="0" w:color="auto"/>
            <w:left w:val="none" w:sz="0" w:space="0" w:color="auto"/>
            <w:bottom w:val="none" w:sz="0" w:space="0" w:color="auto"/>
            <w:right w:val="none" w:sz="0" w:space="0" w:color="auto"/>
          </w:divBdr>
          <w:divsChild>
            <w:div w:id="599608400">
              <w:marLeft w:val="0"/>
              <w:marRight w:val="0"/>
              <w:marTop w:val="0"/>
              <w:marBottom w:val="0"/>
              <w:divBdr>
                <w:top w:val="none" w:sz="0" w:space="0" w:color="auto"/>
                <w:left w:val="none" w:sz="0" w:space="0" w:color="auto"/>
                <w:bottom w:val="none" w:sz="0" w:space="0" w:color="auto"/>
                <w:right w:val="none" w:sz="0" w:space="0" w:color="auto"/>
              </w:divBdr>
            </w:div>
          </w:divsChild>
        </w:div>
        <w:div w:id="1048071113">
          <w:marLeft w:val="0"/>
          <w:marRight w:val="0"/>
          <w:marTop w:val="0"/>
          <w:marBottom w:val="0"/>
          <w:divBdr>
            <w:top w:val="none" w:sz="0" w:space="0" w:color="auto"/>
            <w:left w:val="none" w:sz="0" w:space="0" w:color="auto"/>
            <w:bottom w:val="none" w:sz="0" w:space="0" w:color="auto"/>
            <w:right w:val="none" w:sz="0" w:space="0" w:color="auto"/>
          </w:divBdr>
          <w:divsChild>
            <w:div w:id="1661930939">
              <w:marLeft w:val="0"/>
              <w:marRight w:val="0"/>
              <w:marTop w:val="0"/>
              <w:marBottom w:val="0"/>
              <w:divBdr>
                <w:top w:val="none" w:sz="0" w:space="0" w:color="auto"/>
                <w:left w:val="none" w:sz="0" w:space="0" w:color="auto"/>
                <w:bottom w:val="none" w:sz="0" w:space="0" w:color="auto"/>
                <w:right w:val="none" w:sz="0" w:space="0" w:color="auto"/>
              </w:divBdr>
            </w:div>
          </w:divsChild>
        </w:div>
        <w:div w:id="1062093576">
          <w:marLeft w:val="0"/>
          <w:marRight w:val="0"/>
          <w:marTop w:val="0"/>
          <w:marBottom w:val="0"/>
          <w:divBdr>
            <w:top w:val="none" w:sz="0" w:space="0" w:color="auto"/>
            <w:left w:val="none" w:sz="0" w:space="0" w:color="auto"/>
            <w:bottom w:val="none" w:sz="0" w:space="0" w:color="auto"/>
            <w:right w:val="none" w:sz="0" w:space="0" w:color="auto"/>
          </w:divBdr>
          <w:divsChild>
            <w:div w:id="794104695">
              <w:marLeft w:val="0"/>
              <w:marRight w:val="0"/>
              <w:marTop w:val="0"/>
              <w:marBottom w:val="0"/>
              <w:divBdr>
                <w:top w:val="none" w:sz="0" w:space="0" w:color="auto"/>
                <w:left w:val="none" w:sz="0" w:space="0" w:color="auto"/>
                <w:bottom w:val="none" w:sz="0" w:space="0" w:color="auto"/>
                <w:right w:val="none" w:sz="0" w:space="0" w:color="auto"/>
              </w:divBdr>
            </w:div>
          </w:divsChild>
        </w:div>
        <w:div w:id="1080174617">
          <w:marLeft w:val="0"/>
          <w:marRight w:val="0"/>
          <w:marTop w:val="0"/>
          <w:marBottom w:val="0"/>
          <w:divBdr>
            <w:top w:val="none" w:sz="0" w:space="0" w:color="auto"/>
            <w:left w:val="none" w:sz="0" w:space="0" w:color="auto"/>
            <w:bottom w:val="none" w:sz="0" w:space="0" w:color="auto"/>
            <w:right w:val="none" w:sz="0" w:space="0" w:color="auto"/>
          </w:divBdr>
          <w:divsChild>
            <w:div w:id="574559151">
              <w:marLeft w:val="0"/>
              <w:marRight w:val="0"/>
              <w:marTop w:val="0"/>
              <w:marBottom w:val="0"/>
              <w:divBdr>
                <w:top w:val="none" w:sz="0" w:space="0" w:color="auto"/>
                <w:left w:val="none" w:sz="0" w:space="0" w:color="auto"/>
                <w:bottom w:val="none" w:sz="0" w:space="0" w:color="auto"/>
                <w:right w:val="none" w:sz="0" w:space="0" w:color="auto"/>
              </w:divBdr>
            </w:div>
          </w:divsChild>
        </w:div>
        <w:div w:id="1176576245">
          <w:marLeft w:val="0"/>
          <w:marRight w:val="0"/>
          <w:marTop w:val="0"/>
          <w:marBottom w:val="0"/>
          <w:divBdr>
            <w:top w:val="none" w:sz="0" w:space="0" w:color="auto"/>
            <w:left w:val="none" w:sz="0" w:space="0" w:color="auto"/>
            <w:bottom w:val="none" w:sz="0" w:space="0" w:color="auto"/>
            <w:right w:val="none" w:sz="0" w:space="0" w:color="auto"/>
          </w:divBdr>
          <w:divsChild>
            <w:div w:id="720636153">
              <w:marLeft w:val="0"/>
              <w:marRight w:val="0"/>
              <w:marTop w:val="0"/>
              <w:marBottom w:val="0"/>
              <w:divBdr>
                <w:top w:val="none" w:sz="0" w:space="0" w:color="auto"/>
                <w:left w:val="none" w:sz="0" w:space="0" w:color="auto"/>
                <w:bottom w:val="none" w:sz="0" w:space="0" w:color="auto"/>
                <w:right w:val="none" w:sz="0" w:space="0" w:color="auto"/>
              </w:divBdr>
            </w:div>
          </w:divsChild>
        </w:div>
        <w:div w:id="1353993233">
          <w:marLeft w:val="0"/>
          <w:marRight w:val="0"/>
          <w:marTop w:val="0"/>
          <w:marBottom w:val="0"/>
          <w:divBdr>
            <w:top w:val="none" w:sz="0" w:space="0" w:color="auto"/>
            <w:left w:val="none" w:sz="0" w:space="0" w:color="auto"/>
            <w:bottom w:val="none" w:sz="0" w:space="0" w:color="auto"/>
            <w:right w:val="none" w:sz="0" w:space="0" w:color="auto"/>
          </w:divBdr>
          <w:divsChild>
            <w:div w:id="1303997263">
              <w:marLeft w:val="0"/>
              <w:marRight w:val="0"/>
              <w:marTop w:val="0"/>
              <w:marBottom w:val="0"/>
              <w:divBdr>
                <w:top w:val="none" w:sz="0" w:space="0" w:color="auto"/>
                <w:left w:val="none" w:sz="0" w:space="0" w:color="auto"/>
                <w:bottom w:val="none" w:sz="0" w:space="0" w:color="auto"/>
                <w:right w:val="none" w:sz="0" w:space="0" w:color="auto"/>
              </w:divBdr>
            </w:div>
          </w:divsChild>
        </w:div>
        <w:div w:id="1603148922">
          <w:marLeft w:val="0"/>
          <w:marRight w:val="0"/>
          <w:marTop w:val="0"/>
          <w:marBottom w:val="0"/>
          <w:divBdr>
            <w:top w:val="none" w:sz="0" w:space="0" w:color="auto"/>
            <w:left w:val="none" w:sz="0" w:space="0" w:color="auto"/>
            <w:bottom w:val="none" w:sz="0" w:space="0" w:color="auto"/>
            <w:right w:val="none" w:sz="0" w:space="0" w:color="auto"/>
          </w:divBdr>
          <w:divsChild>
            <w:div w:id="2005544118">
              <w:marLeft w:val="0"/>
              <w:marRight w:val="0"/>
              <w:marTop w:val="0"/>
              <w:marBottom w:val="0"/>
              <w:divBdr>
                <w:top w:val="none" w:sz="0" w:space="0" w:color="auto"/>
                <w:left w:val="none" w:sz="0" w:space="0" w:color="auto"/>
                <w:bottom w:val="none" w:sz="0" w:space="0" w:color="auto"/>
                <w:right w:val="none" w:sz="0" w:space="0" w:color="auto"/>
              </w:divBdr>
            </w:div>
          </w:divsChild>
        </w:div>
        <w:div w:id="1673217844">
          <w:marLeft w:val="0"/>
          <w:marRight w:val="0"/>
          <w:marTop w:val="0"/>
          <w:marBottom w:val="0"/>
          <w:divBdr>
            <w:top w:val="none" w:sz="0" w:space="0" w:color="auto"/>
            <w:left w:val="none" w:sz="0" w:space="0" w:color="auto"/>
            <w:bottom w:val="none" w:sz="0" w:space="0" w:color="auto"/>
            <w:right w:val="none" w:sz="0" w:space="0" w:color="auto"/>
          </w:divBdr>
          <w:divsChild>
            <w:div w:id="501969881">
              <w:marLeft w:val="0"/>
              <w:marRight w:val="0"/>
              <w:marTop w:val="0"/>
              <w:marBottom w:val="0"/>
              <w:divBdr>
                <w:top w:val="none" w:sz="0" w:space="0" w:color="auto"/>
                <w:left w:val="none" w:sz="0" w:space="0" w:color="auto"/>
                <w:bottom w:val="none" w:sz="0" w:space="0" w:color="auto"/>
                <w:right w:val="none" w:sz="0" w:space="0" w:color="auto"/>
              </w:divBdr>
            </w:div>
          </w:divsChild>
        </w:div>
        <w:div w:id="1762680929">
          <w:marLeft w:val="0"/>
          <w:marRight w:val="0"/>
          <w:marTop w:val="0"/>
          <w:marBottom w:val="0"/>
          <w:divBdr>
            <w:top w:val="none" w:sz="0" w:space="0" w:color="auto"/>
            <w:left w:val="none" w:sz="0" w:space="0" w:color="auto"/>
            <w:bottom w:val="none" w:sz="0" w:space="0" w:color="auto"/>
            <w:right w:val="none" w:sz="0" w:space="0" w:color="auto"/>
          </w:divBdr>
          <w:divsChild>
            <w:div w:id="1743404886">
              <w:marLeft w:val="0"/>
              <w:marRight w:val="0"/>
              <w:marTop w:val="0"/>
              <w:marBottom w:val="0"/>
              <w:divBdr>
                <w:top w:val="none" w:sz="0" w:space="0" w:color="auto"/>
                <w:left w:val="none" w:sz="0" w:space="0" w:color="auto"/>
                <w:bottom w:val="none" w:sz="0" w:space="0" w:color="auto"/>
                <w:right w:val="none" w:sz="0" w:space="0" w:color="auto"/>
              </w:divBdr>
            </w:div>
          </w:divsChild>
        </w:div>
        <w:div w:id="1817842573">
          <w:marLeft w:val="0"/>
          <w:marRight w:val="0"/>
          <w:marTop w:val="0"/>
          <w:marBottom w:val="0"/>
          <w:divBdr>
            <w:top w:val="none" w:sz="0" w:space="0" w:color="auto"/>
            <w:left w:val="none" w:sz="0" w:space="0" w:color="auto"/>
            <w:bottom w:val="none" w:sz="0" w:space="0" w:color="auto"/>
            <w:right w:val="none" w:sz="0" w:space="0" w:color="auto"/>
          </w:divBdr>
          <w:divsChild>
            <w:div w:id="1873883469">
              <w:marLeft w:val="0"/>
              <w:marRight w:val="0"/>
              <w:marTop w:val="0"/>
              <w:marBottom w:val="0"/>
              <w:divBdr>
                <w:top w:val="none" w:sz="0" w:space="0" w:color="auto"/>
                <w:left w:val="none" w:sz="0" w:space="0" w:color="auto"/>
                <w:bottom w:val="none" w:sz="0" w:space="0" w:color="auto"/>
                <w:right w:val="none" w:sz="0" w:space="0" w:color="auto"/>
              </w:divBdr>
            </w:div>
          </w:divsChild>
        </w:div>
        <w:div w:id="1961302286">
          <w:marLeft w:val="0"/>
          <w:marRight w:val="0"/>
          <w:marTop w:val="0"/>
          <w:marBottom w:val="0"/>
          <w:divBdr>
            <w:top w:val="none" w:sz="0" w:space="0" w:color="auto"/>
            <w:left w:val="none" w:sz="0" w:space="0" w:color="auto"/>
            <w:bottom w:val="none" w:sz="0" w:space="0" w:color="auto"/>
            <w:right w:val="none" w:sz="0" w:space="0" w:color="auto"/>
          </w:divBdr>
          <w:divsChild>
            <w:div w:id="840580186">
              <w:marLeft w:val="0"/>
              <w:marRight w:val="0"/>
              <w:marTop w:val="0"/>
              <w:marBottom w:val="0"/>
              <w:divBdr>
                <w:top w:val="none" w:sz="0" w:space="0" w:color="auto"/>
                <w:left w:val="none" w:sz="0" w:space="0" w:color="auto"/>
                <w:bottom w:val="none" w:sz="0" w:space="0" w:color="auto"/>
                <w:right w:val="none" w:sz="0" w:space="0" w:color="auto"/>
              </w:divBdr>
            </w:div>
          </w:divsChild>
        </w:div>
        <w:div w:id="2135442951">
          <w:marLeft w:val="0"/>
          <w:marRight w:val="0"/>
          <w:marTop w:val="0"/>
          <w:marBottom w:val="0"/>
          <w:divBdr>
            <w:top w:val="none" w:sz="0" w:space="0" w:color="auto"/>
            <w:left w:val="none" w:sz="0" w:space="0" w:color="auto"/>
            <w:bottom w:val="none" w:sz="0" w:space="0" w:color="auto"/>
            <w:right w:val="none" w:sz="0" w:space="0" w:color="auto"/>
          </w:divBdr>
          <w:divsChild>
            <w:div w:id="212372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815713">
      <w:marLeft w:val="0"/>
      <w:marRight w:val="0"/>
      <w:marTop w:val="0"/>
      <w:marBottom w:val="0"/>
      <w:divBdr>
        <w:top w:val="none" w:sz="0" w:space="0" w:color="auto"/>
        <w:left w:val="none" w:sz="0" w:space="0" w:color="auto"/>
        <w:bottom w:val="none" w:sz="0" w:space="0" w:color="auto"/>
        <w:right w:val="none" w:sz="0" w:space="0" w:color="auto"/>
      </w:divBdr>
      <w:divsChild>
        <w:div w:id="1277836517">
          <w:marLeft w:val="0"/>
          <w:marRight w:val="0"/>
          <w:marTop w:val="0"/>
          <w:marBottom w:val="0"/>
          <w:divBdr>
            <w:top w:val="none" w:sz="0" w:space="0" w:color="auto"/>
            <w:left w:val="none" w:sz="0" w:space="0" w:color="auto"/>
            <w:bottom w:val="none" w:sz="0" w:space="0" w:color="auto"/>
            <w:right w:val="none" w:sz="0" w:space="0" w:color="auto"/>
          </w:divBdr>
        </w:div>
      </w:divsChild>
    </w:div>
    <w:div w:id="761948173">
      <w:bodyDiv w:val="1"/>
      <w:marLeft w:val="0"/>
      <w:marRight w:val="0"/>
      <w:marTop w:val="0"/>
      <w:marBottom w:val="0"/>
      <w:divBdr>
        <w:top w:val="none" w:sz="0" w:space="0" w:color="auto"/>
        <w:left w:val="none" w:sz="0" w:space="0" w:color="auto"/>
        <w:bottom w:val="none" w:sz="0" w:space="0" w:color="auto"/>
        <w:right w:val="none" w:sz="0" w:space="0" w:color="auto"/>
      </w:divBdr>
    </w:div>
    <w:div w:id="765072816">
      <w:bodyDiv w:val="1"/>
      <w:marLeft w:val="0"/>
      <w:marRight w:val="0"/>
      <w:marTop w:val="0"/>
      <w:marBottom w:val="0"/>
      <w:divBdr>
        <w:top w:val="none" w:sz="0" w:space="0" w:color="auto"/>
        <w:left w:val="none" w:sz="0" w:space="0" w:color="auto"/>
        <w:bottom w:val="none" w:sz="0" w:space="0" w:color="auto"/>
        <w:right w:val="none" w:sz="0" w:space="0" w:color="auto"/>
      </w:divBdr>
      <w:divsChild>
        <w:div w:id="624584148">
          <w:marLeft w:val="0"/>
          <w:marRight w:val="0"/>
          <w:marTop w:val="0"/>
          <w:marBottom w:val="0"/>
          <w:divBdr>
            <w:top w:val="none" w:sz="0" w:space="0" w:color="auto"/>
            <w:left w:val="none" w:sz="0" w:space="0" w:color="auto"/>
            <w:bottom w:val="none" w:sz="0" w:space="0" w:color="auto"/>
            <w:right w:val="none" w:sz="0" w:space="0" w:color="auto"/>
          </w:divBdr>
          <w:divsChild>
            <w:div w:id="1914198563">
              <w:marLeft w:val="0"/>
              <w:marRight w:val="0"/>
              <w:marTop w:val="0"/>
              <w:marBottom w:val="0"/>
              <w:divBdr>
                <w:top w:val="none" w:sz="0" w:space="0" w:color="auto"/>
                <w:left w:val="none" w:sz="0" w:space="0" w:color="auto"/>
                <w:bottom w:val="none" w:sz="0" w:space="0" w:color="auto"/>
                <w:right w:val="none" w:sz="0" w:space="0" w:color="auto"/>
              </w:divBdr>
              <w:divsChild>
                <w:div w:id="1734813748">
                  <w:marLeft w:val="3096"/>
                  <w:marRight w:val="0"/>
                  <w:marTop w:val="0"/>
                  <w:marBottom w:val="0"/>
                  <w:divBdr>
                    <w:top w:val="none" w:sz="0" w:space="0" w:color="auto"/>
                    <w:left w:val="none" w:sz="0" w:space="0" w:color="auto"/>
                    <w:bottom w:val="none" w:sz="0" w:space="0" w:color="auto"/>
                    <w:right w:val="none" w:sz="0" w:space="0" w:color="auto"/>
                  </w:divBdr>
                  <w:divsChild>
                    <w:div w:id="366610976">
                      <w:marLeft w:val="0"/>
                      <w:marRight w:val="0"/>
                      <w:marTop w:val="0"/>
                      <w:marBottom w:val="240"/>
                      <w:divBdr>
                        <w:top w:val="none" w:sz="0" w:space="0" w:color="auto"/>
                        <w:left w:val="none" w:sz="0" w:space="0" w:color="auto"/>
                        <w:bottom w:val="none" w:sz="0" w:space="0" w:color="auto"/>
                        <w:right w:val="none" w:sz="0" w:space="0" w:color="auto"/>
                      </w:divBdr>
                      <w:divsChild>
                        <w:div w:id="52443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7427426">
      <w:bodyDiv w:val="1"/>
      <w:marLeft w:val="0"/>
      <w:marRight w:val="0"/>
      <w:marTop w:val="0"/>
      <w:marBottom w:val="0"/>
      <w:divBdr>
        <w:top w:val="none" w:sz="0" w:space="0" w:color="auto"/>
        <w:left w:val="none" w:sz="0" w:space="0" w:color="auto"/>
        <w:bottom w:val="none" w:sz="0" w:space="0" w:color="auto"/>
        <w:right w:val="none" w:sz="0" w:space="0" w:color="auto"/>
      </w:divBdr>
    </w:div>
    <w:div w:id="781605249">
      <w:bodyDiv w:val="1"/>
      <w:marLeft w:val="0"/>
      <w:marRight w:val="0"/>
      <w:marTop w:val="0"/>
      <w:marBottom w:val="0"/>
      <w:divBdr>
        <w:top w:val="none" w:sz="0" w:space="0" w:color="auto"/>
        <w:left w:val="none" w:sz="0" w:space="0" w:color="auto"/>
        <w:bottom w:val="none" w:sz="0" w:space="0" w:color="auto"/>
        <w:right w:val="none" w:sz="0" w:space="0" w:color="auto"/>
      </w:divBdr>
      <w:divsChild>
        <w:div w:id="337465247">
          <w:marLeft w:val="0"/>
          <w:marRight w:val="0"/>
          <w:marTop w:val="0"/>
          <w:marBottom w:val="0"/>
          <w:divBdr>
            <w:top w:val="none" w:sz="0" w:space="0" w:color="auto"/>
            <w:left w:val="none" w:sz="0" w:space="0" w:color="auto"/>
            <w:bottom w:val="none" w:sz="0" w:space="0" w:color="auto"/>
            <w:right w:val="none" w:sz="0" w:space="0" w:color="auto"/>
          </w:divBdr>
          <w:divsChild>
            <w:div w:id="263346469">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94912520">
      <w:bodyDiv w:val="1"/>
      <w:marLeft w:val="0"/>
      <w:marRight w:val="0"/>
      <w:marTop w:val="0"/>
      <w:marBottom w:val="0"/>
      <w:divBdr>
        <w:top w:val="none" w:sz="0" w:space="0" w:color="auto"/>
        <w:left w:val="none" w:sz="0" w:space="0" w:color="auto"/>
        <w:bottom w:val="none" w:sz="0" w:space="0" w:color="auto"/>
        <w:right w:val="none" w:sz="0" w:space="0" w:color="auto"/>
      </w:divBdr>
    </w:div>
    <w:div w:id="798954393">
      <w:bodyDiv w:val="1"/>
      <w:marLeft w:val="0"/>
      <w:marRight w:val="0"/>
      <w:marTop w:val="0"/>
      <w:marBottom w:val="0"/>
      <w:divBdr>
        <w:top w:val="none" w:sz="0" w:space="0" w:color="auto"/>
        <w:left w:val="none" w:sz="0" w:space="0" w:color="auto"/>
        <w:bottom w:val="none" w:sz="0" w:space="0" w:color="auto"/>
        <w:right w:val="none" w:sz="0" w:space="0" w:color="auto"/>
      </w:divBdr>
    </w:div>
    <w:div w:id="801928371">
      <w:bodyDiv w:val="1"/>
      <w:marLeft w:val="0"/>
      <w:marRight w:val="0"/>
      <w:marTop w:val="0"/>
      <w:marBottom w:val="0"/>
      <w:divBdr>
        <w:top w:val="none" w:sz="0" w:space="0" w:color="auto"/>
        <w:left w:val="none" w:sz="0" w:space="0" w:color="auto"/>
        <w:bottom w:val="none" w:sz="0" w:space="0" w:color="auto"/>
        <w:right w:val="none" w:sz="0" w:space="0" w:color="auto"/>
      </w:divBdr>
    </w:div>
    <w:div w:id="805704429">
      <w:bodyDiv w:val="1"/>
      <w:marLeft w:val="0"/>
      <w:marRight w:val="0"/>
      <w:marTop w:val="0"/>
      <w:marBottom w:val="0"/>
      <w:divBdr>
        <w:top w:val="none" w:sz="0" w:space="0" w:color="auto"/>
        <w:left w:val="none" w:sz="0" w:space="0" w:color="auto"/>
        <w:bottom w:val="none" w:sz="0" w:space="0" w:color="auto"/>
        <w:right w:val="none" w:sz="0" w:space="0" w:color="auto"/>
      </w:divBdr>
    </w:div>
    <w:div w:id="809051216">
      <w:bodyDiv w:val="1"/>
      <w:marLeft w:val="0"/>
      <w:marRight w:val="0"/>
      <w:marTop w:val="0"/>
      <w:marBottom w:val="0"/>
      <w:divBdr>
        <w:top w:val="none" w:sz="0" w:space="0" w:color="auto"/>
        <w:left w:val="none" w:sz="0" w:space="0" w:color="auto"/>
        <w:bottom w:val="none" w:sz="0" w:space="0" w:color="auto"/>
        <w:right w:val="none" w:sz="0" w:space="0" w:color="auto"/>
      </w:divBdr>
    </w:div>
    <w:div w:id="811288078">
      <w:marLeft w:val="0"/>
      <w:marRight w:val="0"/>
      <w:marTop w:val="0"/>
      <w:marBottom w:val="0"/>
      <w:divBdr>
        <w:top w:val="none" w:sz="0" w:space="0" w:color="auto"/>
        <w:left w:val="none" w:sz="0" w:space="0" w:color="auto"/>
        <w:bottom w:val="none" w:sz="0" w:space="0" w:color="auto"/>
        <w:right w:val="none" w:sz="0" w:space="0" w:color="auto"/>
      </w:divBdr>
      <w:divsChild>
        <w:div w:id="2060591888">
          <w:marLeft w:val="0"/>
          <w:marRight w:val="0"/>
          <w:marTop w:val="0"/>
          <w:marBottom w:val="0"/>
          <w:divBdr>
            <w:top w:val="none" w:sz="0" w:space="0" w:color="auto"/>
            <w:left w:val="none" w:sz="0" w:space="0" w:color="auto"/>
            <w:bottom w:val="none" w:sz="0" w:space="0" w:color="auto"/>
            <w:right w:val="none" w:sz="0" w:space="0" w:color="auto"/>
          </w:divBdr>
        </w:div>
      </w:divsChild>
    </w:div>
    <w:div w:id="837159173">
      <w:bodyDiv w:val="1"/>
      <w:marLeft w:val="0"/>
      <w:marRight w:val="0"/>
      <w:marTop w:val="0"/>
      <w:marBottom w:val="0"/>
      <w:divBdr>
        <w:top w:val="none" w:sz="0" w:space="0" w:color="auto"/>
        <w:left w:val="none" w:sz="0" w:space="0" w:color="auto"/>
        <w:bottom w:val="none" w:sz="0" w:space="0" w:color="auto"/>
        <w:right w:val="none" w:sz="0" w:space="0" w:color="auto"/>
      </w:divBdr>
    </w:div>
    <w:div w:id="837233103">
      <w:bodyDiv w:val="1"/>
      <w:marLeft w:val="0"/>
      <w:marRight w:val="0"/>
      <w:marTop w:val="0"/>
      <w:marBottom w:val="0"/>
      <w:divBdr>
        <w:top w:val="none" w:sz="0" w:space="0" w:color="auto"/>
        <w:left w:val="none" w:sz="0" w:space="0" w:color="auto"/>
        <w:bottom w:val="none" w:sz="0" w:space="0" w:color="auto"/>
        <w:right w:val="none" w:sz="0" w:space="0" w:color="auto"/>
      </w:divBdr>
      <w:divsChild>
        <w:div w:id="1455253976">
          <w:marLeft w:val="0"/>
          <w:marRight w:val="0"/>
          <w:marTop w:val="0"/>
          <w:marBottom w:val="0"/>
          <w:divBdr>
            <w:top w:val="none" w:sz="0" w:space="0" w:color="auto"/>
            <w:left w:val="none" w:sz="0" w:space="0" w:color="auto"/>
            <w:bottom w:val="none" w:sz="0" w:space="0" w:color="auto"/>
            <w:right w:val="none" w:sz="0" w:space="0" w:color="auto"/>
          </w:divBdr>
          <w:divsChild>
            <w:div w:id="1398740906">
              <w:marLeft w:val="0"/>
              <w:marRight w:val="0"/>
              <w:marTop w:val="0"/>
              <w:marBottom w:val="0"/>
              <w:divBdr>
                <w:top w:val="none" w:sz="0" w:space="0" w:color="auto"/>
                <w:left w:val="none" w:sz="0" w:space="0" w:color="auto"/>
                <w:bottom w:val="none" w:sz="0" w:space="0" w:color="auto"/>
                <w:right w:val="none" w:sz="0" w:space="0" w:color="auto"/>
              </w:divBdr>
              <w:divsChild>
                <w:div w:id="1034573595">
                  <w:marLeft w:val="3096"/>
                  <w:marRight w:val="0"/>
                  <w:marTop w:val="0"/>
                  <w:marBottom w:val="0"/>
                  <w:divBdr>
                    <w:top w:val="none" w:sz="0" w:space="0" w:color="auto"/>
                    <w:left w:val="none" w:sz="0" w:space="0" w:color="auto"/>
                    <w:bottom w:val="none" w:sz="0" w:space="0" w:color="auto"/>
                    <w:right w:val="none" w:sz="0" w:space="0" w:color="auto"/>
                  </w:divBdr>
                  <w:divsChild>
                    <w:div w:id="832842410">
                      <w:marLeft w:val="0"/>
                      <w:marRight w:val="0"/>
                      <w:marTop w:val="0"/>
                      <w:marBottom w:val="240"/>
                      <w:divBdr>
                        <w:top w:val="none" w:sz="0" w:space="0" w:color="auto"/>
                        <w:left w:val="none" w:sz="0" w:space="0" w:color="auto"/>
                        <w:bottom w:val="none" w:sz="0" w:space="0" w:color="auto"/>
                        <w:right w:val="none" w:sz="0" w:space="0" w:color="auto"/>
                      </w:divBdr>
                      <w:divsChild>
                        <w:div w:id="143401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1507493">
      <w:bodyDiv w:val="1"/>
      <w:marLeft w:val="0"/>
      <w:marRight w:val="0"/>
      <w:marTop w:val="0"/>
      <w:marBottom w:val="0"/>
      <w:divBdr>
        <w:top w:val="none" w:sz="0" w:space="0" w:color="auto"/>
        <w:left w:val="none" w:sz="0" w:space="0" w:color="auto"/>
        <w:bottom w:val="none" w:sz="0" w:space="0" w:color="auto"/>
        <w:right w:val="none" w:sz="0" w:space="0" w:color="auto"/>
      </w:divBdr>
    </w:div>
    <w:div w:id="850145874">
      <w:bodyDiv w:val="1"/>
      <w:marLeft w:val="0"/>
      <w:marRight w:val="0"/>
      <w:marTop w:val="0"/>
      <w:marBottom w:val="0"/>
      <w:divBdr>
        <w:top w:val="none" w:sz="0" w:space="0" w:color="auto"/>
        <w:left w:val="none" w:sz="0" w:space="0" w:color="auto"/>
        <w:bottom w:val="none" w:sz="0" w:space="0" w:color="auto"/>
        <w:right w:val="none" w:sz="0" w:space="0" w:color="auto"/>
      </w:divBdr>
    </w:div>
    <w:div w:id="890926831">
      <w:bodyDiv w:val="1"/>
      <w:marLeft w:val="0"/>
      <w:marRight w:val="0"/>
      <w:marTop w:val="0"/>
      <w:marBottom w:val="0"/>
      <w:divBdr>
        <w:top w:val="none" w:sz="0" w:space="0" w:color="auto"/>
        <w:left w:val="none" w:sz="0" w:space="0" w:color="auto"/>
        <w:bottom w:val="none" w:sz="0" w:space="0" w:color="auto"/>
        <w:right w:val="none" w:sz="0" w:space="0" w:color="auto"/>
      </w:divBdr>
    </w:div>
    <w:div w:id="891041698">
      <w:bodyDiv w:val="1"/>
      <w:marLeft w:val="0"/>
      <w:marRight w:val="0"/>
      <w:marTop w:val="0"/>
      <w:marBottom w:val="0"/>
      <w:divBdr>
        <w:top w:val="none" w:sz="0" w:space="0" w:color="auto"/>
        <w:left w:val="none" w:sz="0" w:space="0" w:color="auto"/>
        <w:bottom w:val="none" w:sz="0" w:space="0" w:color="auto"/>
        <w:right w:val="none" w:sz="0" w:space="0" w:color="auto"/>
      </w:divBdr>
      <w:divsChild>
        <w:div w:id="905725268">
          <w:marLeft w:val="0"/>
          <w:marRight w:val="0"/>
          <w:marTop w:val="0"/>
          <w:marBottom w:val="0"/>
          <w:divBdr>
            <w:top w:val="none" w:sz="0" w:space="0" w:color="auto"/>
            <w:left w:val="none" w:sz="0" w:space="0" w:color="auto"/>
            <w:bottom w:val="none" w:sz="0" w:space="0" w:color="auto"/>
            <w:right w:val="none" w:sz="0" w:space="0" w:color="auto"/>
          </w:divBdr>
          <w:divsChild>
            <w:div w:id="260651070">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05260269">
      <w:marLeft w:val="0"/>
      <w:marRight w:val="0"/>
      <w:marTop w:val="0"/>
      <w:marBottom w:val="0"/>
      <w:divBdr>
        <w:top w:val="none" w:sz="0" w:space="0" w:color="auto"/>
        <w:left w:val="none" w:sz="0" w:space="0" w:color="auto"/>
        <w:bottom w:val="none" w:sz="0" w:space="0" w:color="auto"/>
        <w:right w:val="none" w:sz="0" w:space="0" w:color="auto"/>
      </w:divBdr>
      <w:divsChild>
        <w:div w:id="1267154149">
          <w:marLeft w:val="0"/>
          <w:marRight w:val="0"/>
          <w:marTop w:val="0"/>
          <w:marBottom w:val="0"/>
          <w:divBdr>
            <w:top w:val="none" w:sz="0" w:space="0" w:color="auto"/>
            <w:left w:val="none" w:sz="0" w:space="0" w:color="auto"/>
            <w:bottom w:val="none" w:sz="0" w:space="0" w:color="auto"/>
            <w:right w:val="none" w:sz="0" w:space="0" w:color="auto"/>
          </w:divBdr>
        </w:div>
      </w:divsChild>
    </w:div>
    <w:div w:id="914555199">
      <w:bodyDiv w:val="1"/>
      <w:marLeft w:val="0"/>
      <w:marRight w:val="0"/>
      <w:marTop w:val="0"/>
      <w:marBottom w:val="0"/>
      <w:divBdr>
        <w:top w:val="none" w:sz="0" w:space="0" w:color="auto"/>
        <w:left w:val="none" w:sz="0" w:space="0" w:color="auto"/>
        <w:bottom w:val="none" w:sz="0" w:space="0" w:color="auto"/>
        <w:right w:val="none" w:sz="0" w:space="0" w:color="auto"/>
      </w:divBdr>
      <w:divsChild>
        <w:div w:id="937955240">
          <w:marLeft w:val="0"/>
          <w:marRight w:val="0"/>
          <w:marTop w:val="0"/>
          <w:marBottom w:val="0"/>
          <w:divBdr>
            <w:top w:val="none" w:sz="0" w:space="0" w:color="auto"/>
            <w:left w:val="none" w:sz="0" w:space="0" w:color="auto"/>
            <w:bottom w:val="none" w:sz="0" w:space="0" w:color="auto"/>
            <w:right w:val="none" w:sz="0" w:space="0" w:color="auto"/>
          </w:divBdr>
          <w:divsChild>
            <w:div w:id="26561865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6402895">
      <w:bodyDiv w:val="1"/>
      <w:marLeft w:val="0"/>
      <w:marRight w:val="0"/>
      <w:marTop w:val="0"/>
      <w:marBottom w:val="0"/>
      <w:divBdr>
        <w:top w:val="none" w:sz="0" w:space="0" w:color="auto"/>
        <w:left w:val="none" w:sz="0" w:space="0" w:color="auto"/>
        <w:bottom w:val="none" w:sz="0" w:space="0" w:color="auto"/>
        <w:right w:val="none" w:sz="0" w:space="0" w:color="auto"/>
      </w:divBdr>
    </w:div>
    <w:div w:id="917977441">
      <w:bodyDiv w:val="1"/>
      <w:marLeft w:val="0"/>
      <w:marRight w:val="0"/>
      <w:marTop w:val="0"/>
      <w:marBottom w:val="0"/>
      <w:divBdr>
        <w:top w:val="none" w:sz="0" w:space="0" w:color="auto"/>
        <w:left w:val="none" w:sz="0" w:space="0" w:color="auto"/>
        <w:bottom w:val="none" w:sz="0" w:space="0" w:color="auto"/>
        <w:right w:val="none" w:sz="0" w:space="0" w:color="auto"/>
      </w:divBdr>
    </w:div>
    <w:div w:id="919755253">
      <w:bodyDiv w:val="1"/>
      <w:marLeft w:val="0"/>
      <w:marRight w:val="0"/>
      <w:marTop w:val="0"/>
      <w:marBottom w:val="0"/>
      <w:divBdr>
        <w:top w:val="none" w:sz="0" w:space="0" w:color="auto"/>
        <w:left w:val="none" w:sz="0" w:space="0" w:color="auto"/>
        <w:bottom w:val="none" w:sz="0" w:space="0" w:color="auto"/>
        <w:right w:val="none" w:sz="0" w:space="0" w:color="auto"/>
      </w:divBdr>
      <w:divsChild>
        <w:div w:id="647317824">
          <w:marLeft w:val="0"/>
          <w:marRight w:val="0"/>
          <w:marTop w:val="0"/>
          <w:marBottom w:val="0"/>
          <w:divBdr>
            <w:top w:val="none" w:sz="0" w:space="0" w:color="auto"/>
            <w:left w:val="none" w:sz="0" w:space="0" w:color="auto"/>
            <w:bottom w:val="none" w:sz="0" w:space="0" w:color="auto"/>
            <w:right w:val="none" w:sz="0" w:space="0" w:color="auto"/>
          </w:divBdr>
          <w:divsChild>
            <w:div w:id="168532781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30968401">
      <w:bodyDiv w:val="1"/>
      <w:marLeft w:val="0"/>
      <w:marRight w:val="0"/>
      <w:marTop w:val="0"/>
      <w:marBottom w:val="0"/>
      <w:divBdr>
        <w:top w:val="none" w:sz="0" w:space="0" w:color="auto"/>
        <w:left w:val="none" w:sz="0" w:space="0" w:color="auto"/>
        <w:bottom w:val="none" w:sz="0" w:space="0" w:color="auto"/>
        <w:right w:val="none" w:sz="0" w:space="0" w:color="auto"/>
      </w:divBdr>
    </w:div>
    <w:div w:id="941835425">
      <w:marLeft w:val="0"/>
      <w:marRight w:val="0"/>
      <w:marTop w:val="0"/>
      <w:marBottom w:val="0"/>
      <w:divBdr>
        <w:top w:val="none" w:sz="0" w:space="0" w:color="auto"/>
        <w:left w:val="none" w:sz="0" w:space="0" w:color="auto"/>
        <w:bottom w:val="none" w:sz="0" w:space="0" w:color="auto"/>
        <w:right w:val="none" w:sz="0" w:space="0" w:color="auto"/>
      </w:divBdr>
      <w:divsChild>
        <w:div w:id="1265847426">
          <w:marLeft w:val="0"/>
          <w:marRight w:val="0"/>
          <w:marTop w:val="0"/>
          <w:marBottom w:val="0"/>
          <w:divBdr>
            <w:top w:val="none" w:sz="0" w:space="0" w:color="auto"/>
            <w:left w:val="none" w:sz="0" w:space="0" w:color="auto"/>
            <w:bottom w:val="none" w:sz="0" w:space="0" w:color="auto"/>
            <w:right w:val="none" w:sz="0" w:space="0" w:color="auto"/>
          </w:divBdr>
        </w:div>
      </w:divsChild>
    </w:div>
    <w:div w:id="942154156">
      <w:bodyDiv w:val="1"/>
      <w:marLeft w:val="0"/>
      <w:marRight w:val="0"/>
      <w:marTop w:val="0"/>
      <w:marBottom w:val="0"/>
      <w:divBdr>
        <w:top w:val="none" w:sz="0" w:space="0" w:color="auto"/>
        <w:left w:val="none" w:sz="0" w:space="0" w:color="auto"/>
        <w:bottom w:val="none" w:sz="0" w:space="0" w:color="auto"/>
        <w:right w:val="none" w:sz="0" w:space="0" w:color="auto"/>
      </w:divBdr>
    </w:div>
    <w:div w:id="943028080">
      <w:bodyDiv w:val="1"/>
      <w:marLeft w:val="0"/>
      <w:marRight w:val="0"/>
      <w:marTop w:val="0"/>
      <w:marBottom w:val="0"/>
      <w:divBdr>
        <w:top w:val="none" w:sz="0" w:space="0" w:color="auto"/>
        <w:left w:val="none" w:sz="0" w:space="0" w:color="auto"/>
        <w:bottom w:val="none" w:sz="0" w:space="0" w:color="auto"/>
        <w:right w:val="none" w:sz="0" w:space="0" w:color="auto"/>
      </w:divBdr>
    </w:div>
    <w:div w:id="943656727">
      <w:bodyDiv w:val="1"/>
      <w:marLeft w:val="0"/>
      <w:marRight w:val="0"/>
      <w:marTop w:val="0"/>
      <w:marBottom w:val="0"/>
      <w:divBdr>
        <w:top w:val="none" w:sz="0" w:space="0" w:color="auto"/>
        <w:left w:val="none" w:sz="0" w:space="0" w:color="auto"/>
        <w:bottom w:val="none" w:sz="0" w:space="0" w:color="auto"/>
        <w:right w:val="none" w:sz="0" w:space="0" w:color="auto"/>
      </w:divBdr>
    </w:div>
    <w:div w:id="946353029">
      <w:bodyDiv w:val="1"/>
      <w:marLeft w:val="0"/>
      <w:marRight w:val="0"/>
      <w:marTop w:val="0"/>
      <w:marBottom w:val="0"/>
      <w:divBdr>
        <w:top w:val="none" w:sz="0" w:space="0" w:color="auto"/>
        <w:left w:val="none" w:sz="0" w:space="0" w:color="auto"/>
        <w:bottom w:val="none" w:sz="0" w:space="0" w:color="auto"/>
        <w:right w:val="none" w:sz="0" w:space="0" w:color="auto"/>
      </w:divBdr>
    </w:div>
    <w:div w:id="955404172">
      <w:bodyDiv w:val="1"/>
      <w:marLeft w:val="0"/>
      <w:marRight w:val="0"/>
      <w:marTop w:val="0"/>
      <w:marBottom w:val="0"/>
      <w:divBdr>
        <w:top w:val="none" w:sz="0" w:space="0" w:color="auto"/>
        <w:left w:val="none" w:sz="0" w:space="0" w:color="auto"/>
        <w:bottom w:val="none" w:sz="0" w:space="0" w:color="auto"/>
        <w:right w:val="none" w:sz="0" w:space="0" w:color="auto"/>
      </w:divBdr>
    </w:div>
    <w:div w:id="966396744">
      <w:bodyDiv w:val="1"/>
      <w:marLeft w:val="0"/>
      <w:marRight w:val="0"/>
      <w:marTop w:val="0"/>
      <w:marBottom w:val="0"/>
      <w:divBdr>
        <w:top w:val="none" w:sz="0" w:space="0" w:color="auto"/>
        <w:left w:val="none" w:sz="0" w:space="0" w:color="auto"/>
        <w:bottom w:val="none" w:sz="0" w:space="0" w:color="auto"/>
        <w:right w:val="none" w:sz="0" w:space="0" w:color="auto"/>
      </w:divBdr>
    </w:div>
    <w:div w:id="980580436">
      <w:bodyDiv w:val="1"/>
      <w:marLeft w:val="0"/>
      <w:marRight w:val="0"/>
      <w:marTop w:val="0"/>
      <w:marBottom w:val="0"/>
      <w:divBdr>
        <w:top w:val="none" w:sz="0" w:space="0" w:color="auto"/>
        <w:left w:val="none" w:sz="0" w:space="0" w:color="auto"/>
        <w:bottom w:val="none" w:sz="0" w:space="0" w:color="auto"/>
        <w:right w:val="none" w:sz="0" w:space="0" w:color="auto"/>
      </w:divBdr>
    </w:div>
    <w:div w:id="1006008745">
      <w:bodyDiv w:val="1"/>
      <w:marLeft w:val="0"/>
      <w:marRight w:val="0"/>
      <w:marTop w:val="0"/>
      <w:marBottom w:val="0"/>
      <w:divBdr>
        <w:top w:val="none" w:sz="0" w:space="0" w:color="auto"/>
        <w:left w:val="none" w:sz="0" w:space="0" w:color="auto"/>
        <w:bottom w:val="none" w:sz="0" w:space="0" w:color="auto"/>
        <w:right w:val="none" w:sz="0" w:space="0" w:color="auto"/>
      </w:divBdr>
      <w:divsChild>
        <w:div w:id="1109010583">
          <w:marLeft w:val="0"/>
          <w:marRight w:val="0"/>
          <w:marTop w:val="0"/>
          <w:marBottom w:val="0"/>
          <w:divBdr>
            <w:top w:val="none" w:sz="0" w:space="0" w:color="auto"/>
            <w:left w:val="none" w:sz="0" w:space="0" w:color="auto"/>
            <w:bottom w:val="none" w:sz="0" w:space="0" w:color="auto"/>
            <w:right w:val="none" w:sz="0" w:space="0" w:color="auto"/>
          </w:divBdr>
          <w:divsChild>
            <w:div w:id="514618895">
              <w:marLeft w:val="0"/>
              <w:marRight w:val="0"/>
              <w:marTop w:val="0"/>
              <w:marBottom w:val="0"/>
              <w:divBdr>
                <w:top w:val="none" w:sz="0" w:space="0" w:color="auto"/>
                <w:left w:val="none" w:sz="0" w:space="0" w:color="auto"/>
                <w:bottom w:val="none" w:sz="0" w:space="0" w:color="auto"/>
                <w:right w:val="none" w:sz="0" w:space="0" w:color="auto"/>
              </w:divBdr>
              <w:divsChild>
                <w:div w:id="236283538">
                  <w:marLeft w:val="3096"/>
                  <w:marRight w:val="0"/>
                  <w:marTop w:val="0"/>
                  <w:marBottom w:val="0"/>
                  <w:divBdr>
                    <w:top w:val="none" w:sz="0" w:space="0" w:color="auto"/>
                    <w:left w:val="none" w:sz="0" w:space="0" w:color="auto"/>
                    <w:bottom w:val="none" w:sz="0" w:space="0" w:color="auto"/>
                    <w:right w:val="none" w:sz="0" w:space="0" w:color="auto"/>
                  </w:divBdr>
                  <w:divsChild>
                    <w:div w:id="1638533534">
                      <w:marLeft w:val="0"/>
                      <w:marRight w:val="0"/>
                      <w:marTop w:val="0"/>
                      <w:marBottom w:val="240"/>
                      <w:divBdr>
                        <w:top w:val="none" w:sz="0" w:space="0" w:color="auto"/>
                        <w:left w:val="none" w:sz="0" w:space="0" w:color="auto"/>
                        <w:bottom w:val="none" w:sz="0" w:space="0" w:color="auto"/>
                        <w:right w:val="none" w:sz="0" w:space="0" w:color="auto"/>
                      </w:divBdr>
                      <w:divsChild>
                        <w:div w:id="1721125315">
                          <w:marLeft w:val="0"/>
                          <w:marRight w:val="0"/>
                          <w:marTop w:val="0"/>
                          <w:marBottom w:val="0"/>
                          <w:divBdr>
                            <w:top w:val="none" w:sz="0" w:space="0" w:color="auto"/>
                            <w:left w:val="none" w:sz="0" w:space="0" w:color="auto"/>
                            <w:bottom w:val="none" w:sz="0" w:space="0" w:color="auto"/>
                            <w:right w:val="none" w:sz="0" w:space="0" w:color="auto"/>
                          </w:divBdr>
                          <w:divsChild>
                            <w:div w:id="70583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752265">
      <w:bodyDiv w:val="1"/>
      <w:marLeft w:val="0"/>
      <w:marRight w:val="0"/>
      <w:marTop w:val="0"/>
      <w:marBottom w:val="0"/>
      <w:divBdr>
        <w:top w:val="none" w:sz="0" w:space="0" w:color="auto"/>
        <w:left w:val="none" w:sz="0" w:space="0" w:color="auto"/>
        <w:bottom w:val="none" w:sz="0" w:space="0" w:color="auto"/>
        <w:right w:val="none" w:sz="0" w:space="0" w:color="auto"/>
      </w:divBdr>
      <w:divsChild>
        <w:div w:id="629827793">
          <w:marLeft w:val="0"/>
          <w:marRight w:val="0"/>
          <w:marTop w:val="0"/>
          <w:marBottom w:val="0"/>
          <w:divBdr>
            <w:top w:val="none" w:sz="0" w:space="0" w:color="auto"/>
            <w:left w:val="none" w:sz="0" w:space="0" w:color="auto"/>
            <w:bottom w:val="none" w:sz="0" w:space="0" w:color="auto"/>
            <w:right w:val="none" w:sz="0" w:space="0" w:color="auto"/>
          </w:divBdr>
          <w:divsChild>
            <w:div w:id="131679841">
              <w:marLeft w:val="0"/>
              <w:marRight w:val="0"/>
              <w:marTop w:val="0"/>
              <w:marBottom w:val="0"/>
              <w:divBdr>
                <w:top w:val="none" w:sz="0" w:space="0" w:color="auto"/>
                <w:left w:val="none" w:sz="0" w:space="0" w:color="auto"/>
                <w:bottom w:val="none" w:sz="0" w:space="0" w:color="auto"/>
                <w:right w:val="none" w:sz="0" w:space="0" w:color="auto"/>
              </w:divBdr>
              <w:divsChild>
                <w:div w:id="1098602646">
                  <w:marLeft w:val="3096"/>
                  <w:marRight w:val="0"/>
                  <w:marTop w:val="0"/>
                  <w:marBottom w:val="0"/>
                  <w:divBdr>
                    <w:top w:val="none" w:sz="0" w:space="0" w:color="auto"/>
                    <w:left w:val="none" w:sz="0" w:space="0" w:color="auto"/>
                    <w:bottom w:val="none" w:sz="0" w:space="0" w:color="auto"/>
                    <w:right w:val="none" w:sz="0" w:space="0" w:color="auto"/>
                  </w:divBdr>
                  <w:divsChild>
                    <w:div w:id="1541553385">
                      <w:marLeft w:val="0"/>
                      <w:marRight w:val="0"/>
                      <w:marTop w:val="0"/>
                      <w:marBottom w:val="240"/>
                      <w:divBdr>
                        <w:top w:val="none" w:sz="0" w:space="0" w:color="auto"/>
                        <w:left w:val="none" w:sz="0" w:space="0" w:color="auto"/>
                        <w:bottom w:val="none" w:sz="0" w:space="0" w:color="auto"/>
                        <w:right w:val="none" w:sz="0" w:space="0" w:color="auto"/>
                      </w:divBdr>
                      <w:divsChild>
                        <w:div w:id="122810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1833090">
      <w:bodyDiv w:val="1"/>
      <w:marLeft w:val="0"/>
      <w:marRight w:val="0"/>
      <w:marTop w:val="0"/>
      <w:marBottom w:val="0"/>
      <w:divBdr>
        <w:top w:val="none" w:sz="0" w:space="0" w:color="auto"/>
        <w:left w:val="none" w:sz="0" w:space="0" w:color="auto"/>
        <w:bottom w:val="none" w:sz="0" w:space="0" w:color="auto"/>
        <w:right w:val="none" w:sz="0" w:space="0" w:color="auto"/>
      </w:divBdr>
    </w:div>
    <w:div w:id="1026254886">
      <w:bodyDiv w:val="1"/>
      <w:marLeft w:val="0"/>
      <w:marRight w:val="0"/>
      <w:marTop w:val="0"/>
      <w:marBottom w:val="0"/>
      <w:divBdr>
        <w:top w:val="none" w:sz="0" w:space="0" w:color="auto"/>
        <w:left w:val="none" w:sz="0" w:space="0" w:color="auto"/>
        <w:bottom w:val="none" w:sz="0" w:space="0" w:color="auto"/>
        <w:right w:val="none" w:sz="0" w:space="0" w:color="auto"/>
      </w:divBdr>
    </w:div>
    <w:div w:id="1026639769">
      <w:marLeft w:val="0"/>
      <w:marRight w:val="0"/>
      <w:marTop w:val="0"/>
      <w:marBottom w:val="0"/>
      <w:divBdr>
        <w:top w:val="none" w:sz="0" w:space="0" w:color="auto"/>
        <w:left w:val="none" w:sz="0" w:space="0" w:color="auto"/>
        <w:bottom w:val="none" w:sz="0" w:space="0" w:color="auto"/>
        <w:right w:val="none" w:sz="0" w:space="0" w:color="auto"/>
      </w:divBdr>
      <w:divsChild>
        <w:div w:id="1778019374">
          <w:marLeft w:val="0"/>
          <w:marRight w:val="0"/>
          <w:marTop w:val="0"/>
          <w:marBottom w:val="0"/>
          <w:divBdr>
            <w:top w:val="none" w:sz="0" w:space="0" w:color="auto"/>
            <w:left w:val="none" w:sz="0" w:space="0" w:color="auto"/>
            <w:bottom w:val="none" w:sz="0" w:space="0" w:color="auto"/>
            <w:right w:val="none" w:sz="0" w:space="0" w:color="auto"/>
          </w:divBdr>
        </w:div>
      </w:divsChild>
    </w:div>
    <w:div w:id="1035692941">
      <w:bodyDiv w:val="1"/>
      <w:marLeft w:val="0"/>
      <w:marRight w:val="0"/>
      <w:marTop w:val="0"/>
      <w:marBottom w:val="0"/>
      <w:divBdr>
        <w:top w:val="none" w:sz="0" w:space="0" w:color="auto"/>
        <w:left w:val="none" w:sz="0" w:space="0" w:color="auto"/>
        <w:bottom w:val="none" w:sz="0" w:space="0" w:color="auto"/>
        <w:right w:val="none" w:sz="0" w:space="0" w:color="auto"/>
      </w:divBdr>
    </w:div>
    <w:div w:id="1044328422">
      <w:bodyDiv w:val="1"/>
      <w:marLeft w:val="0"/>
      <w:marRight w:val="0"/>
      <w:marTop w:val="0"/>
      <w:marBottom w:val="0"/>
      <w:divBdr>
        <w:top w:val="none" w:sz="0" w:space="0" w:color="auto"/>
        <w:left w:val="none" w:sz="0" w:space="0" w:color="auto"/>
        <w:bottom w:val="none" w:sz="0" w:space="0" w:color="auto"/>
        <w:right w:val="none" w:sz="0" w:space="0" w:color="auto"/>
      </w:divBdr>
    </w:div>
    <w:div w:id="1066996998">
      <w:bodyDiv w:val="1"/>
      <w:marLeft w:val="0"/>
      <w:marRight w:val="0"/>
      <w:marTop w:val="0"/>
      <w:marBottom w:val="0"/>
      <w:divBdr>
        <w:top w:val="none" w:sz="0" w:space="0" w:color="auto"/>
        <w:left w:val="none" w:sz="0" w:space="0" w:color="auto"/>
        <w:bottom w:val="none" w:sz="0" w:space="0" w:color="auto"/>
        <w:right w:val="none" w:sz="0" w:space="0" w:color="auto"/>
      </w:divBdr>
    </w:div>
    <w:div w:id="1067069096">
      <w:marLeft w:val="0"/>
      <w:marRight w:val="0"/>
      <w:marTop w:val="0"/>
      <w:marBottom w:val="0"/>
      <w:divBdr>
        <w:top w:val="none" w:sz="0" w:space="0" w:color="auto"/>
        <w:left w:val="none" w:sz="0" w:space="0" w:color="auto"/>
        <w:bottom w:val="none" w:sz="0" w:space="0" w:color="auto"/>
        <w:right w:val="none" w:sz="0" w:space="0" w:color="auto"/>
      </w:divBdr>
      <w:divsChild>
        <w:div w:id="1378318439">
          <w:marLeft w:val="0"/>
          <w:marRight w:val="0"/>
          <w:marTop w:val="0"/>
          <w:marBottom w:val="0"/>
          <w:divBdr>
            <w:top w:val="none" w:sz="0" w:space="0" w:color="auto"/>
            <w:left w:val="none" w:sz="0" w:space="0" w:color="auto"/>
            <w:bottom w:val="none" w:sz="0" w:space="0" w:color="auto"/>
            <w:right w:val="none" w:sz="0" w:space="0" w:color="auto"/>
          </w:divBdr>
        </w:div>
      </w:divsChild>
    </w:div>
    <w:div w:id="1070932075">
      <w:bodyDiv w:val="1"/>
      <w:marLeft w:val="0"/>
      <w:marRight w:val="0"/>
      <w:marTop w:val="0"/>
      <w:marBottom w:val="0"/>
      <w:divBdr>
        <w:top w:val="none" w:sz="0" w:space="0" w:color="auto"/>
        <w:left w:val="none" w:sz="0" w:space="0" w:color="auto"/>
        <w:bottom w:val="none" w:sz="0" w:space="0" w:color="auto"/>
        <w:right w:val="none" w:sz="0" w:space="0" w:color="auto"/>
      </w:divBdr>
    </w:div>
    <w:div w:id="1086147319">
      <w:bodyDiv w:val="1"/>
      <w:marLeft w:val="0"/>
      <w:marRight w:val="0"/>
      <w:marTop w:val="0"/>
      <w:marBottom w:val="0"/>
      <w:divBdr>
        <w:top w:val="none" w:sz="0" w:space="0" w:color="auto"/>
        <w:left w:val="none" w:sz="0" w:space="0" w:color="auto"/>
        <w:bottom w:val="none" w:sz="0" w:space="0" w:color="auto"/>
        <w:right w:val="none" w:sz="0" w:space="0" w:color="auto"/>
      </w:divBdr>
    </w:div>
    <w:div w:id="1097018001">
      <w:bodyDiv w:val="1"/>
      <w:marLeft w:val="0"/>
      <w:marRight w:val="0"/>
      <w:marTop w:val="0"/>
      <w:marBottom w:val="0"/>
      <w:divBdr>
        <w:top w:val="none" w:sz="0" w:space="0" w:color="auto"/>
        <w:left w:val="none" w:sz="0" w:space="0" w:color="auto"/>
        <w:bottom w:val="none" w:sz="0" w:space="0" w:color="auto"/>
        <w:right w:val="none" w:sz="0" w:space="0" w:color="auto"/>
      </w:divBdr>
    </w:div>
    <w:div w:id="1098061191">
      <w:bodyDiv w:val="1"/>
      <w:marLeft w:val="0"/>
      <w:marRight w:val="0"/>
      <w:marTop w:val="0"/>
      <w:marBottom w:val="0"/>
      <w:divBdr>
        <w:top w:val="none" w:sz="0" w:space="0" w:color="auto"/>
        <w:left w:val="none" w:sz="0" w:space="0" w:color="auto"/>
        <w:bottom w:val="none" w:sz="0" w:space="0" w:color="auto"/>
        <w:right w:val="none" w:sz="0" w:space="0" w:color="auto"/>
      </w:divBdr>
      <w:divsChild>
        <w:div w:id="1814365046">
          <w:marLeft w:val="0"/>
          <w:marRight w:val="0"/>
          <w:marTop w:val="0"/>
          <w:marBottom w:val="0"/>
          <w:divBdr>
            <w:top w:val="none" w:sz="0" w:space="0" w:color="auto"/>
            <w:left w:val="none" w:sz="0" w:space="0" w:color="auto"/>
            <w:bottom w:val="none" w:sz="0" w:space="0" w:color="auto"/>
            <w:right w:val="none" w:sz="0" w:space="0" w:color="auto"/>
          </w:divBdr>
          <w:divsChild>
            <w:div w:id="187029519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110591474">
      <w:marLeft w:val="0"/>
      <w:marRight w:val="0"/>
      <w:marTop w:val="0"/>
      <w:marBottom w:val="0"/>
      <w:divBdr>
        <w:top w:val="none" w:sz="0" w:space="0" w:color="auto"/>
        <w:left w:val="none" w:sz="0" w:space="0" w:color="auto"/>
        <w:bottom w:val="none" w:sz="0" w:space="0" w:color="auto"/>
        <w:right w:val="none" w:sz="0" w:space="0" w:color="auto"/>
      </w:divBdr>
      <w:divsChild>
        <w:div w:id="1354841611">
          <w:marLeft w:val="0"/>
          <w:marRight w:val="0"/>
          <w:marTop w:val="0"/>
          <w:marBottom w:val="0"/>
          <w:divBdr>
            <w:top w:val="none" w:sz="0" w:space="0" w:color="auto"/>
            <w:left w:val="none" w:sz="0" w:space="0" w:color="auto"/>
            <w:bottom w:val="none" w:sz="0" w:space="0" w:color="auto"/>
            <w:right w:val="none" w:sz="0" w:space="0" w:color="auto"/>
          </w:divBdr>
        </w:div>
      </w:divsChild>
    </w:div>
    <w:div w:id="1112896153">
      <w:bodyDiv w:val="1"/>
      <w:marLeft w:val="0"/>
      <w:marRight w:val="0"/>
      <w:marTop w:val="0"/>
      <w:marBottom w:val="0"/>
      <w:divBdr>
        <w:top w:val="none" w:sz="0" w:space="0" w:color="auto"/>
        <w:left w:val="none" w:sz="0" w:space="0" w:color="auto"/>
        <w:bottom w:val="none" w:sz="0" w:space="0" w:color="auto"/>
        <w:right w:val="none" w:sz="0" w:space="0" w:color="auto"/>
      </w:divBdr>
      <w:divsChild>
        <w:div w:id="1385256421">
          <w:marLeft w:val="0"/>
          <w:marRight w:val="0"/>
          <w:marTop w:val="0"/>
          <w:marBottom w:val="0"/>
          <w:divBdr>
            <w:top w:val="none" w:sz="0" w:space="0" w:color="auto"/>
            <w:left w:val="none" w:sz="0" w:space="0" w:color="auto"/>
            <w:bottom w:val="none" w:sz="0" w:space="0" w:color="auto"/>
            <w:right w:val="none" w:sz="0" w:space="0" w:color="auto"/>
          </w:divBdr>
          <w:divsChild>
            <w:div w:id="1543250488">
              <w:marLeft w:val="0"/>
              <w:marRight w:val="0"/>
              <w:marTop w:val="0"/>
              <w:marBottom w:val="0"/>
              <w:divBdr>
                <w:top w:val="none" w:sz="0" w:space="0" w:color="auto"/>
                <w:left w:val="none" w:sz="0" w:space="0" w:color="auto"/>
                <w:bottom w:val="none" w:sz="0" w:space="0" w:color="auto"/>
                <w:right w:val="none" w:sz="0" w:space="0" w:color="auto"/>
              </w:divBdr>
              <w:divsChild>
                <w:div w:id="12728560">
                  <w:marLeft w:val="3096"/>
                  <w:marRight w:val="0"/>
                  <w:marTop w:val="0"/>
                  <w:marBottom w:val="0"/>
                  <w:divBdr>
                    <w:top w:val="none" w:sz="0" w:space="0" w:color="auto"/>
                    <w:left w:val="none" w:sz="0" w:space="0" w:color="auto"/>
                    <w:bottom w:val="none" w:sz="0" w:space="0" w:color="auto"/>
                    <w:right w:val="none" w:sz="0" w:space="0" w:color="auto"/>
                  </w:divBdr>
                  <w:divsChild>
                    <w:div w:id="780102627">
                      <w:marLeft w:val="0"/>
                      <w:marRight w:val="0"/>
                      <w:marTop w:val="0"/>
                      <w:marBottom w:val="240"/>
                      <w:divBdr>
                        <w:top w:val="none" w:sz="0" w:space="0" w:color="auto"/>
                        <w:left w:val="none" w:sz="0" w:space="0" w:color="auto"/>
                        <w:bottom w:val="none" w:sz="0" w:space="0" w:color="auto"/>
                        <w:right w:val="none" w:sz="0" w:space="0" w:color="auto"/>
                      </w:divBdr>
                      <w:divsChild>
                        <w:div w:id="45968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2402562">
      <w:bodyDiv w:val="1"/>
      <w:marLeft w:val="0"/>
      <w:marRight w:val="0"/>
      <w:marTop w:val="0"/>
      <w:marBottom w:val="0"/>
      <w:divBdr>
        <w:top w:val="none" w:sz="0" w:space="0" w:color="auto"/>
        <w:left w:val="none" w:sz="0" w:space="0" w:color="auto"/>
        <w:bottom w:val="none" w:sz="0" w:space="0" w:color="auto"/>
        <w:right w:val="none" w:sz="0" w:space="0" w:color="auto"/>
      </w:divBdr>
      <w:divsChild>
        <w:div w:id="174073127">
          <w:marLeft w:val="0"/>
          <w:marRight w:val="0"/>
          <w:marTop w:val="0"/>
          <w:marBottom w:val="0"/>
          <w:divBdr>
            <w:top w:val="none" w:sz="0" w:space="0" w:color="auto"/>
            <w:left w:val="none" w:sz="0" w:space="0" w:color="auto"/>
            <w:bottom w:val="none" w:sz="0" w:space="0" w:color="auto"/>
            <w:right w:val="none" w:sz="0" w:space="0" w:color="auto"/>
          </w:divBdr>
          <w:divsChild>
            <w:div w:id="1753965822">
              <w:marLeft w:val="0"/>
              <w:marRight w:val="0"/>
              <w:marTop w:val="0"/>
              <w:marBottom w:val="0"/>
              <w:divBdr>
                <w:top w:val="none" w:sz="0" w:space="0" w:color="auto"/>
                <w:left w:val="none" w:sz="0" w:space="0" w:color="auto"/>
                <w:bottom w:val="none" w:sz="0" w:space="0" w:color="auto"/>
                <w:right w:val="none" w:sz="0" w:space="0" w:color="auto"/>
              </w:divBdr>
            </w:div>
          </w:divsChild>
        </w:div>
        <w:div w:id="254483867">
          <w:marLeft w:val="0"/>
          <w:marRight w:val="0"/>
          <w:marTop w:val="0"/>
          <w:marBottom w:val="0"/>
          <w:divBdr>
            <w:top w:val="none" w:sz="0" w:space="0" w:color="auto"/>
            <w:left w:val="none" w:sz="0" w:space="0" w:color="auto"/>
            <w:bottom w:val="none" w:sz="0" w:space="0" w:color="auto"/>
            <w:right w:val="none" w:sz="0" w:space="0" w:color="auto"/>
          </w:divBdr>
          <w:divsChild>
            <w:div w:id="1373843440">
              <w:marLeft w:val="0"/>
              <w:marRight w:val="0"/>
              <w:marTop w:val="0"/>
              <w:marBottom w:val="0"/>
              <w:divBdr>
                <w:top w:val="none" w:sz="0" w:space="0" w:color="auto"/>
                <w:left w:val="none" w:sz="0" w:space="0" w:color="auto"/>
                <w:bottom w:val="none" w:sz="0" w:space="0" w:color="auto"/>
                <w:right w:val="none" w:sz="0" w:space="0" w:color="auto"/>
              </w:divBdr>
            </w:div>
          </w:divsChild>
        </w:div>
        <w:div w:id="753356222">
          <w:marLeft w:val="0"/>
          <w:marRight w:val="0"/>
          <w:marTop w:val="0"/>
          <w:marBottom w:val="0"/>
          <w:divBdr>
            <w:top w:val="none" w:sz="0" w:space="0" w:color="auto"/>
            <w:left w:val="none" w:sz="0" w:space="0" w:color="auto"/>
            <w:bottom w:val="none" w:sz="0" w:space="0" w:color="auto"/>
            <w:right w:val="none" w:sz="0" w:space="0" w:color="auto"/>
          </w:divBdr>
          <w:divsChild>
            <w:div w:id="536048509">
              <w:marLeft w:val="0"/>
              <w:marRight w:val="0"/>
              <w:marTop w:val="0"/>
              <w:marBottom w:val="0"/>
              <w:divBdr>
                <w:top w:val="none" w:sz="0" w:space="0" w:color="auto"/>
                <w:left w:val="none" w:sz="0" w:space="0" w:color="auto"/>
                <w:bottom w:val="none" w:sz="0" w:space="0" w:color="auto"/>
                <w:right w:val="none" w:sz="0" w:space="0" w:color="auto"/>
              </w:divBdr>
            </w:div>
          </w:divsChild>
        </w:div>
        <w:div w:id="844973056">
          <w:marLeft w:val="0"/>
          <w:marRight w:val="0"/>
          <w:marTop w:val="0"/>
          <w:marBottom w:val="0"/>
          <w:divBdr>
            <w:top w:val="none" w:sz="0" w:space="0" w:color="auto"/>
            <w:left w:val="none" w:sz="0" w:space="0" w:color="auto"/>
            <w:bottom w:val="none" w:sz="0" w:space="0" w:color="auto"/>
            <w:right w:val="none" w:sz="0" w:space="0" w:color="auto"/>
          </w:divBdr>
          <w:divsChild>
            <w:div w:id="1109855501">
              <w:marLeft w:val="0"/>
              <w:marRight w:val="0"/>
              <w:marTop w:val="0"/>
              <w:marBottom w:val="0"/>
              <w:divBdr>
                <w:top w:val="none" w:sz="0" w:space="0" w:color="auto"/>
                <w:left w:val="none" w:sz="0" w:space="0" w:color="auto"/>
                <w:bottom w:val="none" w:sz="0" w:space="0" w:color="auto"/>
                <w:right w:val="none" w:sz="0" w:space="0" w:color="auto"/>
              </w:divBdr>
            </w:div>
          </w:divsChild>
        </w:div>
        <w:div w:id="897009583">
          <w:marLeft w:val="0"/>
          <w:marRight w:val="0"/>
          <w:marTop w:val="0"/>
          <w:marBottom w:val="0"/>
          <w:divBdr>
            <w:top w:val="none" w:sz="0" w:space="0" w:color="auto"/>
            <w:left w:val="none" w:sz="0" w:space="0" w:color="auto"/>
            <w:bottom w:val="none" w:sz="0" w:space="0" w:color="auto"/>
            <w:right w:val="none" w:sz="0" w:space="0" w:color="auto"/>
          </w:divBdr>
          <w:divsChild>
            <w:div w:id="1302927166">
              <w:marLeft w:val="0"/>
              <w:marRight w:val="0"/>
              <w:marTop w:val="0"/>
              <w:marBottom w:val="0"/>
              <w:divBdr>
                <w:top w:val="none" w:sz="0" w:space="0" w:color="auto"/>
                <w:left w:val="none" w:sz="0" w:space="0" w:color="auto"/>
                <w:bottom w:val="none" w:sz="0" w:space="0" w:color="auto"/>
                <w:right w:val="none" w:sz="0" w:space="0" w:color="auto"/>
              </w:divBdr>
            </w:div>
          </w:divsChild>
        </w:div>
        <w:div w:id="922445800">
          <w:marLeft w:val="0"/>
          <w:marRight w:val="0"/>
          <w:marTop w:val="0"/>
          <w:marBottom w:val="0"/>
          <w:divBdr>
            <w:top w:val="none" w:sz="0" w:space="0" w:color="auto"/>
            <w:left w:val="none" w:sz="0" w:space="0" w:color="auto"/>
            <w:bottom w:val="none" w:sz="0" w:space="0" w:color="auto"/>
            <w:right w:val="none" w:sz="0" w:space="0" w:color="auto"/>
          </w:divBdr>
          <w:divsChild>
            <w:div w:id="82919133">
              <w:marLeft w:val="0"/>
              <w:marRight w:val="0"/>
              <w:marTop w:val="0"/>
              <w:marBottom w:val="0"/>
              <w:divBdr>
                <w:top w:val="none" w:sz="0" w:space="0" w:color="auto"/>
                <w:left w:val="none" w:sz="0" w:space="0" w:color="auto"/>
                <w:bottom w:val="none" w:sz="0" w:space="0" w:color="auto"/>
                <w:right w:val="none" w:sz="0" w:space="0" w:color="auto"/>
              </w:divBdr>
            </w:div>
          </w:divsChild>
        </w:div>
        <w:div w:id="929240346">
          <w:marLeft w:val="0"/>
          <w:marRight w:val="0"/>
          <w:marTop w:val="0"/>
          <w:marBottom w:val="0"/>
          <w:divBdr>
            <w:top w:val="none" w:sz="0" w:space="0" w:color="auto"/>
            <w:left w:val="none" w:sz="0" w:space="0" w:color="auto"/>
            <w:bottom w:val="none" w:sz="0" w:space="0" w:color="auto"/>
            <w:right w:val="none" w:sz="0" w:space="0" w:color="auto"/>
          </w:divBdr>
          <w:divsChild>
            <w:div w:id="1209948931">
              <w:marLeft w:val="0"/>
              <w:marRight w:val="0"/>
              <w:marTop w:val="0"/>
              <w:marBottom w:val="0"/>
              <w:divBdr>
                <w:top w:val="none" w:sz="0" w:space="0" w:color="auto"/>
                <w:left w:val="none" w:sz="0" w:space="0" w:color="auto"/>
                <w:bottom w:val="none" w:sz="0" w:space="0" w:color="auto"/>
                <w:right w:val="none" w:sz="0" w:space="0" w:color="auto"/>
              </w:divBdr>
            </w:div>
          </w:divsChild>
        </w:div>
        <w:div w:id="956571706">
          <w:marLeft w:val="0"/>
          <w:marRight w:val="0"/>
          <w:marTop w:val="0"/>
          <w:marBottom w:val="0"/>
          <w:divBdr>
            <w:top w:val="none" w:sz="0" w:space="0" w:color="auto"/>
            <w:left w:val="none" w:sz="0" w:space="0" w:color="auto"/>
            <w:bottom w:val="none" w:sz="0" w:space="0" w:color="auto"/>
            <w:right w:val="none" w:sz="0" w:space="0" w:color="auto"/>
          </w:divBdr>
          <w:divsChild>
            <w:div w:id="488332456">
              <w:marLeft w:val="0"/>
              <w:marRight w:val="0"/>
              <w:marTop w:val="0"/>
              <w:marBottom w:val="0"/>
              <w:divBdr>
                <w:top w:val="none" w:sz="0" w:space="0" w:color="auto"/>
                <w:left w:val="none" w:sz="0" w:space="0" w:color="auto"/>
                <w:bottom w:val="none" w:sz="0" w:space="0" w:color="auto"/>
                <w:right w:val="none" w:sz="0" w:space="0" w:color="auto"/>
              </w:divBdr>
            </w:div>
          </w:divsChild>
        </w:div>
        <w:div w:id="960842056">
          <w:marLeft w:val="0"/>
          <w:marRight w:val="0"/>
          <w:marTop w:val="0"/>
          <w:marBottom w:val="0"/>
          <w:divBdr>
            <w:top w:val="none" w:sz="0" w:space="0" w:color="auto"/>
            <w:left w:val="none" w:sz="0" w:space="0" w:color="auto"/>
            <w:bottom w:val="none" w:sz="0" w:space="0" w:color="auto"/>
            <w:right w:val="none" w:sz="0" w:space="0" w:color="auto"/>
          </w:divBdr>
          <w:divsChild>
            <w:div w:id="1961060844">
              <w:marLeft w:val="0"/>
              <w:marRight w:val="0"/>
              <w:marTop w:val="0"/>
              <w:marBottom w:val="0"/>
              <w:divBdr>
                <w:top w:val="none" w:sz="0" w:space="0" w:color="auto"/>
                <w:left w:val="none" w:sz="0" w:space="0" w:color="auto"/>
                <w:bottom w:val="none" w:sz="0" w:space="0" w:color="auto"/>
                <w:right w:val="none" w:sz="0" w:space="0" w:color="auto"/>
              </w:divBdr>
            </w:div>
          </w:divsChild>
        </w:div>
        <w:div w:id="1270745732">
          <w:marLeft w:val="0"/>
          <w:marRight w:val="0"/>
          <w:marTop w:val="0"/>
          <w:marBottom w:val="0"/>
          <w:divBdr>
            <w:top w:val="none" w:sz="0" w:space="0" w:color="auto"/>
            <w:left w:val="none" w:sz="0" w:space="0" w:color="auto"/>
            <w:bottom w:val="none" w:sz="0" w:space="0" w:color="auto"/>
            <w:right w:val="none" w:sz="0" w:space="0" w:color="auto"/>
          </w:divBdr>
          <w:divsChild>
            <w:div w:id="1940718077">
              <w:marLeft w:val="0"/>
              <w:marRight w:val="0"/>
              <w:marTop w:val="0"/>
              <w:marBottom w:val="0"/>
              <w:divBdr>
                <w:top w:val="none" w:sz="0" w:space="0" w:color="auto"/>
                <w:left w:val="none" w:sz="0" w:space="0" w:color="auto"/>
                <w:bottom w:val="none" w:sz="0" w:space="0" w:color="auto"/>
                <w:right w:val="none" w:sz="0" w:space="0" w:color="auto"/>
              </w:divBdr>
            </w:div>
          </w:divsChild>
        </w:div>
        <w:div w:id="1344749328">
          <w:marLeft w:val="0"/>
          <w:marRight w:val="0"/>
          <w:marTop w:val="0"/>
          <w:marBottom w:val="0"/>
          <w:divBdr>
            <w:top w:val="none" w:sz="0" w:space="0" w:color="auto"/>
            <w:left w:val="none" w:sz="0" w:space="0" w:color="auto"/>
            <w:bottom w:val="none" w:sz="0" w:space="0" w:color="auto"/>
            <w:right w:val="none" w:sz="0" w:space="0" w:color="auto"/>
          </w:divBdr>
          <w:divsChild>
            <w:div w:id="170880263">
              <w:marLeft w:val="0"/>
              <w:marRight w:val="0"/>
              <w:marTop w:val="0"/>
              <w:marBottom w:val="0"/>
              <w:divBdr>
                <w:top w:val="none" w:sz="0" w:space="0" w:color="auto"/>
                <w:left w:val="none" w:sz="0" w:space="0" w:color="auto"/>
                <w:bottom w:val="none" w:sz="0" w:space="0" w:color="auto"/>
                <w:right w:val="none" w:sz="0" w:space="0" w:color="auto"/>
              </w:divBdr>
            </w:div>
          </w:divsChild>
        </w:div>
        <w:div w:id="1380714222">
          <w:marLeft w:val="0"/>
          <w:marRight w:val="0"/>
          <w:marTop w:val="0"/>
          <w:marBottom w:val="0"/>
          <w:divBdr>
            <w:top w:val="none" w:sz="0" w:space="0" w:color="auto"/>
            <w:left w:val="none" w:sz="0" w:space="0" w:color="auto"/>
            <w:bottom w:val="none" w:sz="0" w:space="0" w:color="auto"/>
            <w:right w:val="none" w:sz="0" w:space="0" w:color="auto"/>
          </w:divBdr>
          <w:divsChild>
            <w:div w:id="1764229362">
              <w:marLeft w:val="0"/>
              <w:marRight w:val="0"/>
              <w:marTop w:val="0"/>
              <w:marBottom w:val="0"/>
              <w:divBdr>
                <w:top w:val="none" w:sz="0" w:space="0" w:color="auto"/>
                <w:left w:val="none" w:sz="0" w:space="0" w:color="auto"/>
                <w:bottom w:val="none" w:sz="0" w:space="0" w:color="auto"/>
                <w:right w:val="none" w:sz="0" w:space="0" w:color="auto"/>
              </w:divBdr>
            </w:div>
          </w:divsChild>
        </w:div>
        <w:div w:id="1391811063">
          <w:marLeft w:val="0"/>
          <w:marRight w:val="0"/>
          <w:marTop w:val="0"/>
          <w:marBottom w:val="0"/>
          <w:divBdr>
            <w:top w:val="none" w:sz="0" w:space="0" w:color="auto"/>
            <w:left w:val="none" w:sz="0" w:space="0" w:color="auto"/>
            <w:bottom w:val="none" w:sz="0" w:space="0" w:color="auto"/>
            <w:right w:val="none" w:sz="0" w:space="0" w:color="auto"/>
          </w:divBdr>
          <w:divsChild>
            <w:div w:id="311371784">
              <w:marLeft w:val="0"/>
              <w:marRight w:val="0"/>
              <w:marTop w:val="0"/>
              <w:marBottom w:val="0"/>
              <w:divBdr>
                <w:top w:val="none" w:sz="0" w:space="0" w:color="auto"/>
                <w:left w:val="none" w:sz="0" w:space="0" w:color="auto"/>
                <w:bottom w:val="none" w:sz="0" w:space="0" w:color="auto"/>
                <w:right w:val="none" w:sz="0" w:space="0" w:color="auto"/>
              </w:divBdr>
            </w:div>
          </w:divsChild>
        </w:div>
        <w:div w:id="1404134817">
          <w:marLeft w:val="0"/>
          <w:marRight w:val="0"/>
          <w:marTop w:val="0"/>
          <w:marBottom w:val="0"/>
          <w:divBdr>
            <w:top w:val="none" w:sz="0" w:space="0" w:color="auto"/>
            <w:left w:val="none" w:sz="0" w:space="0" w:color="auto"/>
            <w:bottom w:val="none" w:sz="0" w:space="0" w:color="auto"/>
            <w:right w:val="none" w:sz="0" w:space="0" w:color="auto"/>
          </w:divBdr>
          <w:divsChild>
            <w:div w:id="45959555">
              <w:marLeft w:val="0"/>
              <w:marRight w:val="0"/>
              <w:marTop w:val="0"/>
              <w:marBottom w:val="0"/>
              <w:divBdr>
                <w:top w:val="none" w:sz="0" w:space="0" w:color="auto"/>
                <w:left w:val="none" w:sz="0" w:space="0" w:color="auto"/>
                <w:bottom w:val="none" w:sz="0" w:space="0" w:color="auto"/>
                <w:right w:val="none" w:sz="0" w:space="0" w:color="auto"/>
              </w:divBdr>
            </w:div>
          </w:divsChild>
        </w:div>
        <w:div w:id="1497573246">
          <w:marLeft w:val="0"/>
          <w:marRight w:val="0"/>
          <w:marTop w:val="0"/>
          <w:marBottom w:val="0"/>
          <w:divBdr>
            <w:top w:val="none" w:sz="0" w:space="0" w:color="auto"/>
            <w:left w:val="none" w:sz="0" w:space="0" w:color="auto"/>
            <w:bottom w:val="none" w:sz="0" w:space="0" w:color="auto"/>
            <w:right w:val="none" w:sz="0" w:space="0" w:color="auto"/>
          </w:divBdr>
          <w:divsChild>
            <w:div w:id="98067172">
              <w:marLeft w:val="0"/>
              <w:marRight w:val="0"/>
              <w:marTop w:val="0"/>
              <w:marBottom w:val="0"/>
              <w:divBdr>
                <w:top w:val="none" w:sz="0" w:space="0" w:color="auto"/>
                <w:left w:val="none" w:sz="0" w:space="0" w:color="auto"/>
                <w:bottom w:val="none" w:sz="0" w:space="0" w:color="auto"/>
                <w:right w:val="none" w:sz="0" w:space="0" w:color="auto"/>
              </w:divBdr>
            </w:div>
          </w:divsChild>
        </w:div>
        <w:div w:id="1565145939">
          <w:marLeft w:val="0"/>
          <w:marRight w:val="0"/>
          <w:marTop w:val="0"/>
          <w:marBottom w:val="0"/>
          <w:divBdr>
            <w:top w:val="none" w:sz="0" w:space="0" w:color="auto"/>
            <w:left w:val="none" w:sz="0" w:space="0" w:color="auto"/>
            <w:bottom w:val="none" w:sz="0" w:space="0" w:color="auto"/>
            <w:right w:val="none" w:sz="0" w:space="0" w:color="auto"/>
          </w:divBdr>
          <w:divsChild>
            <w:div w:id="1662732229">
              <w:marLeft w:val="0"/>
              <w:marRight w:val="0"/>
              <w:marTop w:val="0"/>
              <w:marBottom w:val="0"/>
              <w:divBdr>
                <w:top w:val="none" w:sz="0" w:space="0" w:color="auto"/>
                <w:left w:val="none" w:sz="0" w:space="0" w:color="auto"/>
                <w:bottom w:val="none" w:sz="0" w:space="0" w:color="auto"/>
                <w:right w:val="none" w:sz="0" w:space="0" w:color="auto"/>
              </w:divBdr>
            </w:div>
          </w:divsChild>
        </w:div>
        <w:div w:id="1610771237">
          <w:marLeft w:val="0"/>
          <w:marRight w:val="0"/>
          <w:marTop w:val="0"/>
          <w:marBottom w:val="0"/>
          <w:divBdr>
            <w:top w:val="none" w:sz="0" w:space="0" w:color="auto"/>
            <w:left w:val="none" w:sz="0" w:space="0" w:color="auto"/>
            <w:bottom w:val="none" w:sz="0" w:space="0" w:color="auto"/>
            <w:right w:val="none" w:sz="0" w:space="0" w:color="auto"/>
          </w:divBdr>
          <w:divsChild>
            <w:div w:id="1972399111">
              <w:marLeft w:val="0"/>
              <w:marRight w:val="0"/>
              <w:marTop w:val="0"/>
              <w:marBottom w:val="0"/>
              <w:divBdr>
                <w:top w:val="none" w:sz="0" w:space="0" w:color="auto"/>
                <w:left w:val="none" w:sz="0" w:space="0" w:color="auto"/>
                <w:bottom w:val="none" w:sz="0" w:space="0" w:color="auto"/>
                <w:right w:val="none" w:sz="0" w:space="0" w:color="auto"/>
              </w:divBdr>
            </w:div>
          </w:divsChild>
        </w:div>
        <w:div w:id="1648050721">
          <w:marLeft w:val="0"/>
          <w:marRight w:val="0"/>
          <w:marTop w:val="0"/>
          <w:marBottom w:val="0"/>
          <w:divBdr>
            <w:top w:val="none" w:sz="0" w:space="0" w:color="auto"/>
            <w:left w:val="none" w:sz="0" w:space="0" w:color="auto"/>
            <w:bottom w:val="none" w:sz="0" w:space="0" w:color="auto"/>
            <w:right w:val="none" w:sz="0" w:space="0" w:color="auto"/>
          </w:divBdr>
          <w:divsChild>
            <w:div w:id="1249732754">
              <w:marLeft w:val="0"/>
              <w:marRight w:val="0"/>
              <w:marTop w:val="0"/>
              <w:marBottom w:val="0"/>
              <w:divBdr>
                <w:top w:val="none" w:sz="0" w:space="0" w:color="auto"/>
                <w:left w:val="none" w:sz="0" w:space="0" w:color="auto"/>
                <w:bottom w:val="none" w:sz="0" w:space="0" w:color="auto"/>
                <w:right w:val="none" w:sz="0" w:space="0" w:color="auto"/>
              </w:divBdr>
            </w:div>
          </w:divsChild>
        </w:div>
        <w:div w:id="1660693353">
          <w:marLeft w:val="0"/>
          <w:marRight w:val="0"/>
          <w:marTop w:val="0"/>
          <w:marBottom w:val="0"/>
          <w:divBdr>
            <w:top w:val="none" w:sz="0" w:space="0" w:color="auto"/>
            <w:left w:val="none" w:sz="0" w:space="0" w:color="auto"/>
            <w:bottom w:val="none" w:sz="0" w:space="0" w:color="auto"/>
            <w:right w:val="none" w:sz="0" w:space="0" w:color="auto"/>
          </w:divBdr>
          <w:divsChild>
            <w:div w:id="1552499312">
              <w:marLeft w:val="0"/>
              <w:marRight w:val="0"/>
              <w:marTop w:val="0"/>
              <w:marBottom w:val="0"/>
              <w:divBdr>
                <w:top w:val="none" w:sz="0" w:space="0" w:color="auto"/>
                <w:left w:val="none" w:sz="0" w:space="0" w:color="auto"/>
                <w:bottom w:val="none" w:sz="0" w:space="0" w:color="auto"/>
                <w:right w:val="none" w:sz="0" w:space="0" w:color="auto"/>
              </w:divBdr>
            </w:div>
          </w:divsChild>
        </w:div>
        <w:div w:id="1686519495">
          <w:marLeft w:val="0"/>
          <w:marRight w:val="0"/>
          <w:marTop w:val="0"/>
          <w:marBottom w:val="0"/>
          <w:divBdr>
            <w:top w:val="none" w:sz="0" w:space="0" w:color="auto"/>
            <w:left w:val="none" w:sz="0" w:space="0" w:color="auto"/>
            <w:bottom w:val="none" w:sz="0" w:space="0" w:color="auto"/>
            <w:right w:val="none" w:sz="0" w:space="0" w:color="auto"/>
          </w:divBdr>
          <w:divsChild>
            <w:div w:id="344333110">
              <w:marLeft w:val="0"/>
              <w:marRight w:val="0"/>
              <w:marTop w:val="0"/>
              <w:marBottom w:val="0"/>
              <w:divBdr>
                <w:top w:val="none" w:sz="0" w:space="0" w:color="auto"/>
                <w:left w:val="none" w:sz="0" w:space="0" w:color="auto"/>
                <w:bottom w:val="none" w:sz="0" w:space="0" w:color="auto"/>
                <w:right w:val="none" w:sz="0" w:space="0" w:color="auto"/>
              </w:divBdr>
            </w:div>
          </w:divsChild>
        </w:div>
        <w:div w:id="1790586908">
          <w:marLeft w:val="0"/>
          <w:marRight w:val="0"/>
          <w:marTop w:val="0"/>
          <w:marBottom w:val="0"/>
          <w:divBdr>
            <w:top w:val="none" w:sz="0" w:space="0" w:color="auto"/>
            <w:left w:val="none" w:sz="0" w:space="0" w:color="auto"/>
            <w:bottom w:val="none" w:sz="0" w:space="0" w:color="auto"/>
            <w:right w:val="none" w:sz="0" w:space="0" w:color="auto"/>
          </w:divBdr>
          <w:divsChild>
            <w:div w:id="2105224635">
              <w:marLeft w:val="0"/>
              <w:marRight w:val="0"/>
              <w:marTop w:val="0"/>
              <w:marBottom w:val="0"/>
              <w:divBdr>
                <w:top w:val="none" w:sz="0" w:space="0" w:color="auto"/>
                <w:left w:val="none" w:sz="0" w:space="0" w:color="auto"/>
                <w:bottom w:val="none" w:sz="0" w:space="0" w:color="auto"/>
                <w:right w:val="none" w:sz="0" w:space="0" w:color="auto"/>
              </w:divBdr>
            </w:div>
          </w:divsChild>
        </w:div>
        <w:div w:id="1966962126">
          <w:marLeft w:val="0"/>
          <w:marRight w:val="0"/>
          <w:marTop w:val="0"/>
          <w:marBottom w:val="0"/>
          <w:divBdr>
            <w:top w:val="none" w:sz="0" w:space="0" w:color="auto"/>
            <w:left w:val="none" w:sz="0" w:space="0" w:color="auto"/>
            <w:bottom w:val="none" w:sz="0" w:space="0" w:color="auto"/>
            <w:right w:val="none" w:sz="0" w:space="0" w:color="auto"/>
          </w:divBdr>
          <w:divsChild>
            <w:div w:id="1148472572">
              <w:marLeft w:val="0"/>
              <w:marRight w:val="0"/>
              <w:marTop w:val="0"/>
              <w:marBottom w:val="0"/>
              <w:divBdr>
                <w:top w:val="none" w:sz="0" w:space="0" w:color="auto"/>
                <w:left w:val="none" w:sz="0" w:space="0" w:color="auto"/>
                <w:bottom w:val="none" w:sz="0" w:space="0" w:color="auto"/>
                <w:right w:val="none" w:sz="0" w:space="0" w:color="auto"/>
              </w:divBdr>
            </w:div>
          </w:divsChild>
        </w:div>
        <w:div w:id="2028167501">
          <w:marLeft w:val="0"/>
          <w:marRight w:val="0"/>
          <w:marTop w:val="0"/>
          <w:marBottom w:val="0"/>
          <w:divBdr>
            <w:top w:val="none" w:sz="0" w:space="0" w:color="auto"/>
            <w:left w:val="none" w:sz="0" w:space="0" w:color="auto"/>
            <w:bottom w:val="none" w:sz="0" w:space="0" w:color="auto"/>
            <w:right w:val="none" w:sz="0" w:space="0" w:color="auto"/>
          </w:divBdr>
          <w:divsChild>
            <w:div w:id="549995905">
              <w:marLeft w:val="0"/>
              <w:marRight w:val="0"/>
              <w:marTop w:val="0"/>
              <w:marBottom w:val="0"/>
              <w:divBdr>
                <w:top w:val="none" w:sz="0" w:space="0" w:color="auto"/>
                <w:left w:val="none" w:sz="0" w:space="0" w:color="auto"/>
                <w:bottom w:val="none" w:sz="0" w:space="0" w:color="auto"/>
                <w:right w:val="none" w:sz="0" w:space="0" w:color="auto"/>
              </w:divBdr>
            </w:div>
          </w:divsChild>
        </w:div>
        <w:div w:id="2124499460">
          <w:marLeft w:val="0"/>
          <w:marRight w:val="0"/>
          <w:marTop w:val="0"/>
          <w:marBottom w:val="0"/>
          <w:divBdr>
            <w:top w:val="none" w:sz="0" w:space="0" w:color="auto"/>
            <w:left w:val="none" w:sz="0" w:space="0" w:color="auto"/>
            <w:bottom w:val="none" w:sz="0" w:space="0" w:color="auto"/>
            <w:right w:val="none" w:sz="0" w:space="0" w:color="auto"/>
          </w:divBdr>
          <w:divsChild>
            <w:div w:id="273561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9495712">
      <w:bodyDiv w:val="1"/>
      <w:marLeft w:val="0"/>
      <w:marRight w:val="0"/>
      <w:marTop w:val="0"/>
      <w:marBottom w:val="0"/>
      <w:divBdr>
        <w:top w:val="none" w:sz="0" w:space="0" w:color="auto"/>
        <w:left w:val="none" w:sz="0" w:space="0" w:color="auto"/>
        <w:bottom w:val="none" w:sz="0" w:space="0" w:color="auto"/>
        <w:right w:val="none" w:sz="0" w:space="0" w:color="auto"/>
      </w:divBdr>
    </w:div>
    <w:div w:id="1170174365">
      <w:bodyDiv w:val="1"/>
      <w:marLeft w:val="0"/>
      <w:marRight w:val="0"/>
      <w:marTop w:val="0"/>
      <w:marBottom w:val="0"/>
      <w:divBdr>
        <w:top w:val="none" w:sz="0" w:space="0" w:color="auto"/>
        <w:left w:val="none" w:sz="0" w:space="0" w:color="auto"/>
        <w:bottom w:val="none" w:sz="0" w:space="0" w:color="auto"/>
        <w:right w:val="none" w:sz="0" w:space="0" w:color="auto"/>
      </w:divBdr>
    </w:div>
    <w:div w:id="1198471526">
      <w:bodyDiv w:val="1"/>
      <w:marLeft w:val="0"/>
      <w:marRight w:val="0"/>
      <w:marTop w:val="0"/>
      <w:marBottom w:val="0"/>
      <w:divBdr>
        <w:top w:val="none" w:sz="0" w:space="0" w:color="auto"/>
        <w:left w:val="none" w:sz="0" w:space="0" w:color="auto"/>
        <w:bottom w:val="none" w:sz="0" w:space="0" w:color="auto"/>
        <w:right w:val="none" w:sz="0" w:space="0" w:color="auto"/>
      </w:divBdr>
    </w:div>
    <w:div w:id="1207986049">
      <w:bodyDiv w:val="1"/>
      <w:marLeft w:val="0"/>
      <w:marRight w:val="0"/>
      <w:marTop w:val="0"/>
      <w:marBottom w:val="0"/>
      <w:divBdr>
        <w:top w:val="none" w:sz="0" w:space="0" w:color="auto"/>
        <w:left w:val="none" w:sz="0" w:space="0" w:color="auto"/>
        <w:bottom w:val="none" w:sz="0" w:space="0" w:color="auto"/>
        <w:right w:val="none" w:sz="0" w:space="0" w:color="auto"/>
      </w:divBdr>
    </w:div>
    <w:div w:id="1212689579">
      <w:bodyDiv w:val="1"/>
      <w:marLeft w:val="0"/>
      <w:marRight w:val="0"/>
      <w:marTop w:val="0"/>
      <w:marBottom w:val="0"/>
      <w:divBdr>
        <w:top w:val="none" w:sz="0" w:space="0" w:color="auto"/>
        <w:left w:val="none" w:sz="0" w:space="0" w:color="auto"/>
        <w:bottom w:val="none" w:sz="0" w:space="0" w:color="auto"/>
        <w:right w:val="none" w:sz="0" w:space="0" w:color="auto"/>
      </w:divBdr>
      <w:divsChild>
        <w:div w:id="1992713472">
          <w:marLeft w:val="0"/>
          <w:marRight w:val="0"/>
          <w:marTop w:val="0"/>
          <w:marBottom w:val="0"/>
          <w:divBdr>
            <w:top w:val="none" w:sz="0" w:space="0" w:color="auto"/>
            <w:left w:val="none" w:sz="0" w:space="0" w:color="auto"/>
            <w:bottom w:val="none" w:sz="0" w:space="0" w:color="auto"/>
            <w:right w:val="none" w:sz="0" w:space="0" w:color="auto"/>
          </w:divBdr>
          <w:divsChild>
            <w:div w:id="101654263">
              <w:marLeft w:val="0"/>
              <w:marRight w:val="0"/>
              <w:marTop w:val="0"/>
              <w:marBottom w:val="0"/>
              <w:divBdr>
                <w:top w:val="none" w:sz="0" w:space="0" w:color="auto"/>
                <w:left w:val="none" w:sz="0" w:space="0" w:color="auto"/>
                <w:bottom w:val="none" w:sz="0" w:space="0" w:color="auto"/>
                <w:right w:val="none" w:sz="0" w:space="0" w:color="auto"/>
              </w:divBdr>
              <w:divsChild>
                <w:div w:id="1395079002">
                  <w:marLeft w:val="0"/>
                  <w:marRight w:val="0"/>
                  <w:marTop w:val="0"/>
                  <w:marBottom w:val="0"/>
                  <w:divBdr>
                    <w:top w:val="none" w:sz="0" w:space="0" w:color="auto"/>
                    <w:left w:val="none" w:sz="0" w:space="0" w:color="auto"/>
                    <w:bottom w:val="none" w:sz="0" w:space="0" w:color="auto"/>
                    <w:right w:val="none" w:sz="0" w:space="0" w:color="auto"/>
                  </w:divBdr>
                  <w:divsChild>
                    <w:div w:id="706296898">
                      <w:marLeft w:val="0"/>
                      <w:marRight w:val="0"/>
                      <w:marTop w:val="0"/>
                      <w:marBottom w:val="0"/>
                      <w:divBdr>
                        <w:top w:val="none" w:sz="0" w:space="0" w:color="auto"/>
                        <w:left w:val="none" w:sz="0" w:space="0" w:color="auto"/>
                        <w:bottom w:val="none" w:sz="0" w:space="0" w:color="auto"/>
                        <w:right w:val="none" w:sz="0" w:space="0" w:color="auto"/>
                      </w:divBdr>
                      <w:divsChild>
                        <w:div w:id="17629625">
                          <w:marLeft w:val="0"/>
                          <w:marRight w:val="0"/>
                          <w:marTop w:val="0"/>
                          <w:marBottom w:val="0"/>
                          <w:divBdr>
                            <w:top w:val="none" w:sz="0" w:space="0" w:color="auto"/>
                            <w:left w:val="none" w:sz="0" w:space="0" w:color="auto"/>
                            <w:bottom w:val="none" w:sz="0" w:space="0" w:color="auto"/>
                            <w:right w:val="none" w:sz="0" w:space="0" w:color="auto"/>
                          </w:divBdr>
                          <w:divsChild>
                            <w:div w:id="1930500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5390537">
      <w:marLeft w:val="0"/>
      <w:marRight w:val="0"/>
      <w:marTop w:val="0"/>
      <w:marBottom w:val="0"/>
      <w:divBdr>
        <w:top w:val="none" w:sz="0" w:space="0" w:color="auto"/>
        <w:left w:val="none" w:sz="0" w:space="0" w:color="auto"/>
        <w:bottom w:val="none" w:sz="0" w:space="0" w:color="auto"/>
        <w:right w:val="none" w:sz="0" w:space="0" w:color="auto"/>
      </w:divBdr>
      <w:divsChild>
        <w:div w:id="59252049">
          <w:marLeft w:val="0"/>
          <w:marRight w:val="0"/>
          <w:marTop w:val="0"/>
          <w:marBottom w:val="0"/>
          <w:divBdr>
            <w:top w:val="none" w:sz="0" w:space="0" w:color="auto"/>
            <w:left w:val="none" w:sz="0" w:space="0" w:color="auto"/>
            <w:bottom w:val="none" w:sz="0" w:space="0" w:color="auto"/>
            <w:right w:val="none" w:sz="0" w:space="0" w:color="auto"/>
          </w:divBdr>
        </w:div>
      </w:divsChild>
    </w:div>
    <w:div w:id="1228538230">
      <w:bodyDiv w:val="1"/>
      <w:marLeft w:val="0"/>
      <w:marRight w:val="0"/>
      <w:marTop w:val="0"/>
      <w:marBottom w:val="0"/>
      <w:divBdr>
        <w:top w:val="none" w:sz="0" w:space="0" w:color="auto"/>
        <w:left w:val="none" w:sz="0" w:space="0" w:color="auto"/>
        <w:bottom w:val="none" w:sz="0" w:space="0" w:color="auto"/>
        <w:right w:val="none" w:sz="0" w:space="0" w:color="auto"/>
      </w:divBdr>
      <w:divsChild>
        <w:div w:id="101727762">
          <w:marLeft w:val="0"/>
          <w:marRight w:val="0"/>
          <w:marTop w:val="0"/>
          <w:marBottom w:val="0"/>
          <w:divBdr>
            <w:top w:val="none" w:sz="0" w:space="0" w:color="auto"/>
            <w:left w:val="none" w:sz="0" w:space="0" w:color="auto"/>
            <w:bottom w:val="none" w:sz="0" w:space="0" w:color="auto"/>
            <w:right w:val="none" w:sz="0" w:space="0" w:color="auto"/>
          </w:divBdr>
          <w:divsChild>
            <w:div w:id="412551492">
              <w:marLeft w:val="0"/>
              <w:marRight w:val="0"/>
              <w:marTop w:val="0"/>
              <w:marBottom w:val="0"/>
              <w:divBdr>
                <w:top w:val="none" w:sz="0" w:space="0" w:color="auto"/>
                <w:left w:val="none" w:sz="0" w:space="0" w:color="auto"/>
                <w:bottom w:val="none" w:sz="0" w:space="0" w:color="auto"/>
                <w:right w:val="none" w:sz="0" w:space="0" w:color="auto"/>
              </w:divBdr>
            </w:div>
          </w:divsChild>
        </w:div>
        <w:div w:id="425617828">
          <w:marLeft w:val="0"/>
          <w:marRight w:val="0"/>
          <w:marTop w:val="0"/>
          <w:marBottom w:val="0"/>
          <w:divBdr>
            <w:top w:val="none" w:sz="0" w:space="0" w:color="auto"/>
            <w:left w:val="none" w:sz="0" w:space="0" w:color="auto"/>
            <w:bottom w:val="none" w:sz="0" w:space="0" w:color="auto"/>
            <w:right w:val="none" w:sz="0" w:space="0" w:color="auto"/>
          </w:divBdr>
          <w:divsChild>
            <w:div w:id="808471304">
              <w:marLeft w:val="0"/>
              <w:marRight w:val="0"/>
              <w:marTop w:val="0"/>
              <w:marBottom w:val="0"/>
              <w:divBdr>
                <w:top w:val="none" w:sz="0" w:space="0" w:color="auto"/>
                <w:left w:val="none" w:sz="0" w:space="0" w:color="auto"/>
                <w:bottom w:val="none" w:sz="0" w:space="0" w:color="auto"/>
                <w:right w:val="none" w:sz="0" w:space="0" w:color="auto"/>
              </w:divBdr>
            </w:div>
          </w:divsChild>
        </w:div>
        <w:div w:id="448208875">
          <w:marLeft w:val="0"/>
          <w:marRight w:val="0"/>
          <w:marTop w:val="0"/>
          <w:marBottom w:val="0"/>
          <w:divBdr>
            <w:top w:val="none" w:sz="0" w:space="0" w:color="auto"/>
            <w:left w:val="none" w:sz="0" w:space="0" w:color="auto"/>
            <w:bottom w:val="none" w:sz="0" w:space="0" w:color="auto"/>
            <w:right w:val="none" w:sz="0" w:space="0" w:color="auto"/>
          </w:divBdr>
          <w:divsChild>
            <w:div w:id="1122916752">
              <w:marLeft w:val="0"/>
              <w:marRight w:val="0"/>
              <w:marTop w:val="0"/>
              <w:marBottom w:val="0"/>
              <w:divBdr>
                <w:top w:val="none" w:sz="0" w:space="0" w:color="auto"/>
                <w:left w:val="none" w:sz="0" w:space="0" w:color="auto"/>
                <w:bottom w:val="none" w:sz="0" w:space="0" w:color="auto"/>
                <w:right w:val="none" w:sz="0" w:space="0" w:color="auto"/>
              </w:divBdr>
            </w:div>
          </w:divsChild>
        </w:div>
        <w:div w:id="454643189">
          <w:marLeft w:val="0"/>
          <w:marRight w:val="0"/>
          <w:marTop w:val="0"/>
          <w:marBottom w:val="0"/>
          <w:divBdr>
            <w:top w:val="none" w:sz="0" w:space="0" w:color="auto"/>
            <w:left w:val="none" w:sz="0" w:space="0" w:color="auto"/>
            <w:bottom w:val="none" w:sz="0" w:space="0" w:color="auto"/>
            <w:right w:val="none" w:sz="0" w:space="0" w:color="auto"/>
          </w:divBdr>
          <w:divsChild>
            <w:div w:id="1077289400">
              <w:marLeft w:val="0"/>
              <w:marRight w:val="0"/>
              <w:marTop w:val="0"/>
              <w:marBottom w:val="0"/>
              <w:divBdr>
                <w:top w:val="none" w:sz="0" w:space="0" w:color="auto"/>
                <w:left w:val="none" w:sz="0" w:space="0" w:color="auto"/>
                <w:bottom w:val="none" w:sz="0" w:space="0" w:color="auto"/>
                <w:right w:val="none" w:sz="0" w:space="0" w:color="auto"/>
              </w:divBdr>
            </w:div>
          </w:divsChild>
        </w:div>
        <w:div w:id="461046124">
          <w:marLeft w:val="0"/>
          <w:marRight w:val="0"/>
          <w:marTop w:val="0"/>
          <w:marBottom w:val="0"/>
          <w:divBdr>
            <w:top w:val="none" w:sz="0" w:space="0" w:color="auto"/>
            <w:left w:val="none" w:sz="0" w:space="0" w:color="auto"/>
            <w:bottom w:val="none" w:sz="0" w:space="0" w:color="auto"/>
            <w:right w:val="none" w:sz="0" w:space="0" w:color="auto"/>
          </w:divBdr>
          <w:divsChild>
            <w:div w:id="1153912535">
              <w:marLeft w:val="0"/>
              <w:marRight w:val="0"/>
              <w:marTop w:val="0"/>
              <w:marBottom w:val="0"/>
              <w:divBdr>
                <w:top w:val="none" w:sz="0" w:space="0" w:color="auto"/>
                <w:left w:val="none" w:sz="0" w:space="0" w:color="auto"/>
                <w:bottom w:val="none" w:sz="0" w:space="0" w:color="auto"/>
                <w:right w:val="none" w:sz="0" w:space="0" w:color="auto"/>
              </w:divBdr>
            </w:div>
          </w:divsChild>
        </w:div>
        <w:div w:id="463936157">
          <w:marLeft w:val="0"/>
          <w:marRight w:val="0"/>
          <w:marTop w:val="0"/>
          <w:marBottom w:val="0"/>
          <w:divBdr>
            <w:top w:val="none" w:sz="0" w:space="0" w:color="auto"/>
            <w:left w:val="none" w:sz="0" w:space="0" w:color="auto"/>
            <w:bottom w:val="none" w:sz="0" w:space="0" w:color="auto"/>
            <w:right w:val="none" w:sz="0" w:space="0" w:color="auto"/>
          </w:divBdr>
          <w:divsChild>
            <w:div w:id="1031685929">
              <w:marLeft w:val="0"/>
              <w:marRight w:val="0"/>
              <w:marTop w:val="0"/>
              <w:marBottom w:val="0"/>
              <w:divBdr>
                <w:top w:val="none" w:sz="0" w:space="0" w:color="auto"/>
                <w:left w:val="none" w:sz="0" w:space="0" w:color="auto"/>
                <w:bottom w:val="none" w:sz="0" w:space="0" w:color="auto"/>
                <w:right w:val="none" w:sz="0" w:space="0" w:color="auto"/>
              </w:divBdr>
            </w:div>
          </w:divsChild>
        </w:div>
        <w:div w:id="517039710">
          <w:marLeft w:val="0"/>
          <w:marRight w:val="0"/>
          <w:marTop w:val="0"/>
          <w:marBottom w:val="0"/>
          <w:divBdr>
            <w:top w:val="none" w:sz="0" w:space="0" w:color="auto"/>
            <w:left w:val="none" w:sz="0" w:space="0" w:color="auto"/>
            <w:bottom w:val="none" w:sz="0" w:space="0" w:color="auto"/>
            <w:right w:val="none" w:sz="0" w:space="0" w:color="auto"/>
          </w:divBdr>
          <w:divsChild>
            <w:div w:id="2098625102">
              <w:marLeft w:val="0"/>
              <w:marRight w:val="0"/>
              <w:marTop w:val="0"/>
              <w:marBottom w:val="0"/>
              <w:divBdr>
                <w:top w:val="none" w:sz="0" w:space="0" w:color="auto"/>
                <w:left w:val="none" w:sz="0" w:space="0" w:color="auto"/>
                <w:bottom w:val="none" w:sz="0" w:space="0" w:color="auto"/>
                <w:right w:val="none" w:sz="0" w:space="0" w:color="auto"/>
              </w:divBdr>
            </w:div>
          </w:divsChild>
        </w:div>
        <w:div w:id="533225909">
          <w:marLeft w:val="0"/>
          <w:marRight w:val="0"/>
          <w:marTop w:val="0"/>
          <w:marBottom w:val="0"/>
          <w:divBdr>
            <w:top w:val="none" w:sz="0" w:space="0" w:color="auto"/>
            <w:left w:val="none" w:sz="0" w:space="0" w:color="auto"/>
            <w:bottom w:val="none" w:sz="0" w:space="0" w:color="auto"/>
            <w:right w:val="none" w:sz="0" w:space="0" w:color="auto"/>
          </w:divBdr>
          <w:divsChild>
            <w:div w:id="755635913">
              <w:marLeft w:val="0"/>
              <w:marRight w:val="0"/>
              <w:marTop w:val="0"/>
              <w:marBottom w:val="0"/>
              <w:divBdr>
                <w:top w:val="none" w:sz="0" w:space="0" w:color="auto"/>
                <w:left w:val="none" w:sz="0" w:space="0" w:color="auto"/>
                <w:bottom w:val="none" w:sz="0" w:space="0" w:color="auto"/>
                <w:right w:val="none" w:sz="0" w:space="0" w:color="auto"/>
              </w:divBdr>
            </w:div>
            <w:div w:id="1347904880">
              <w:marLeft w:val="0"/>
              <w:marRight w:val="0"/>
              <w:marTop w:val="0"/>
              <w:marBottom w:val="0"/>
              <w:divBdr>
                <w:top w:val="none" w:sz="0" w:space="0" w:color="auto"/>
                <w:left w:val="none" w:sz="0" w:space="0" w:color="auto"/>
                <w:bottom w:val="none" w:sz="0" w:space="0" w:color="auto"/>
                <w:right w:val="none" w:sz="0" w:space="0" w:color="auto"/>
              </w:divBdr>
            </w:div>
          </w:divsChild>
        </w:div>
        <w:div w:id="966787130">
          <w:marLeft w:val="0"/>
          <w:marRight w:val="0"/>
          <w:marTop w:val="0"/>
          <w:marBottom w:val="0"/>
          <w:divBdr>
            <w:top w:val="none" w:sz="0" w:space="0" w:color="auto"/>
            <w:left w:val="none" w:sz="0" w:space="0" w:color="auto"/>
            <w:bottom w:val="none" w:sz="0" w:space="0" w:color="auto"/>
            <w:right w:val="none" w:sz="0" w:space="0" w:color="auto"/>
          </w:divBdr>
          <w:divsChild>
            <w:div w:id="376323104">
              <w:marLeft w:val="0"/>
              <w:marRight w:val="0"/>
              <w:marTop w:val="0"/>
              <w:marBottom w:val="0"/>
              <w:divBdr>
                <w:top w:val="none" w:sz="0" w:space="0" w:color="auto"/>
                <w:left w:val="none" w:sz="0" w:space="0" w:color="auto"/>
                <w:bottom w:val="none" w:sz="0" w:space="0" w:color="auto"/>
                <w:right w:val="none" w:sz="0" w:space="0" w:color="auto"/>
              </w:divBdr>
            </w:div>
          </w:divsChild>
        </w:div>
        <w:div w:id="1201438599">
          <w:marLeft w:val="0"/>
          <w:marRight w:val="0"/>
          <w:marTop w:val="0"/>
          <w:marBottom w:val="0"/>
          <w:divBdr>
            <w:top w:val="none" w:sz="0" w:space="0" w:color="auto"/>
            <w:left w:val="none" w:sz="0" w:space="0" w:color="auto"/>
            <w:bottom w:val="none" w:sz="0" w:space="0" w:color="auto"/>
            <w:right w:val="none" w:sz="0" w:space="0" w:color="auto"/>
          </w:divBdr>
          <w:divsChild>
            <w:div w:id="1632247795">
              <w:marLeft w:val="0"/>
              <w:marRight w:val="0"/>
              <w:marTop w:val="0"/>
              <w:marBottom w:val="0"/>
              <w:divBdr>
                <w:top w:val="none" w:sz="0" w:space="0" w:color="auto"/>
                <w:left w:val="none" w:sz="0" w:space="0" w:color="auto"/>
                <w:bottom w:val="none" w:sz="0" w:space="0" w:color="auto"/>
                <w:right w:val="none" w:sz="0" w:space="0" w:color="auto"/>
              </w:divBdr>
            </w:div>
          </w:divsChild>
        </w:div>
        <w:div w:id="1381398002">
          <w:marLeft w:val="0"/>
          <w:marRight w:val="0"/>
          <w:marTop w:val="0"/>
          <w:marBottom w:val="0"/>
          <w:divBdr>
            <w:top w:val="none" w:sz="0" w:space="0" w:color="auto"/>
            <w:left w:val="none" w:sz="0" w:space="0" w:color="auto"/>
            <w:bottom w:val="none" w:sz="0" w:space="0" w:color="auto"/>
            <w:right w:val="none" w:sz="0" w:space="0" w:color="auto"/>
          </w:divBdr>
          <w:divsChild>
            <w:div w:id="109205846">
              <w:marLeft w:val="0"/>
              <w:marRight w:val="0"/>
              <w:marTop w:val="0"/>
              <w:marBottom w:val="0"/>
              <w:divBdr>
                <w:top w:val="none" w:sz="0" w:space="0" w:color="auto"/>
                <w:left w:val="none" w:sz="0" w:space="0" w:color="auto"/>
                <w:bottom w:val="none" w:sz="0" w:space="0" w:color="auto"/>
                <w:right w:val="none" w:sz="0" w:space="0" w:color="auto"/>
              </w:divBdr>
            </w:div>
          </w:divsChild>
        </w:div>
        <w:div w:id="1428885062">
          <w:marLeft w:val="0"/>
          <w:marRight w:val="0"/>
          <w:marTop w:val="0"/>
          <w:marBottom w:val="0"/>
          <w:divBdr>
            <w:top w:val="none" w:sz="0" w:space="0" w:color="auto"/>
            <w:left w:val="none" w:sz="0" w:space="0" w:color="auto"/>
            <w:bottom w:val="none" w:sz="0" w:space="0" w:color="auto"/>
            <w:right w:val="none" w:sz="0" w:space="0" w:color="auto"/>
          </w:divBdr>
          <w:divsChild>
            <w:div w:id="667444734">
              <w:marLeft w:val="0"/>
              <w:marRight w:val="0"/>
              <w:marTop w:val="0"/>
              <w:marBottom w:val="0"/>
              <w:divBdr>
                <w:top w:val="none" w:sz="0" w:space="0" w:color="auto"/>
                <w:left w:val="none" w:sz="0" w:space="0" w:color="auto"/>
                <w:bottom w:val="none" w:sz="0" w:space="0" w:color="auto"/>
                <w:right w:val="none" w:sz="0" w:space="0" w:color="auto"/>
              </w:divBdr>
            </w:div>
          </w:divsChild>
        </w:div>
        <w:div w:id="1449618231">
          <w:marLeft w:val="0"/>
          <w:marRight w:val="0"/>
          <w:marTop w:val="0"/>
          <w:marBottom w:val="0"/>
          <w:divBdr>
            <w:top w:val="none" w:sz="0" w:space="0" w:color="auto"/>
            <w:left w:val="none" w:sz="0" w:space="0" w:color="auto"/>
            <w:bottom w:val="none" w:sz="0" w:space="0" w:color="auto"/>
            <w:right w:val="none" w:sz="0" w:space="0" w:color="auto"/>
          </w:divBdr>
          <w:divsChild>
            <w:div w:id="838472594">
              <w:marLeft w:val="0"/>
              <w:marRight w:val="0"/>
              <w:marTop w:val="0"/>
              <w:marBottom w:val="0"/>
              <w:divBdr>
                <w:top w:val="none" w:sz="0" w:space="0" w:color="auto"/>
                <w:left w:val="none" w:sz="0" w:space="0" w:color="auto"/>
                <w:bottom w:val="none" w:sz="0" w:space="0" w:color="auto"/>
                <w:right w:val="none" w:sz="0" w:space="0" w:color="auto"/>
              </w:divBdr>
            </w:div>
          </w:divsChild>
        </w:div>
        <w:div w:id="1522471442">
          <w:marLeft w:val="0"/>
          <w:marRight w:val="0"/>
          <w:marTop w:val="0"/>
          <w:marBottom w:val="0"/>
          <w:divBdr>
            <w:top w:val="none" w:sz="0" w:space="0" w:color="auto"/>
            <w:left w:val="none" w:sz="0" w:space="0" w:color="auto"/>
            <w:bottom w:val="none" w:sz="0" w:space="0" w:color="auto"/>
            <w:right w:val="none" w:sz="0" w:space="0" w:color="auto"/>
          </w:divBdr>
          <w:divsChild>
            <w:div w:id="1102263385">
              <w:marLeft w:val="0"/>
              <w:marRight w:val="0"/>
              <w:marTop w:val="0"/>
              <w:marBottom w:val="0"/>
              <w:divBdr>
                <w:top w:val="none" w:sz="0" w:space="0" w:color="auto"/>
                <w:left w:val="none" w:sz="0" w:space="0" w:color="auto"/>
                <w:bottom w:val="none" w:sz="0" w:space="0" w:color="auto"/>
                <w:right w:val="none" w:sz="0" w:space="0" w:color="auto"/>
              </w:divBdr>
            </w:div>
          </w:divsChild>
        </w:div>
        <w:div w:id="1630283036">
          <w:marLeft w:val="0"/>
          <w:marRight w:val="0"/>
          <w:marTop w:val="0"/>
          <w:marBottom w:val="0"/>
          <w:divBdr>
            <w:top w:val="none" w:sz="0" w:space="0" w:color="auto"/>
            <w:left w:val="none" w:sz="0" w:space="0" w:color="auto"/>
            <w:bottom w:val="none" w:sz="0" w:space="0" w:color="auto"/>
            <w:right w:val="none" w:sz="0" w:space="0" w:color="auto"/>
          </w:divBdr>
          <w:divsChild>
            <w:div w:id="1563519019">
              <w:marLeft w:val="0"/>
              <w:marRight w:val="0"/>
              <w:marTop w:val="0"/>
              <w:marBottom w:val="0"/>
              <w:divBdr>
                <w:top w:val="none" w:sz="0" w:space="0" w:color="auto"/>
                <w:left w:val="none" w:sz="0" w:space="0" w:color="auto"/>
                <w:bottom w:val="none" w:sz="0" w:space="0" w:color="auto"/>
                <w:right w:val="none" w:sz="0" w:space="0" w:color="auto"/>
              </w:divBdr>
            </w:div>
          </w:divsChild>
        </w:div>
        <w:div w:id="1633514615">
          <w:marLeft w:val="0"/>
          <w:marRight w:val="0"/>
          <w:marTop w:val="0"/>
          <w:marBottom w:val="0"/>
          <w:divBdr>
            <w:top w:val="none" w:sz="0" w:space="0" w:color="auto"/>
            <w:left w:val="none" w:sz="0" w:space="0" w:color="auto"/>
            <w:bottom w:val="none" w:sz="0" w:space="0" w:color="auto"/>
            <w:right w:val="none" w:sz="0" w:space="0" w:color="auto"/>
          </w:divBdr>
          <w:divsChild>
            <w:div w:id="1342663219">
              <w:marLeft w:val="0"/>
              <w:marRight w:val="0"/>
              <w:marTop w:val="0"/>
              <w:marBottom w:val="0"/>
              <w:divBdr>
                <w:top w:val="none" w:sz="0" w:space="0" w:color="auto"/>
                <w:left w:val="none" w:sz="0" w:space="0" w:color="auto"/>
                <w:bottom w:val="none" w:sz="0" w:space="0" w:color="auto"/>
                <w:right w:val="none" w:sz="0" w:space="0" w:color="auto"/>
              </w:divBdr>
            </w:div>
          </w:divsChild>
        </w:div>
        <w:div w:id="1794519183">
          <w:marLeft w:val="0"/>
          <w:marRight w:val="0"/>
          <w:marTop w:val="0"/>
          <w:marBottom w:val="0"/>
          <w:divBdr>
            <w:top w:val="none" w:sz="0" w:space="0" w:color="auto"/>
            <w:left w:val="none" w:sz="0" w:space="0" w:color="auto"/>
            <w:bottom w:val="none" w:sz="0" w:space="0" w:color="auto"/>
            <w:right w:val="none" w:sz="0" w:space="0" w:color="auto"/>
          </w:divBdr>
          <w:divsChild>
            <w:div w:id="2004039780">
              <w:marLeft w:val="0"/>
              <w:marRight w:val="0"/>
              <w:marTop w:val="0"/>
              <w:marBottom w:val="0"/>
              <w:divBdr>
                <w:top w:val="none" w:sz="0" w:space="0" w:color="auto"/>
                <w:left w:val="none" w:sz="0" w:space="0" w:color="auto"/>
                <w:bottom w:val="none" w:sz="0" w:space="0" w:color="auto"/>
                <w:right w:val="none" w:sz="0" w:space="0" w:color="auto"/>
              </w:divBdr>
            </w:div>
          </w:divsChild>
        </w:div>
        <w:div w:id="1869564781">
          <w:marLeft w:val="0"/>
          <w:marRight w:val="0"/>
          <w:marTop w:val="0"/>
          <w:marBottom w:val="0"/>
          <w:divBdr>
            <w:top w:val="none" w:sz="0" w:space="0" w:color="auto"/>
            <w:left w:val="none" w:sz="0" w:space="0" w:color="auto"/>
            <w:bottom w:val="none" w:sz="0" w:space="0" w:color="auto"/>
            <w:right w:val="none" w:sz="0" w:space="0" w:color="auto"/>
          </w:divBdr>
          <w:divsChild>
            <w:div w:id="135269126">
              <w:marLeft w:val="0"/>
              <w:marRight w:val="0"/>
              <w:marTop w:val="0"/>
              <w:marBottom w:val="0"/>
              <w:divBdr>
                <w:top w:val="none" w:sz="0" w:space="0" w:color="auto"/>
                <w:left w:val="none" w:sz="0" w:space="0" w:color="auto"/>
                <w:bottom w:val="none" w:sz="0" w:space="0" w:color="auto"/>
                <w:right w:val="none" w:sz="0" w:space="0" w:color="auto"/>
              </w:divBdr>
            </w:div>
          </w:divsChild>
        </w:div>
        <w:div w:id="1877547668">
          <w:marLeft w:val="0"/>
          <w:marRight w:val="0"/>
          <w:marTop w:val="0"/>
          <w:marBottom w:val="0"/>
          <w:divBdr>
            <w:top w:val="none" w:sz="0" w:space="0" w:color="auto"/>
            <w:left w:val="none" w:sz="0" w:space="0" w:color="auto"/>
            <w:bottom w:val="none" w:sz="0" w:space="0" w:color="auto"/>
            <w:right w:val="none" w:sz="0" w:space="0" w:color="auto"/>
          </w:divBdr>
          <w:divsChild>
            <w:div w:id="1149783172">
              <w:marLeft w:val="0"/>
              <w:marRight w:val="0"/>
              <w:marTop w:val="0"/>
              <w:marBottom w:val="0"/>
              <w:divBdr>
                <w:top w:val="none" w:sz="0" w:space="0" w:color="auto"/>
                <w:left w:val="none" w:sz="0" w:space="0" w:color="auto"/>
                <w:bottom w:val="none" w:sz="0" w:space="0" w:color="auto"/>
                <w:right w:val="none" w:sz="0" w:space="0" w:color="auto"/>
              </w:divBdr>
            </w:div>
          </w:divsChild>
        </w:div>
        <w:div w:id="2057965542">
          <w:marLeft w:val="0"/>
          <w:marRight w:val="0"/>
          <w:marTop w:val="0"/>
          <w:marBottom w:val="0"/>
          <w:divBdr>
            <w:top w:val="none" w:sz="0" w:space="0" w:color="auto"/>
            <w:left w:val="none" w:sz="0" w:space="0" w:color="auto"/>
            <w:bottom w:val="none" w:sz="0" w:space="0" w:color="auto"/>
            <w:right w:val="none" w:sz="0" w:space="0" w:color="auto"/>
          </w:divBdr>
          <w:divsChild>
            <w:div w:id="1249344003">
              <w:marLeft w:val="0"/>
              <w:marRight w:val="0"/>
              <w:marTop w:val="0"/>
              <w:marBottom w:val="0"/>
              <w:divBdr>
                <w:top w:val="none" w:sz="0" w:space="0" w:color="auto"/>
                <w:left w:val="none" w:sz="0" w:space="0" w:color="auto"/>
                <w:bottom w:val="none" w:sz="0" w:space="0" w:color="auto"/>
                <w:right w:val="none" w:sz="0" w:space="0" w:color="auto"/>
              </w:divBdr>
            </w:div>
          </w:divsChild>
        </w:div>
        <w:div w:id="2118328335">
          <w:marLeft w:val="0"/>
          <w:marRight w:val="0"/>
          <w:marTop w:val="0"/>
          <w:marBottom w:val="0"/>
          <w:divBdr>
            <w:top w:val="none" w:sz="0" w:space="0" w:color="auto"/>
            <w:left w:val="none" w:sz="0" w:space="0" w:color="auto"/>
            <w:bottom w:val="none" w:sz="0" w:space="0" w:color="auto"/>
            <w:right w:val="none" w:sz="0" w:space="0" w:color="auto"/>
          </w:divBdr>
          <w:divsChild>
            <w:div w:id="1886915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263047">
      <w:bodyDiv w:val="1"/>
      <w:marLeft w:val="0"/>
      <w:marRight w:val="0"/>
      <w:marTop w:val="0"/>
      <w:marBottom w:val="0"/>
      <w:divBdr>
        <w:top w:val="none" w:sz="0" w:space="0" w:color="auto"/>
        <w:left w:val="none" w:sz="0" w:space="0" w:color="auto"/>
        <w:bottom w:val="none" w:sz="0" w:space="0" w:color="auto"/>
        <w:right w:val="none" w:sz="0" w:space="0" w:color="auto"/>
      </w:divBdr>
    </w:div>
    <w:div w:id="1242643347">
      <w:bodyDiv w:val="1"/>
      <w:marLeft w:val="0"/>
      <w:marRight w:val="0"/>
      <w:marTop w:val="0"/>
      <w:marBottom w:val="0"/>
      <w:divBdr>
        <w:top w:val="none" w:sz="0" w:space="0" w:color="auto"/>
        <w:left w:val="none" w:sz="0" w:space="0" w:color="auto"/>
        <w:bottom w:val="none" w:sz="0" w:space="0" w:color="auto"/>
        <w:right w:val="none" w:sz="0" w:space="0" w:color="auto"/>
      </w:divBdr>
    </w:div>
    <w:div w:id="1243636321">
      <w:bodyDiv w:val="1"/>
      <w:marLeft w:val="0"/>
      <w:marRight w:val="0"/>
      <w:marTop w:val="0"/>
      <w:marBottom w:val="0"/>
      <w:divBdr>
        <w:top w:val="none" w:sz="0" w:space="0" w:color="auto"/>
        <w:left w:val="none" w:sz="0" w:space="0" w:color="auto"/>
        <w:bottom w:val="none" w:sz="0" w:space="0" w:color="auto"/>
        <w:right w:val="none" w:sz="0" w:space="0" w:color="auto"/>
      </w:divBdr>
    </w:div>
    <w:div w:id="1250697447">
      <w:bodyDiv w:val="1"/>
      <w:marLeft w:val="0"/>
      <w:marRight w:val="0"/>
      <w:marTop w:val="0"/>
      <w:marBottom w:val="0"/>
      <w:divBdr>
        <w:top w:val="none" w:sz="0" w:space="0" w:color="auto"/>
        <w:left w:val="none" w:sz="0" w:space="0" w:color="auto"/>
        <w:bottom w:val="none" w:sz="0" w:space="0" w:color="auto"/>
        <w:right w:val="none" w:sz="0" w:space="0" w:color="auto"/>
      </w:divBdr>
    </w:div>
    <w:div w:id="1251625820">
      <w:bodyDiv w:val="1"/>
      <w:marLeft w:val="0"/>
      <w:marRight w:val="0"/>
      <w:marTop w:val="0"/>
      <w:marBottom w:val="0"/>
      <w:divBdr>
        <w:top w:val="none" w:sz="0" w:space="0" w:color="auto"/>
        <w:left w:val="none" w:sz="0" w:space="0" w:color="auto"/>
        <w:bottom w:val="none" w:sz="0" w:space="0" w:color="auto"/>
        <w:right w:val="none" w:sz="0" w:space="0" w:color="auto"/>
      </w:divBdr>
      <w:divsChild>
        <w:div w:id="192502317">
          <w:marLeft w:val="0"/>
          <w:marRight w:val="0"/>
          <w:marTop w:val="0"/>
          <w:marBottom w:val="0"/>
          <w:divBdr>
            <w:top w:val="none" w:sz="0" w:space="0" w:color="auto"/>
            <w:left w:val="none" w:sz="0" w:space="0" w:color="auto"/>
            <w:bottom w:val="none" w:sz="0" w:space="0" w:color="auto"/>
            <w:right w:val="none" w:sz="0" w:space="0" w:color="auto"/>
          </w:divBdr>
        </w:div>
        <w:div w:id="1827627260">
          <w:marLeft w:val="0"/>
          <w:marRight w:val="0"/>
          <w:marTop w:val="0"/>
          <w:marBottom w:val="0"/>
          <w:divBdr>
            <w:top w:val="none" w:sz="0" w:space="0" w:color="auto"/>
            <w:left w:val="none" w:sz="0" w:space="0" w:color="auto"/>
            <w:bottom w:val="none" w:sz="0" w:space="0" w:color="auto"/>
            <w:right w:val="none" w:sz="0" w:space="0" w:color="auto"/>
          </w:divBdr>
          <w:divsChild>
            <w:div w:id="481699252">
              <w:marLeft w:val="0"/>
              <w:marRight w:val="0"/>
              <w:marTop w:val="30"/>
              <w:marBottom w:val="30"/>
              <w:divBdr>
                <w:top w:val="none" w:sz="0" w:space="0" w:color="auto"/>
                <w:left w:val="none" w:sz="0" w:space="0" w:color="auto"/>
                <w:bottom w:val="none" w:sz="0" w:space="0" w:color="auto"/>
                <w:right w:val="none" w:sz="0" w:space="0" w:color="auto"/>
              </w:divBdr>
              <w:divsChild>
                <w:div w:id="78648562">
                  <w:marLeft w:val="0"/>
                  <w:marRight w:val="0"/>
                  <w:marTop w:val="0"/>
                  <w:marBottom w:val="0"/>
                  <w:divBdr>
                    <w:top w:val="none" w:sz="0" w:space="0" w:color="auto"/>
                    <w:left w:val="none" w:sz="0" w:space="0" w:color="auto"/>
                    <w:bottom w:val="none" w:sz="0" w:space="0" w:color="auto"/>
                    <w:right w:val="none" w:sz="0" w:space="0" w:color="auto"/>
                  </w:divBdr>
                  <w:divsChild>
                    <w:div w:id="1113670497">
                      <w:marLeft w:val="0"/>
                      <w:marRight w:val="0"/>
                      <w:marTop w:val="0"/>
                      <w:marBottom w:val="0"/>
                      <w:divBdr>
                        <w:top w:val="none" w:sz="0" w:space="0" w:color="auto"/>
                        <w:left w:val="none" w:sz="0" w:space="0" w:color="auto"/>
                        <w:bottom w:val="none" w:sz="0" w:space="0" w:color="auto"/>
                        <w:right w:val="none" w:sz="0" w:space="0" w:color="auto"/>
                      </w:divBdr>
                    </w:div>
                  </w:divsChild>
                </w:div>
                <w:div w:id="121966765">
                  <w:marLeft w:val="0"/>
                  <w:marRight w:val="0"/>
                  <w:marTop w:val="0"/>
                  <w:marBottom w:val="0"/>
                  <w:divBdr>
                    <w:top w:val="none" w:sz="0" w:space="0" w:color="auto"/>
                    <w:left w:val="none" w:sz="0" w:space="0" w:color="auto"/>
                    <w:bottom w:val="none" w:sz="0" w:space="0" w:color="auto"/>
                    <w:right w:val="none" w:sz="0" w:space="0" w:color="auto"/>
                  </w:divBdr>
                  <w:divsChild>
                    <w:div w:id="477261708">
                      <w:marLeft w:val="0"/>
                      <w:marRight w:val="0"/>
                      <w:marTop w:val="0"/>
                      <w:marBottom w:val="0"/>
                      <w:divBdr>
                        <w:top w:val="none" w:sz="0" w:space="0" w:color="auto"/>
                        <w:left w:val="none" w:sz="0" w:space="0" w:color="auto"/>
                        <w:bottom w:val="none" w:sz="0" w:space="0" w:color="auto"/>
                        <w:right w:val="none" w:sz="0" w:space="0" w:color="auto"/>
                      </w:divBdr>
                    </w:div>
                  </w:divsChild>
                </w:div>
                <w:div w:id="222260772">
                  <w:marLeft w:val="0"/>
                  <w:marRight w:val="0"/>
                  <w:marTop w:val="0"/>
                  <w:marBottom w:val="0"/>
                  <w:divBdr>
                    <w:top w:val="none" w:sz="0" w:space="0" w:color="auto"/>
                    <w:left w:val="none" w:sz="0" w:space="0" w:color="auto"/>
                    <w:bottom w:val="none" w:sz="0" w:space="0" w:color="auto"/>
                    <w:right w:val="none" w:sz="0" w:space="0" w:color="auto"/>
                  </w:divBdr>
                  <w:divsChild>
                    <w:div w:id="1526477854">
                      <w:marLeft w:val="0"/>
                      <w:marRight w:val="0"/>
                      <w:marTop w:val="0"/>
                      <w:marBottom w:val="0"/>
                      <w:divBdr>
                        <w:top w:val="none" w:sz="0" w:space="0" w:color="auto"/>
                        <w:left w:val="none" w:sz="0" w:space="0" w:color="auto"/>
                        <w:bottom w:val="none" w:sz="0" w:space="0" w:color="auto"/>
                        <w:right w:val="none" w:sz="0" w:space="0" w:color="auto"/>
                      </w:divBdr>
                    </w:div>
                  </w:divsChild>
                </w:div>
                <w:div w:id="276059253">
                  <w:marLeft w:val="0"/>
                  <w:marRight w:val="0"/>
                  <w:marTop w:val="0"/>
                  <w:marBottom w:val="0"/>
                  <w:divBdr>
                    <w:top w:val="none" w:sz="0" w:space="0" w:color="auto"/>
                    <w:left w:val="none" w:sz="0" w:space="0" w:color="auto"/>
                    <w:bottom w:val="none" w:sz="0" w:space="0" w:color="auto"/>
                    <w:right w:val="none" w:sz="0" w:space="0" w:color="auto"/>
                  </w:divBdr>
                  <w:divsChild>
                    <w:div w:id="1780952768">
                      <w:marLeft w:val="0"/>
                      <w:marRight w:val="0"/>
                      <w:marTop w:val="0"/>
                      <w:marBottom w:val="0"/>
                      <w:divBdr>
                        <w:top w:val="none" w:sz="0" w:space="0" w:color="auto"/>
                        <w:left w:val="none" w:sz="0" w:space="0" w:color="auto"/>
                        <w:bottom w:val="none" w:sz="0" w:space="0" w:color="auto"/>
                        <w:right w:val="none" w:sz="0" w:space="0" w:color="auto"/>
                      </w:divBdr>
                    </w:div>
                  </w:divsChild>
                </w:div>
                <w:div w:id="302583446">
                  <w:marLeft w:val="0"/>
                  <w:marRight w:val="0"/>
                  <w:marTop w:val="0"/>
                  <w:marBottom w:val="0"/>
                  <w:divBdr>
                    <w:top w:val="none" w:sz="0" w:space="0" w:color="auto"/>
                    <w:left w:val="none" w:sz="0" w:space="0" w:color="auto"/>
                    <w:bottom w:val="none" w:sz="0" w:space="0" w:color="auto"/>
                    <w:right w:val="none" w:sz="0" w:space="0" w:color="auto"/>
                  </w:divBdr>
                  <w:divsChild>
                    <w:div w:id="1339769594">
                      <w:marLeft w:val="0"/>
                      <w:marRight w:val="0"/>
                      <w:marTop w:val="0"/>
                      <w:marBottom w:val="0"/>
                      <w:divBdr>
                        <w:top w:val="none" w:sz="0" w:space="0" w:color="auto"/>
                        <w:left w:val="none" w:sz="0" w:space="0" w:color="auto"/>
                        <w:bottom w:val="none" w:sz="0" w:space="0" w:color="auto"/>
                        <w:right w:val="none" w:sz="0" w:space="0" w:color="auto"/>
                      </w:divBdr>
                    </w:div>
                  </w:divsChild>
                </w:div>
                <w:div w:id="315230195">
                  <w:marLeft w:val="0"/>
                  <w:marRight w:val="0"/>
                  <w:marTop w:val="0"/>
                  <w:marBottom w:val="0"/>
                  <w:divBdr>
                    <w:top w:val="none" w:sz="0" w:space="0" w:color="auto"/>
                    <w:left w:val="none" w:sz="0" w:space="0" w:color="auto"/>
                    <w:bottom w:val="none" w:sz="0" w:space="0" w:color="auto"/>
                    <w:right w:val="none" w:sz="0" w:space="0" w:color="auto"/>
                  </w:divBdr>
                  <w:divsChild>
                    <w:div w:id="1288774345">
                      <w:marLeft w:val="0"/>
                      <w:marRight w:val="0"/>
                      <w:marTop w:val="0"/>
                      <w:marBottom w:val="0"/>
                      <w:divBdr>
                        <w:top w:val="none" w:sz="0" w:space="0" w:color="auto"/>
                        <w:left w:val="none" w:sz="0" w:space="0" w:color="auto"/>
                        <w:bottom w:val="none" w:sz="0" w:space="0" w:color="auto"/>
                        <w:right w:val="none" w:sz="0" w:space="0" w:color="auto"/>
                      </w:divBdr>
                    </w:div>
                  </w:divsChild>
                </w:div>
                <w:div w:id="322704087">
                  <w:marLeft w:val="0"/>
                  <w:marRight w:val="0"/>
                  <w:marTop w:val="0"/>
                  <w:marBottom w:val="0"/>
                  <w:divBdr>
                    <w:top w:val="none" w:sz="0" w:space="0" w:color="auto"/>
                    <w:left w:val="none" w:sz="0" w:space="0" w:color="auto"/>
                    <w:bottom w:val="none" w:sz="0" w:space="0" w:color="auto"/>
                    <w:right w:val="none" w:sz="0" w:space="0" w:color="auto"/>
                  </w:divBdr>
                  <w:divsChild>
                    <w:div w:id="563835172">
                      <w:marLeft w:val="0"/>
                      <w:marRight w:val="0"/>
                      <w:marTop w:val="0"/>
                      <w:marBottom w:val="0"/>
                      <w:divBdr>
                        <w:top w:val="none" w:sz="0" w:space="0" w:color="auto"/>
                        <w:left w:val="none" w:sz="0" w:space="0" w:color="auto"/>
                        <w:bottom w:val="none" w:sz="0" w:space="0" w:color="auto"/>
                        <w:right w:val="none" w:sz="0" w:space="0" w:color="auto"/>
                      </w:divBdr>
                    </w:div>
                  </w:divsChild>
                </w:div>
                <w:div w:id="372854471">
                  <w:marLeft w:val="0"/>
                  <w:marRight w:val="0"/>
                  <w:marTop w:val="0"/>
                  <w:marBottom w:val="0"/>
                  <w:divBdr>
                    <w:top w:val="none" w:sz="0" w:space="0" w:color="auto"/>
                    <w:left w:val="none" w:sz="0" w:space="0" w:color="auto"/>
                    <w:bottom w:val="none" w:sz="0" w:space="0" w:color="auto"/>
                    <w:right w:val="none" w:sz="0" w:space="0" w:color="auto"/>
                  </w:divBdr>
                  <w:divsChild>
                    <w:div w:id="923149595">
                      <w:marLeft w:val="0"/>
                      <w:marRight w:val="0"/>
                      <w:marTop w:val="0"/>
                      <w:marBottom w:val="0"/>
                      <w:divBdr>
                        <w:top w:val="none" w:sz="0" w:space="0" w:color="auto"/>
                        <w:left w:val="none" w:sz="0" w:space="0" w:color="auto"/>
                        <w:bottom w:val="none" w:sz="0" w:space="0" w:color="auto"/>
                        <w:right w:val="none" w:sz="0" w:space="0" w:color="auto"/>
                      </w:divBdr>
                    </w:div>
                  </w:divsChild>
                </w:div>
                <w:div w:id="396513693">
                  <w:marLeft w:val="0"/>
                  <w:marRight w:val="0"/>
                  <w:marTop w:val="0"/>
                  <w:marBottom w:val="0"/>
                  <w:divBdr>
                    <w:top w:val="none" w:sz="0" w:space="0" w:color="auto"/>
                    <w:left w:val="none" w:sz="0" w:space="0" w:color="auto"/>
                    <w:bottom w:val="none" w:sz="0" w:space="0" w:color="auto"/>
                    <w:right w:val="none" w:sz="0" w:space="0" w:color="auto"/>
                  </w:divBdr>
                  <w:divsChild>
                    <w:div w:id="1165241241">
                      <w:marLeft w:val="0"/>
                      <w:marRight w:val="0"/>
                      <w:marTop w:val="0"/>
                      <w:marBottom w:val="0"/>
                      <w:divBdr>
                        <w:top w:val="none" w:sz="0" w:space="0" w:color="auto"/>
                        <w:left w:val="none" w:sz="0" w:space="0" w:color="auto"/>
                        <w:bottom w:val="none" w:sz="0" w:space="0" w:color="auto"/>
                        <w:right w:val="none" w:sz="0" w:space="0" w:color="auto"/>
                      </w:divBdr>
                    </w:div>
                  </w:divsChild>
                </w:div>
                <w:div w:id="418211328">
                  <w:marLeft w:val="0"/>
                  <w:marRight w:val="0"/>
                  <w:marTop w:val="0"/>
                  <w:marBottom w:val="0"/>
                  <w:divBdr>
                    <w:top w:val="none" w:sz="0" w:space="0" w:color="auto"/>
                    <w:left w:val="none" w:sz="0" w:space="0" w:color="auto"/>
                    <w:bottom w:val="none" w:sz="0" w:space="0" w:color="auto"/>
                    <w:right w:val="none" w:sz="0" w:space="0" w:color="auto"/>
                  </w:divBdr>
                  <w:divsChild>
                    <w:div w:id="174157559">
                      <w:marLeft w:val="0"/>
                      <w:marRight w:val="0"/>
                      <w:marTop w:val="0"/>
                      <w:marBottom w:val="0"/>
                      <w:divBdr>
                        <w:top w:val="none" w:sz="0" w:space="0" w:color="auto"/>
                        <w:left w:val="none" w:sz="0" w:space="0" w:color="auto"/>
                        <w:bottom w:val="none" w:sz="0" w:space="0" w:color="auto"/>
                        <w:right w:val="none" w:sz="0" w:space="0" w:color="auto"/>
                      </w:divBdr>
                    </w:div>
                  </w:divsChild>
                </w:div>
                <w:div w:id="554269972">
                  <w:marLeft w:val="0"/>
                  <w:marRight w:val="0"/>
                  <w:marTop w:val="0"/>
                  <w:marBottom w:val="0"/>
                  <w:divBdr>
                    <w:top w:val="none" w:sz="0" w:space="0" w:color="auto"/>
                    <w:left w:val="none" w:sz="0" w:space="0" w:color="auto"/>
                    <w:bottom w:val="none" w:sz="0" w:space="0" w:color="auto"/>
                    <w:right w:val="none" w:sz="0" w:space="0" w:color="auto"/>
                  </w:divBdr>
                  <w:divsChild>
                    <w:div w:id="1486629725">
                      <w:marLeft w:val="0"/>
                      <w:marRight w:val="0"/>
                      <w:marTop w:val="0"/>
                      <w:marBottom w:val="0"/>
                      <w:divBdr>
                        <w:top w:val="none" w:sz="0" w:space="0" w:color="auto"/>
                        <w:left w:val="none" w:sz="0" w:space="0" w:color="auto"/>
                        <w:bottom w:val="none" w:sz="0" w:space="0" w:color="auto"/>
                        <w:right w:val="none" w:sz="0" w:space="0" w:color="auto"/>
                      </w:divBdr>
                    </w:div>
                  </w:divsChild>
                </w:div>
                <w:div w:id="573247543">
                  <w:marLeft w:val="0"/>
                  <w:marRight w:val="0"/>
                  <w:marTop w:val="0"/>
                  <w:marBottom w:val="0"/>
                  <w:divBdr>
                    <w:top w:val="none" w:sz="0" w:space="0" w:color="auto"/>
                    <w:left w:val="none" w:sz="0" w:space="0" w:color="auto"/>
                    <w:bottom w:val="none" w:sz="0" w:space="0" w:color="auto"/>
                    <w:right w:val="none" w:sz="0" w:space="0" w:color="auto"/>
                  </w:divBdr>
                  <w:divsChild>
                    <w:div w:id="217329738">
                      <w:marLeft w:val="0"/>
                      <w:marRight w:val="0"/>
                      <w:marTop w:val="0"/>
                      <w:marBottom w:val="0"/>
                      <w:divBdr>
                        <w:top w:val="none" w:sz="0" w:space="0" w:color="auto"/>
                        <w:left w:val="none" w:sz="0" w:space="0" w:color="auto"/>
                        <w:bottom w:val="none" w:sz="0" w:space="0" w:color="auto"/>
                        <w:right w:val="none" w:sz="0" w:space="0" w:color="auto"/>
                      </w:divBdr>
                    </w:div>
                  </w:divsChild>
                </w:div>
                <w:div w:id="627929914">
                  <w:marLeft w:val="0"/>
                  <w:marRight w:val="0"/>
                  <w:marTop w:val="0"/>
                  <w:marBottom w:val="0"/>
                  <w:divBdr>
                    <w:top w:val="none" w:sz="0" w:space="0" w:color="auto"/>
                    <w:left w:val="none" w:sz="0" w:space="0" w:color="auto"/>
                    <w:bottom w:val="none" w:sz="0" w:space="0" w:color="auto"/>
                    <w:right w:val="none" w:sz="0" w:space="0" w:color="auto"/>
                  </w:divBdr>
                  <w:divsChild>
                    <w:div w:id="713579931">
                      <w:marLeft w:val="0"/>
                      <w:marRight w:val="0"/>
                      <w:marTop w:val="0"/>
                      <w:marBottom w:val="0"/>
                      <w:divBdr>
                        <w:top w:val="none" w:sz="0" w:space="0" w:color="auto"/>
                        <w:left w:val="none" w:sz="0" w:space="0" w:color="auto"/>
                        <w:bottom w:val="none" w:sz="0" w:space="0" w:color="auto"/>
                        <w:right w:val="none" w:sz="0" w:space="0" w:color="auto"/>
                      </w:divBdr>
                    </w:div>
                  </w:divsChild>
                </w:div>
                <w:div w:id="788864402">
                  <w:marLeft w:val="0"/>
                  <w:marRight w:val="0"/>
                  <w:marTop w:val="0"/>
                  <w:marBottom w:val="0"/>
                  <w:divBdr>
                    <w:top w:val="none" w:sz="0" w:space="0" w:color="auto"/>
                    <w:left w:val="none" w:sz="0" w:space="0" w:color="auto"/>
                    <w:bottom w:val="none" w:sz="0" w:space="0" w:color="auto"/>
                    <w:right w:val="none" w:sz="0" w:space="0" w:color="auto"/>
                  </w:divBdr>
                  <w:divsChild>
                    <w:div w:id="559830090">
                      <w:marLeft w:val="0"/>
                      <w:marRight w:val="0"/>
                      <w:marTop w:val="0"/>
                      <w:marBottom w:val="0"/>
                      <w:divBdr>
                        <w:top w:val="none" w:sz="0" w:space="0" w:color="auto"/>
                        <w:left w:val="none" w:sz="0" w:space="0" w:color="auto"/>
                        <w:bottom w:val="none" w:sz="0" w:space="0" w:color="auto"/>
                        <w:right w:val="none" w:sz="0" w:space="0" w:color="auto"/>
                      </w:divBdr>
                    </w:div>
                  </w:divsChild>
                </w:div>
                <w:div w:id="805124395">
                  <w:marLeft w:val="0"/>
                  <w:marRight w:val="0"/>
                  <w:marTop w:val="0"/>
                  <w:marBottom w:val="0"/>
                  <w:divBdr>
                    <w:top w:val="none" w:sz="0" w:space="0" w:color="auto"/>
                    <w:left w:val="none" w:sz="0" w:space="0" w:color="auto"/>
                    <w:bottom w:val="none" w:sz="0" w:space="0" w:color="auto"/>
                    <w:right w:val="none" w:sz="0" w:space="0" w:color="auto"/>
                  </w:divBdr>
                  <w:divsChild>
                    <w:div w:id="1263798360">
                      <w:marLeft w:val="0"/>
                      <w:marRight w:val="0"/>
                      <w:marTop w:val="0"/>
                      <w:marBottom w:val="0"/>
                      <w:divBdr>
                        <w:top w:val="none" w:sz="0" w:space="0" w:color="auto"/>
                        <w:left w:val="none" w:sz="0" w:space="0" w:color="auto"/>
                        <w:bottom w:val="none" w:sz="0" w:space="0" w:color="auto"/>
                        <w:right w:val="none" w:sz="0" w:space="0" w:color="auto"/>
                      </w:divBdr>
                    </w:div>
                  </w:divsChild>
                </w:div>
                <w:div w:id="906378877">
                  <w:marLeft w:val="0"/>
                  <w:marRight w:val="0"/>
                  <w:marTop w:val="0"/>
                  <w:marBottom w:val="0"/>
                  <w:divBdr>
                    <w:top w:val="none" w:sz="0" w:space="0" w:color="auto"/>
                    <w:left w:val="none" w:sz="0" w:space="0" w:color="auto"/>
                    <w:bottom w:val="none" w:sz="0" w:space="0" w:color="auto"/>
                    <w:right w:val="none" w:sz="0" w:space="0" w:color="auto"/>
                  </w:divBdr>
                  <w:divsChild>
                    <w:div w:id="120077561">
                      <w:marLeft w:val="0"/>
                      <w:marRight w:val="0"/>
                      <w:marTop w:val="0"/>
                      <w:marBottom w:val="0"/>
                      <w:divBdr>
                        <w:top w:val="none" w:sz="0" w:space="0" w:color="auto"/>
                        <w:left w:val="none" w:sz="0" w:space="0" w:color="auto"/>
                        <w:bottom w:val="none" w:sz="0" w:space="0" w:color="auto"/>
                        <w:right w:val="none" w:sz="0" w:space="0" w:color="auto"/>
                      </w:divBdr>
                    </w:div>
                  </w:divsChild>
                </w:div>
                <w:div w:id="1163667331">
                  <w:marLeft w:val="0"/>
                  <w:marRight w:val="0"/>
                  <w:marTop w:val="0"/>
                  <w:marBottom w:val="0"/>
                  <w:divBdr>
                    <w:top w:val="none" w:sz="0" w:space="0" w:color="auto"/>
                    <w:left w:val="none" w:sz="0" w:space="0" w:color="auto"/>
                    <w:bottom w:val="none" w:sz="0" w:space="0" w:color="auto"/>
                    <w:right w:val="none" w:sz="0" w:space="0" w:color="auto"/>
                  </w:divBdr>
                  <w:divsChild>
                    <w:div w:id="406193167">
                      <w:marLeft w:val="0"/>
                      <w:marRight w:val="0"/>
                      <w:marTop w:val="0"/>
                      <w:marBottom w:val="0"/>
                      <w:divBdr>
                        <w:top w:val="none" w:sz="0" w:space="0" w:color="auto"/>
                        <w:left w:val="none" w:sz="0" w:space="0" w:color="auto"/>
                        <w:bottom w:val="none" w:sz="0" w:space="0" w:color="auto"/>
                        <w:right w:val="none" w:sz="0" w:space="0" w:color="auto"/>
                      </w:divBdr>
                    </w:div>
                  </w:divsChild>
                </w:div>
                <w:div w:id="1209613392">
                  <w:marLeft w:val="0"/>
                  <w:marRight w:val="0"/>
                  <w:marTop w:val="0"/>
                  <w:marBottom w:val="0"/>
                  <w:divBdr>
                    <w:top w:val="none" w:sz="0" w:space="0" w:color="auto"/>
                    <w:left w:val="none" w:sz="0" w:space="0" w:color="auto"/>
                    <w:bottom w:val="none" w:sz="0" w:space="0" w:color="auto"/>
                    <w:right w:val="none" w:sz="0" w:space="0" w:color="auto"/>
                  </w:divBdr>
                  <w:divsChild>
                    <w:div w:id="1413703322">
                      <w:marLeft w:val="0"/>
                      <w:marRight w:val="0"/>
                      <w:marTop w:val="0"/>
                      <w:marBottom w:val="0"/>
                      <w:divBdr>
                        <w:top w:val="none" w:sz="0" w:space="0" w:color="auto"/>
                        <w:left w:val="none" w:sz="0" w:space="0" w:color="auto"/>
                        <w:bottom w:val="none" w:sz="0" w:space="0" w:color="auto"/>
                        <w:right w:val="none" w:sz="0" w:space="0" w:color="auto"/>
                      </w:divBdr>
                    </w:div>
                  </w:divsChild>
                </w:div>
                <w:div w:id="1212110327">
                  <w:marLeft w:val="0"/>
                  <w:marRight w:val="0"/>
                  <w:marTop w:val="0"/>
                  <w:marBottom w:val="0"/>
                  <w:divBdr>
                    <w:top w:val="none" w:sz="0" w:space="0" w:color="auto"/>
                    <w:left w:val="none" w:sz="0" w:space="0" w:color="auto"/>
                    <w:bottom w:val="none" w:sz="0" w:space="0" w:color="auto"/>
                    <w:right w:val="none" w:sz="0" w:space="0" w:color="auto"/>
                  </w:divBdr>
                  <w:divsChild>
                    <w:div w:id="965351371">
                      <w:marLeft w:val="0"/>
                      <w:marRight w:val="0"/>
                      <w:marTop w:val="0"/>
                      <w:marBottom w:val="0"/>
                      <w:divBdr>
                        <w:top w:val="none" w:sz="0" w:space="0" w:color="auto"/>
                        <w:left w:val="none" w:sz="0" w:space="0" w:color="auto"/>
                        <w:bottom w:val="none" w:sz="0" w:space="0" w:color="auto"/>
                        <w:right w:val="none" w:sz="0" w:space="0" w:color="auto"/>
                      </w:divBdr>
                    </w:div>
                  </w:divsChild>
                </w:div>
                <w:div w:id="1268653933">
                  <w:marLeft w:val="0"/>
                  <w:marRight w:val="0"/>
                  <w:marTop w:val="0"/>
                  <w:marBottom w:val="0"/>
                  <w:divBdr>
                    <w:top w:val="none" w:sz="0" w:space="0" w:color="auto"/>
                    <w:left w:val="none" w:sz="0" w:space="0" w:color="auto"/>
                    <w:bottom w:val="none" w:sz="0" w:space="0" w:color="auto"/>
                    <w:right w:val="none" w:sz="0" w:space="0" w:color="auto"/>
                  </w:divBdr>
                  <w:divsChild>
                    <w:div w:id="136461421">
                      <w:marLeft w:val="0"/>
                      <w:marRight w:val="0"/>
                      <w:marTop w:val="0"/>
                      <w:marBottom w:val="0"/>
                      <w:divBdr>
                        <w:top w:val="none" w:sz="0" w:space="0" w:color="auto"/>
                        <w:left w:val="none" w:sz="0" w:space="0" w:color="auto"/>
                        <w:bottom w:val="none" w:sz="0" w:space="0" w:color="auto"/>
                        <w:right w:val="none" w:sz="0" w:space="0" w:color="auto"/>
                      </w:divBdr>
                    </w:div>
                  </w:divsChild>
                </w:div>
                <w:div w:id="1278677772">
                  <w:marLeft w:val="0"/>
                  <w:marRight w:val="0"/>
                  <w:marTop w:val="0"/>
                  <w:marBottom w:val="0"/>
                  <w:divBdr>
                    <w:top w:val="none" w:sz="0" w:space="0" w:color="auto"/>
                    <w:left w:val="none" w:sz="0" w:space="0" w:color="auto"/>
                    <w:bottom w:val="none" w:sz="0" w:space="0" w:color="auto"/>
                    <w:right w:val="none" w:sz="0" w:space="0" w:color="auto"/>
                  </w:divBdr>
                  <w:divsChild>
                    <w:div w:id="1525288626">
                      <w:marLeft w:val="0"/>
                      <w:marRight w:val="0"/>
                      <w:marTop w:val="0"/>
                      <w:marBottom w:val="0"/>
                      <w:divBdr>
                        <w:top w:val="none" w:sz="0" w:space="0" w:color="auto"/>
                        <w:left w:val="none" w:sz="0" w:space="0" w:color="auto"/>
                        <w:bottom w:val="none" w:sz="0" w:space="0" w:color="auto"/>
                        <w:right w:val="none" w:sz="0" w:space="0" w:color="auto"/>
                      </w:divBdr>
                    </w:div>
                  </w:divsChild>
                </w:div>
                <w:div w:id="1303655488">
                  <w:marLeft w:val="0"/>
                  <w:marRight w:val="0"/>
                  <w:marTop w:val="0"/>
                  <w:marBottom w:val="0"/>
                  <w:divBdr>
                    <w:top w:val="none" w:sz="0" w:space="0" w:color="auto"/>
                    <w:left w:val="none" w:sz="0" w:space="0" w:color="auto"/>
                    <w:bottom w:val="none" w:sz="0" w:space="0" w:color="auto"/>
                    <w:right w:val="none" w:sz="0" w:space="0" w:color="auto"/>
                  </w:divBdr>
                  <w:divsChild>
                    <w:div w:id="1346008795">
                      <w:marLeft w:val="0"/>
                      <w:marRight w:val="0"/>
                      <w:marTop w:val="0"/>
                      <w:marBottom w:val="0"/>
                      <w:divBdr>
                        <w:top w:val="none" w:sz="0" w:space="0" w:color="auto"/>
                        <w:left w:val="none" w:sz="0" w:space="0" w:color="auto"/>
                        <w:bottom w:val="none" w:sz="0" w:space="0" w:color="auto"/>
                        <w:right w:val="none" w:sz="0" w:space="0" w:color="auto"/>
                      </w:divBdr>
                    </w:div>
                  </w:divsChild>
                </w:div>
                <w:div w:id="1381587963">
                  <w:marLeft w:val="0"/>
                  <w:marRight w:val="0"/>
                  <w:marTop w:val="0"/>
                  <w:marBottom w:val="0"/>
                  <w:divBdr>
                    <w:top w:val="none" w:sz="0" w:space="0" w:color="auto"/>
                    <w:left w:val="none" w:sz="0" w:space="0" w:color="auto"/>
                    <w:bottom w:val="none" w:sz="0" w:space="0" w:color="auto"/>
                    <w:right w:val="none" w:sz="0" w:space="0" w:color="auto"/>
                  </w:divBdr>
                  <w:divsChild>
                    <w:div w:id="1377511042">
                      <w:marLeft w:val="0"/>
                      <w:marRight w:val="0"/>
                      <w:marTop w:val="0"/>
                      <w:marBottom w:val="0"/>
                      <w:divBdr>
                        <w:top w:val="none" w:sz="0" w:space="0" w:color="auto"/>
                        <w:left w:val="none" w:sz="0" w:space="0" w:color="auto"/>
                        <w:bottom w:val="none" w:sz="0" w:space="0" w:color="auto"/>
                        <w:right w:val="none" w:sz="0" w:space="0" w:color="auto"/>
                      </w:divBdr>
                    </w:div>
                  </w:divsChild>
                </w:div>
                <w:div w:id="1422605425">
                  <w:marLeft w:val="0"/>
                  <w:marRight w:val="0"/>
                  <w:marTop w:val="0"/>
                  <w:marBottom w:val="0"/>
                  <w:divBdr>
                    <w:top w:val="none" w:sz="0" w:space="0" w:color="auto"/>
                    <w:left w:val="none" w:sz="0" w:space="0" w:color="auto"/>
                    <w:bottom w:val="none" w:sz="0" w:space="0" w:color="auto"/>
                    <w:right w:val="none" w:sz="0" w:space="0" w:color="auto"/>
                  </w:divBdr>
                  <w:divsChild>
                    <w:div w:id="1810318957">
                      <w:marLeft w:val="0"/>
                      <w:marRight w:val="0"/>
                      <w:marTop w:val="0"/>
                      <w:marBottom w:val="0"/>
                      <w:divBdr>
                        <w:top w:val="none" w:sz="0" w:space="0" w:color="auto"/>
                        <w:left w:val="none" w:sz="0" w:space="0" w:color="auto"/>
                        <w:bottom w:val="none" w:sz="0" w:space="0" w:color="auto"/>
                        <w:right w:val="none" w:sz="0" w:space="0" w:color="auto"/>
                      </w:divBdr>
                    </w:div>
                  </w:divsChild>
                </w:div>
                <w:div w:id="1440907065">
                  <w:marLeft w:val="0"/>
                  <w:marRight w:val="0"/>
                  <w:marTop w:val="0"/>
                  <w:marBottom w:val="0"/>
                  <w:divBdr>
                    <w:top w:val="none" w:sz="0" w:space="0" w:color="auto"/>
                    <w:left w:val="none" w:sz="0" w:space="0" w:color="auto"/>
                    <w:bottom w:val="none" w:sz="0" w:space="0" w:color="auto"/>
                    <w:right w:val="none" w:sz="0" w:space="0" w:color="auto"/>
                  </w:divBdr>
                  <w:divsChild>
                    <w:div w:id="715009450">
                      <w:marLeft w:val="0"/>
                      <w:marRight w:val="0"/>
                      <w:marTop w:val="0"/>
                      <w:marBottom w:val="0"/>
                      <w:divBdr>
                        <w:top w:val="none" w:sz="0" w:space="0" w:color="auto"/>
                        <w:left w:val="none" w:sz="0" w:space="0" w:color="auto"/>
                        <w:bottom w:val="none" w:sz="0" w:space="0" w:color="auto"/>
                        <w:right w:val="none" w:sz="0" w:space="0" w:color="auto"/>
                      </w:divBdr>
                    </w:div>
                  </w:divsChild>
                </w:div>
                <w:div w:id="1458798226">
                  <w:marLeft w:val="0"/>
                  <w:marRight w:val="0"/>
                  <w:marTop w:val="0"/>
                  <w:marBottom w:val="0"/>
                  <w:divBdr>
                    <w:top w:val="none" w:sz="0" w:space="0" w:color="auto"/>
                    <w:left w:val="none" w:sz="0" w:space="0" w:color="auto"/>
                    <w:bottom w:val="none" w:sz="0" w:space="0" w:color="auto"/>
                    <w:right w:val="none" w:sz="0" w:space="0" w:color="auto"/>
                  </w:divBdr>
                  <w:divsChild>
                    <w:div w:id="163515188">
                      <w:marLeft w:val="0"/>
                      <w:marRight w:val="0"/>
                      <w:marTop w:val="0"/>
                      <w:marBottom w:val="0"/>
                      <w:divBdr>
                        <w:top w:val="none" w:sz="0" w:space="0" w:color="auto"/>
                        <w:left w:val="none" w:sz="0" w:space="0" w:color="auto"/>
                        <w:bottom w:val="none" w:sz="0" w:space="0" w:color="auto"/>
                        <w:right w:val="none" w:sz="0" w:space="0" w:color="auto"/>
                      </w:divBdr>
                    </w:div>
                  </w:divsChild>
                </w:div>
                <w:div w:id="1512791761">
                  <w:marLeft w:val="0"/>
                  <w:marRight w:val="0"/>
                  <w:marTop w:val="0"/>
                  <w:marBottom w:val="0"/>
                  <w:divBdr>
                    <w:top w:val="none" w:sz="0" w:space="0" w:color="auto"/>
                    <w:left w:val="none" w:sz="0" w:space="0" w:color="auto"/>
                    <w:bottom w:val="none" w:sz="0" w:space="0" w:color="auto"/>
                    <w:right w:val="none" w:sz="0" w:space="0" w:color="auto"/>
                  </w:divBdr>
                  <w:divsChild>
                    <w:div w:id="864517461">
                      <w:marLeft w:val="0"/>
                      <w:marRight w:val="0"/>
                      <w:marTop w:val="0"/>
                      <w:marBottom w:val="0"/>
                      <w:divBdr>
                        <w:top w:val="none" w:sz="0" w:space="0" w:color="auto"/>
                        <w:left w:val="none" w:sz="0" w:space="0" w:color="auto"/>
                        <w:bottom w:val="none" w:sz="0" w:space="0" w:color="auto"/>
                        <w:right w:val="none" w:sz="0" w:space="0" w:color="auto"/>
                      </w:divBdr>
                    </w:div>
                  </w:divsChild>
                </w:div>
                <w:div w:id="1543519058">
                  <w:marLeft w:val="0"/>
                  <w:marRight w:val="0"/>
                  <w:marTop w:val="0"/>
                  <w:marBottom w:val="0"/>
                  <w:divBdr>
                    <w:top w:val="none" w:sz="0" w:space="0" w:color="auto"/>
                    <w:left w:val="none" w:sz="0" w:space="0" w:color="auto"/>
                    <w:bottom w:val="none" w:sz="0" w:space="0" w:color="auto"/>
                    <w:right w:val="none" w:sz="0" w:space="0" w:color="auto"/>
                  </w:divBdr>
                  <w:divsChild>
                    <w:div w:id="1542324773">
                      <w:marLeft w:val="0"/>
                      <w:marRight w:val="0"/>
                      <w:marTop w:val="0"/>
                      <w:marBottom w:val="0"/>
                      <w:divBdr>
                        <w:top w:val="none" w:sz="0" w:space="0" w:color="auto"/>
                        <w:left w:val="none" w:sz="0" w:space="0" w:color="auto"/>
                        <w:bottom w:val="none" w:sz="0" w:space="0" w:color="auto"/>
                        <w:right w:val="none" w:sz="0" w:space="0" w:color="auto"/>
                      </w:divBdr>
                    </w:div>
                  </w:divsChild>
                </w:div>
                <w:div w:id="1584802592">
                  <w:marLeft w:val="0"/>
                  <w:marRight w:val="0"/>
                  <w:marTop w:val="0"/>
                  <w:marBottom w:val="0"/>
                  <w:divBdr>
                    <w:top w:val="none" w:sz="0" w:space="0" w:color="auto"/>
                    <w:left w:val="none" w:sz="0" w:space="0" w:color="auto"/>
                    <w:bottom w:val="none" w:sz="0" w:space="0" w:color="auto"/>
                    <w:right w:val="none" w:sz="0" w:space="0" w:color="auto"/>
                  </w:divBdr>
                  <w:divsChild>
                    <w:div w:id="532621154">
                      <w:marLeft w:val="0"/>
                      <w:marRight w:val="0"/>
                      <w:marTop w:val="0"/>
                      <w:marBottom w:val="0"/>
                      <w:divBdr>
                        <w:top w:val="none" w:sz="0" w:space="0" w:color="auto"/>
                        <w:left w:val="none" w:sz="0" w:space="0" w:color="auto"/>
                        <w:bottom w:val="none" w:sz="0" w:space="0" w:color="auto"/>
                        <w:right w:val="none" w:sz="0" w:space="0" w:color="auto"/>
                      </w:divBdr>
                    </w:div>
                  </w:divsChild>
                </w:div>
                <w:div w:id="1608006172">
                  <w:marLeft w:val="0"/>
                  <w:marRight w:val="0"/>
                  <w:marTop w:val="0"/>
                  <w:marBottom w:val="0"/>
                  <w:divBdr>
                    <w:top w:val="none" w:sz="0" w:space="0" w:color="auto"/>
                    <w:left w:val="none" w:sz="0" w:space="0" w:color="auto"/>
                    <w:bottom w:val="none" w:sz="0" w:space="0" w:color="auto"/>
                    <w:right w:val="none" w:sz="0" w:space="0" w:color="auto"/>
                  </w:divBdr>
                  <w:divsChild>
                    <w:div w:id="1738548683">
                      <w:marLeft w:val="0"/>
                      <w:marRight w:val="0"/>
                      <w:marTop w:val="0"/>
                      <w:marBottom w:val="0"/>
                      <w:divBdr>
                        <w:top w:val="none" w:sz="0" w:space="0" w:color="auto"/>
                        <w:left w:val="none" w:sz="0" w:space="0" w:color="auto"/>
                        <w:bottom w:val="none" w:sz="0" w:space="0" w:color="auto"/>
                        <w:right w:val="none" w:sz="0" w:space="0" w:color="auto"/>
                      </w:divBdr>
                    </w:div>
                  </w:divsChild>
                </w:div>
                <w:div w:id="1794715466">
                  <w:marLeft w:val="0"/>
                  <w:marRight w:val="0"/>
                  <w:marTop w:val="0"/>
                  <w:marBottom w:val="0"/>
                  <w:divBdr>
                    <w:top w:val="none" w:sz="0" w:space="0" w:color="auto"/>
                    <w:left w:val="none" w:sz="0" w:space="0" w:color="auto"/>
                    <w:bottom w:val="none" w:sz="0" w:space="0" w:color="auto"/>
                    <w:right w:val="none" w:sz="0" w:space="0" w:color="auto"/>
                  </w:divBdr>
                  <w:divsChild>
                    <w:div w:id="404649214">
                      <w:marLeft w:val="0"/>
                      <w:marRight w:val="0"/>
                      <w:marTop w:val="0"/>
                      <w:marBottom w:val="0"/>
                      <w:divBdr>
                        <w:top w:val="none" w:sz="0" w:space="0" w:color="auto"/>
                        <w:left w:val="none" w:sz="0" w:space="0" w:color="auto"/>
                        <w:bottom w:val="none" w:sz="0" w:space="0" w:color="auto"/>
                        <w:right w:val="none" w:sz="0" w:space="0" w:color="auto"/>
                      </w:divBdr>
                    </w:div>
                  </w:divsChild>
                </w:div>
                <w:div w:id="1807160396">
                  <w:marLeft w:val="0"/>
                  <w:marRight w:val="0"/>
                  <w:marTop w:val="0"/>
                  <w:marBottom w:val="0"/>
                  <w:divBdr>
                    <w:top w:val="none" w:sz="0" w:space="0" w:color="auto"/>
                    <w:left w:val="none" w:sz="0" w:space="0" w:color="auto"/>
                    <w:bottom w:val="none" w:sz="0" w:space="0" w:color="auto"/>
                    <w:right w:val="none" w:sz="0" w:space="0" w:color="auto"/>
                  </w:divBdr>
                  <w:divsChild>
                    <w:div w:id="215549548">
                      <w:marLeft w:val="0"/>
                      <w:marRight w:val="0"/>
                      <w:marTop w:val="0"/>
                      <w:marBottom w:val="0"/>
                      <w:divBdr>
                        <w:top w:val="none" w:sz="0" w:space="0" w:color="auto"/>
                        <w:left w:val="none" w:sz="0" w:space="0" w:color="auto"/>
                        <w:bottom w:val="none" w:sz="0" w:space="0" w:color="auto"/>
                        <w:right w:val="none" w:sz="0" w:space="0" w:color="auto"/>
                      </w:divBdr>
                    </w:div>
                  </w:divsChild>
                </w:div>
                <w:div w:id="1912619694">
                  <w:marLeft w:val="0"/>
                  <w:marRight w:val="0"/>
                  <w:marTop w:val="0"/>
                  <w:marBottom w:val="0"/>
                  <w:divBdr>
                    <w:top w:val="none" w:sz="0" w:space="0" w:color="auto"/>
                    <w:left w:val="none" w:sz="0" w:space="0" w:color="auto"/>
                    <w:bottom w:val="none" w:sz="0" w:space="0" w:color="auto"/>
                    <w:right w:val="none" w:sz="0" w:space="0" w:color="auto"/>
                  </w:divBdr>
                  <w:divsChild>
                    <w:div w:id="1099108586">
                      <w:marLeft w:val="0"/>
                      <w:marRight w:val="0"/>
                      <w:marTop w:val="0"/>
                      <w:marBottom w:val="0"/>
                      <w:divBdr>
                        <w:top w:val="none" w:sz="0" w:space="0" w:color="auto"/>
                        <w:left w:val="none" w:sz="0" w:space="0" w:color="auto"/>
                        <w:bottom w:val="none" w:sz="0" w:space="0" w:color="auto"/>
                        <w:right w:val="none" w:sz="0" w:space="0" w:color="auto"/>
                      </w:divBdr>
                    </w:div>
                  </w:divsChild>
                </w:div>
                <w:div w:id="1936591280">
                  <w:marLeft w:val="0"/>
                  <w:marRight w:val="0"/>
                  <w:marTop w:val="0"/>
                  <w:marBottom w:val="0"/>
                  <w:divBdr>
                    <w:top w:val="none" w:sz="0" w:space="0" w:color="auto"/>
                    <w:left w:val="none" w:sz="0" w:space="0" w:color="auto"/>
                    <w:bottom w:val="none" w:sz="0" w:space="0" w:color="auto"/>
                    <w:right w:val="none" w:sz="0" w:space="0" w:color="auto"/>
                  </w:divBdr>
                  <w:divsChild>
                    <w:div w:id="207189013">
                      <w:marLeft w:val="0"/>
                      <w:marRight w:val="0"/>
                      <w:marTop w:val="0"/>
                      <w:marBottom w:val="0"/>
                      <w:divBdr>
                        <w:top w:val="none" w:sz="0" w:space="0" w:color="auto"/>
                        <w:left w:val="none" w:sz="0" w:space="0" w:color="auto"/>
                        <w:bottom w:val="none" w:sz="0" w:space="0" w:color="auto"/>
                        <w:right w:val="none" w:sz="0" w:space="0" w:color="auto"/>
                      </w:divBdr>
                    </w:div>
                  </w:divsChild>
                </w:div>
                <w:div w:id="2001732656">
                  <w:marLeft w:val="0"/>
                  <w:marRight w:val="0"/>
                  <w:marTop w:val="0"/>
                  <w:marBottom w:val="0"/>
                  <w:divBdr>
                    <w:top w:val="none" w:sz="0" w:space="0" w:color="auto"/>
                    <w:left w:val="none" w:sz="0" w:space="0" w:color="auto"/>
                    <w:bottom w:val="none" w:sz="0" w:space="0" w:color="auto"/>
                    <w:right w:val="none" w:sz="0" w:space="0" w:color="auto"/>
                  </w:divBdr>
                  <w:divsChild>
                    <w:div w:id="301430075">
                      <w:marLeft w:val="0"/>
                      <w:marRight w:val="0"/>
                      <w:marTop w:val="0"/>
                      <w:marBottom w:val="0"/>
                      <w:divBdr>
                        <w:top w:val="none" w:sz="0" w:space="0" w:color="auto"/>
                        <w:left w:val="none" w:sz="0" w:space="0" w:color="auto"/>
                        <w:bottom w:val="none" w:sz="0" w:space="0" w:color="auto"/>
                        <w:right w:val="none" w:sz="0" w:space="0" w:color="auto"/>
                      </w:divBdr>
                    </w:div>
                  </w:divsChild>
                </w:div>
                <w:div w:id="2013675832">
                  <w:marLeft w:val="0"/>
                  <w:marRight w:val="0"/>
                  <w:marTop w:val="0"/>
                  <w:marBottom w:val="0"/>
                  <w:divBdr>
                    <w:top w:val="none" w:sz="0" w:space="0" w:color="auto"/>
                    <w:left w:val="none" w:sz="0" w:space="0" w:color="auto"/>
                    <w:bottom w:val="none" w:sz="0" w:space="0" w:color="auto"/>
                    <w:right w:val="none" w:sz="0" w:space="0" w:color="auto"/>
                  </w:divBdr>
                  <w:divsChild>
                    <w:div w:id="1977567230">
                      <w:marLeft w:val="0"/>
                      <w:marRight w:val="0"/>
                      <w:marTop w:val="0"/>
                      <w:marBottom w:val="0"/>
                      <w:divBdr>
                        <w:top w:val="none" w:sz="0" w:space="0" w:color="auto"/>
                        <w:left w:val="none" w:sz="0" w:space="0" w:color="auto"/>
                        <w:bottom w:val="none" w:sz="0" w:space="0" w:color="auto"/>
                        <w:right w:val="none" w:sz="0" w:space="0" w:color="auto"/>
                      </w:divBdr>
                    </w:div>
                  </w:divsChild>
                </w:div>
                <w:div w:id="2079402236">
                  <w:marLeft w:val="0"/>
                  <w:marRight w:val="0"/>
                  <w:marTop w:val="0"/>
                  <w:marBottom w:val="0"/>
                  <w:divBdr>
                    <w:top w:val="none" w:sz="0" w:space="0" w:color="auto"/>
                    <w:left w:val="none" w:sz="0" w:space="0" w:color="auto"/>
                    <w:bottom w:val="none" w:sz="0" w:space="0" w:color="auto"/>
                    <w:right w:val="none" w:sz="0" w:space="0" w:color="auto"/>
                  </w:divBdr>
                  <w:divsChild>
                    <w:div w:id="52312144">
                      <w:marLeft w:val="0"/>
                      <w:marRight w:val="0"/>
                      <w:marTop w:val="0"/>
                      <w:marBottom w:val="0"/>
                      <w:divBdr>
                        <w:top w:val="none" w:sz="0" w:space="0" w:color="auto"/>
                        <w:left w:val="none" w:sz="0" w:space="0" w:color="auto"/>
                        <w:bottom w:val="none" w:sz="0" w:space="0" w:color="auto"/>
                        <w:right w:val="none" w:sz="0" w:space="0" w:color="auto"/>
                      </w:divBdr>
                    </w:div>
                  </w:divsChild>
                </w:div>
                <w:div w:id="2089450352">
                  <w:marLeft w:val="0"/>
                  <w:marRight w:val="0"/>
                  <w:marTop w:val="0"/>
                  <w:marBottom w:val="0"/>
                  <w:divBdr>
                    <w:top w:val="none" w:sz="0" w:space="0" w:color="auto"/>
                    <w:left w:val="none" w:sz="0" w:space="0" w:color="auto"/>
                    <w:bottom w:val="none" w:sz="0" w:space="0" w:color="auto"/>
                    <w:right w:val="none" w:sz="0" w:space="0" w:color="auto"/>
                  </w:divBdr>
                  <w:divsChild>
                    <w:div w:id="801847927">
                      <w:marLeft w:val="0"/>
                      <w:marRight w:val="0"/>
                      <w:marTop w:val="0"/>
                      <w:marBottom w:val="0"/>
                      <w:divBdr>
                        <w:top w:val="none" w:sz="0" w:space="0" w:color="auto"/>
                        <w:left w:val="none" w:sz="0" w:space="0" w:color="auto"/>
                        <w:bottom w:val="none" w:sz="0" w:space="0" w:color="auto"/>
                        <w:right w:val="none" w:sz="0" w:space="0" w:color="auto"/>
                      </w:divBdr>
                    </w:div>
                  </w:divsChild>
                </w:div>
                <w:div w:id="2105490428">
                  <w:marLeft w:val="0"/>
                  <w:marRight w:val="0"/>
                  <w:marTop w:val="0"/>
                  <w:marBottom w:val="0"/>
                  <w:divBdr>
                    <w:top w:val="none" w:sz="0" w:space="0" w:color="auto"/>
                    <w:left w:val="none" w:sz="0" w:space="0" w:color="auto"/>
                    <w:bottom w:val="none" w:sz="0" w:space="0" w:color="auto"/>
                    <w:right w:val="none" w:sz="0" w:space="0" w:color="auto"/>
                  </w:divBdr>
                  <w:divsChild>
                    <w:div w:id="1337420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7328539">
      <w:bodyDiv w:val="1"/>
      <w:marLeft w:val="0"/>
      <w:marRight w:val="0"/>
      <w:marTop w:val="0"/>
      <w:marBottom w:val="0"/>
      <w:divBdr>
        <w:top w:val="none" w:sz="0" w:space="0" w:color="auto"/>
        <w:left w:val="none" w:sz="0" w:space="0" w:color="auto"/>
        <w:bottom w:val="none" w:sz="0" w:space="0" w:color="auto"/>
        <w:right w:val="none" w:sz="0" w:space="0" w:color="auto"/>
      </w:divBdr>
      <w:divsChild>
        <w:div w:id="289627555">
          <w:marLeft w:val="0"/>
          <w:marRight w:val="0"/>
          <w:marTop w:val="0"/>
          <w:marBottom w:val="0"/>
          <w:divBdr>
            <w:top w:val="none" w:sz="0" w:space="0" w:color="auto"/>
            <w:left w:val="none" w:sz="0" w:space="0" w:color="auto"/>
            <w:bottom w:val="none" w:sz="0" w:space="0" w:color="auto"/>
            <w:right w:val="none" w:sz="0" w:space="0" w:color="auto"/>
          </w:divBdr>
          <w:divsChild>
            <w:div w:id="1873617072">
              <w:marLeft w:val="-75"/>
              <w:marRight w:val="0"/>
              <w:marTop w:val="30"/>
              <w:marBottom w:val="30"/>
              <w:divBdr>
                <w:top w:val="none" w:sz="0" w:space="0" w:color="auto"/>
                <w:left w:val="none" w:sz="0" w:space="0" w:color="auto"/>
                <w:bottom w:val="none" w:sz="0" w:space="0" w:color="auto"/>
                <w:right w:val="none" w:sz="0" w:space="0" w:color="auto"/>
              </w:divBdr>
              <w:divsChild>
                <w:div w:id="33162622">
                  <w:marLeft w:val="0"/>
                  <w:marRight w:val="0"/>
                  <w:marTop w:val="0"/>
                  <w:marBottom w:val="0"/>
                  <w:divBdr>
                    <w:top w:val="none" w:sz="0" w:space="0" w:color="auto"/>
                    <w:left w:val="none" w:sz="0" w:space="0" w:color="auto"/>
                    <w:bottom w:val="none" w:sz="0" w:space="0" w:color="auto"/>
                    <w:right w:val="none" w:sz="0" w:space="0" w:color="auto"/>
                  </w:divBdr>
                  <w:divsChild>
                    <w:div w:id="1579243963">
                      <w:marLeft w:val="0"/>
                      <w:marRight w:val="0"/>
                      <w:marTop w:val="0"/>
                      <w:marBottom w:val="0"/>
                      <w:divBdr>
                        <w:top w:val="none" w:sz="0" w:space="0" w:color="auto"/>
                        <w:left w:val="none" w:sz="0" w:space="0" w:color="auto"/>
                        <w:bottom w:val="none" w:sz="0" w:space="0" w:color="auto"/>
                        <w:right w:val="none" w:sz="0" w:space="0" w:color="auto"/>
                      </w:divBdr>
                    </w:div>
                  </w:divsChild>
                </w:div>
                <w:div w:id="75908967">
                  <w:marLeft w:val="0"/>
                  <w:marRight w:val="0"/>
                  <w:marTop w:val="0"/>
                  <w:marBottom w:val="0"/>
                  <w:divBdr>
                    <w:top w:val="none" w:sz="0" w:space="0" w:color="auto"/>
                    <w:left w:val="none" w:sz="0" w:space="0" w:color="auto"/>
                    <w:bottom w:val="none" w:sz="0" w:space="0" w:color="auto"/>
                    <w:right w:val="none" w:sz="0" w:space="0" w:color="auto"/>
                  </w:divBdr>
                  <w:divsChild>
                    <w:div w:id="1540124877">
                      <w:marLeft w:val="0"/>
                      <w:marRight w:val="0"/>
                      <w:marTop w:val="0"/>
                      <w:marBottom w:val="0"/>
                      <w:divBdr>
                        <w:top w:val="none" w:sz="0" w:space="0" w:color="auto"/>
                        <w:left w:val="none" w:sz="0" w:space="0" w:color="auto"/>
                        <w:bottom w:val="none" w:sz="0" w:space="0" w:color="auto"/>
                        <w:right w:val="none" w:sz="0" w:space="0" w:color="auto"/>
                      </w:divBdr>
                    </w:div>
                  </w:divsChild>
                </w:div>
                <w:div w:id="96218914">
                  <w:marLeft w:val="0"/>
                  <w:marRight w:val="0"/>
                  <w:marTop w:val="0"/>
                  <w:marBottom w:val="0"/>
                  <w:divBdr>
                    <w:top w:val="none" w:sz="0" w:space="0" w:color="auto"/>
                    <w:left w:val="none" w:sz="0" w:space="0" w:color="auto"/>
                    <w:bottom w:val="none" w:sz="0" w:space="0" w:color="auto"/>
                    <w:right w:val="none" w:sz="0" w:space="0" w:color="auto"/>
                  </w:divBdr>
                  <w:divsChild>
                    <w:div w:id="1032027388">
                      <w:marLeft w:val="0"/>
                      <w:marRight w:val="0"/>
                      <w:marTop w:val="0"/>
                      <w:marBottom w:val="0"/>
                      <w:divBdr>
                        <w:top w:val="none" w:sz="0" w:space="0" w:color="auto"/>
                        <w:left w:val="none" w:sz="0" w:space="0" w:color="auto"/>
                        <w:bottom w:val="none" w:sz="0" w:space="0" w:color="auto"/>
                        <w:right w:val="none" w:sz="0" w:space="0" w:color="auto"/>
                      </w:divBdr>
                    </w:div>
                  </w:divsChild>
                </w:div>
                <w:div w:id="124781362">
                  <w:marLeft w:val="0"/>
                  <w:marRight w:val="0"/>
                  <w:marTop w:val="0"/>
                  <w:marBottom w:val="0"/>
                  <w:divBdr>
                    <w:top w:val="none" w:sz="0" w:space="0" w:color="auto"/>
                    <w:left w:val="none" w:sz="0" w:space="0" w:color="auto"/>
                    <w:bottom w:val="none" w:sz="0" w:space="0" w:color="auto"/>
                    <w:right w:val="none" w:sz="0" w:space="0" w:color="auto"/>
                  </w:divBdr>
                  <w:divsChild>
                    <w:div w:id="423647268">
                      <w:marLeft w:val="0"/>
                      <w:marRight w:val="0"/>
                      <w:marTop w:val="0"/>
                      <w:marBottom w:val="0"/>
                      <w:divBdr>
                        <w:top w:val="none" w:sz="0" w:space="0" w:color="auto"/>
                        <w:left w:val="none" w:sz="0" w:space="0" w:color="auto"/>
                        <w:bottom w:val="none" w:sz="0" w:space="0" w:color="auto"/>
                        <w:right w:val="none" w:sz="0" w:space="0" w:color="auto"/>
                      </w:divBdr>
                    </w:div>
                  </w:divsChild>
                </w:div>
                <w:div w:id="127167323">
                  <w:marLeft w:val="0"/>
                  <w:marRight w:val="0"/>
                  <w:marTop w:val="0"/>
                  <w:marBottom w:val="0"/>
                  <w:divBdr>
                    <w:top w:val="none" w:sz="0" w:space="0" w:color="auto"/>
                    <w:left w:val="none" w:sz="0" w:space="0" w:color="auto"/>
                    <w:bottom w:val="none" w:sz="0" w:space="0" w:color="auto"/>
                    <w:right w:val="none" w:sz="0" w:space="0" w:color="auto"/>
                  </w:divBdr>
                  <w:divsChild>
                    <w:div w:id="725684892">
                      <w:marLeft w:val="0"/>
                      <w:marRight w:val="0"/>
                      <w:marTop w:val="0"/>
                      <w:marBottom w:val="0"/>
                      <w:divBdr>
                        <w:top w:val="none" w:sz="0" w:space="0" w:color="auto"/>
                        <w:left w:val="none" w:sz="0" w:space="0" w:color="auto"/>
                        <w:bottom w:val="none" w:sz="0" w:space="0" w:color="auto"/>
                        <w:right w:val="none" w:sz="0" w:space="0" w:color="auto"/>
                      </w:divBdr>
                    </w:div>
                  </w:divsChild>
                </w:div>
                <w:div w:id="251743723">
                  <w:marLeft w:val="0"/>
                  <w:marRight w:val="0"/>
                  <w:marTop w:val="0"/>
                  <w:marBottom w:val="0"/>
                  <w:divBdr>
                    <w:top w:val="none" w:sz="0" w:space="0" w:color="auto"/>
                    <w:left w:val="none" w:sz="0" w:space="0" w:color="auto"/>
                    <w:bottom w:val="none" w:sz="0" w:space="0" w:color="auto"/>
                    <w:right w:val="none" w:sz="0" w:space="0" w:color="auto"/>
                  </w:divBdr>
                  <w:divsChild>
                    <w:div w:id="1412311717">
                      <w:marLeft w:val="0"/>
                      <w:marRight w:val="0"/>
                      <w:marTop w:val="0"/>
                      <w:marBottom w:val="0"/>
                      <w:divBdr>
                        <w:top w:val="none" w:sz="0" w:space="0" w:color="auto"/>
                        <w:left w:val="none" w:sz="0" w:space="0" w:color="auto"/>
                        <w:bottom w:val="none" w:sz="0" w:space="0" w:color="auto"/>
                        <w:right w:val="none" w:sz="0" w:space="0" w:color="auto"/>
                      </w:divBdr>
                    </w:div>
                  </w:divsChild>
                </w:div>
                <w:div w:id="341591353">
                  <w:marLeft w:val="0"/>
                  <w:marRight w:val="0"/>
                  <w:marTop w:val="0"/>
                  <w:marBottom w:val="0"/>
                  <w:divBdr>
                    <w:top w:val="none" w:sz="0" w:space="0" w:color="auto"/>
                    <w:left w:val="none" w:sz="0" w:space="0" w:color="auto"/>
                    <w:bottom w:val="none" w:sz="0" w:space="0" w:color="auto"/>
                    <w:right w:val="none" w:sz="0" w:space="0" w:color="auto"/>
                  </w:divBdr>
                  <w:divsChild>
                    <w:div w:id="1265849023">
                      <w:marLeft w:val="0"/>
                      <w:marRight w:val="0"/>
                      <w:marTop w:val="0"/>
                      <w:marBottom w:val="0"/>
                      <w:divBdr>
                        <w:top w:val="none" w:sz="0" w:space="0" w:color="auto"/>
                        <w:left w:val="none" w:sz="0" w:space="0" w:color="auto"/>
                        <w:bottom w:val="none" w:sz="0" w:space="0" w:color="auto"/>
                        <w:right w:val="none" w:sz="0" w:space="0" w:color="auto"/>
                      </w:divBdr>
                    </w:div>
                  </w:divsChild>
                </w:div>
                <w:div w:id="341711434">
                  <w:marLeft w:val="0"/>
                  <w:marRight w:val="0"/>
                  <w:marTop w:val="0"/>
                  <w:marBottom w:val="0"/>
                  <w:divBdr>
                    <w:top w:val="none" w:sz="0" w:space="0" w:color="auto"/>
                    <w:left w:val="none" w:sz="0" w:space="0" w:color="auto"/>
                    <w:bottom w:val="none" w:sz="0" w:space="0" w:color="auto"/>
                    <w:right w:val="none" w:sz="0" w:space="0" w:color="auto"/>
                  </w:divBdr>
                  <w:divsChild>
                    <w:div w:id="1126044727">
                      <w:marLeft w:val="0"/>
                      <w:marRight w:val="0"/>
                      <w:marTop w:val="0"/>
                      <w:marBottom w:val="0"/>
                      <w:divBdr>
                        <w:top w:val="none" w:sz="0" w:space="0" w:color="auto"/>
                        <w:left w:val="none" w:sz="0" w:space="0" w:color="auto"/>
                        <w:bottom w:val="none" w:sz="0" w:space="0" w:color="auto"/>
                        <w:right w:val="none" w:sz="0" w:space="0" w:color="auto"/>
                      </w:divBdr>
                    </w:div>
                  </w:divsChild>
                </w:div>
                <w:div w:id="411781400">
                  <w:marLeft w:val="0"/>
                  <w:marRight w:val="0"/>
                  <w:marTop w:val="0"/>
                  <w:marBottom w:val="0"/>
                  <w:divBdr>
                    <w:top w:val="none" w:sz="0" w:space="0" w:color="auto"/>
                    <w:left w:val="none" w:sz="0" w:space="0" w:color="auto"/>
                    <w:bottom w:val="none" w:sz="0" w:space="0" w:color="auto"/>
                    <w:right w:val="none" w:sz="0" w:space="0" w:color="auto"/>
                  </w:divBdr>
                  <w:divsChild>
                    <w:div w:id="272522651">
                      <w:marLeft w:val="0"/>
                      <w:marRight w:val="0"/>
                      <w:marTop w:val="0"/>
                      <w:marBottom w:val="0"/>
                      <w:divBdr>
                        <w:top w:val="none" w:sz="0" w:space="0" w:color="auto"/>
                        <w:left w:val="none" w:sz="0" w:space="0" w:color="auto"/>
                        <w:bottom w:val="none" w:sz="0" w:space="0" w:color="auto"/>
                        <w:right w:val="none" w:sz="0" w:space="0" w:color="auto"/>
                      </w:divBdr>
                    </w:div>
                  </w:divsChild>
                </w:div>
                <w:div w:id="534122272">
                  <w:marLeft w:val="0"/>
                  <w:marRight w:val="0"/>
                  <w:marTop w:val="0"/>
                  <w:marBottom w:val="0"/>
                  <w:divBdr>
                    <w:top w:val="none" w:sz="0" w:space="0" w:color="auto"/>
                    <w:left w:val="none" w:sz="0" w:space="0" w:color="auto"/>
                    <w:bottom w:val="none" w:sz="0" w:space="0" w:color="auto"/>
                    <w:right w:val="none" w:sz="0" w:space="0" w:color="auto"/>
                  </w:divBdr>
                  <w:divsChild>
                    <w:div w:id="1041395550">
                      <w:marLeft w:val="0"/>
                      <w:marRight w:val="0"/>
                      <w:marTop w:val="0"/>
                      <w:marBottom w:val="0"/>
                      <w:divBdr>
                        <w:top w:val="none" w:sz="0" w:space="0" w:color="auto"/>
                        <w:left w:val="none" w:sz="0" w:space="0" w:color="auto"/>
                        <w:bottom w:val="none" w:sz="0" w:space="0" w:color="auto"/>
                        <w:right w:val="none" w:sz="0" w:space="0" w:color="auto"/>
                      </w:divBdr>
                    </w:div>
                  </w:divsChild>
                </w:div>
                <w:div w:id="559754027">
                  <w:marLeft w:val="0"/>
                  <w:marRight w:val="0"/>
                  <w:marTop w:val="0"/>
                  <w:marBottom w:val="0"/>
                  <w:divBdr>
                    <w:top w:val="none" w:sz="0" w:space="0" w:color="auto"/>
                    <w:left w:val="none" w:sz="0" w:space="0" w:color="auto"/>
                    <w:bottom w:val="none" w:sz="0" w:space="0" w:color="auto"/>
                    <w:right w:val="none" w:sz="0" w:space="0" w:color="auto"/>
                  </w:divBdr>
                  <w:divsChild>
                    <w:div w:id="1618172101">
                      <w:marLeft w:val="0"/>
                      <w:marRight w:val="0"/>
                      <w:marTop w:val="0"/>
                      <w:marBottom w:val="0"/>
                      <w:divBdr>
                        <w:top w:val="none" w:sz="0" w:space="0" w:color="auto"/>
                        <w:left w:val="none" w:sz="0" w:space="0" w:color="auto"/>
                        <w:bottom w:val="none" w:sz="0" w:space="0" w:color="auto"/>
                        <w:right w:val="none" w:sz="0" w:space="0" w:color="auto"/>
                      </w:divBdr>
                    </w:div>
                  </w:divsChild>
                </w:div>
                <w:div w:id="584537027">
                  <w:marLeft w:val="0"/>
                  <w:marRight w:val="0"/>
                  <w:marTop w:val="0"/>
                  <w:marBottom w:val="0"/>
                  <w:divBdr>
                    <w:top w:val="none" w:sz="0" w:space="0" w:color="auto"/>
                    <w:left w:val="none" w:sz="0" w:space="0" w:color="auto"/>
                    <w:bottom w:val="none" w:sz="0" w:space="0" w:color="auto"/>
                    <w:right w:val="none" w:sz="0" w:space="0" w:color="auto"/>
                  </w:divBdr>
                  <w:divsChild>
                    <w:div w:id="1680430293">
                      <w:marLeft w:val="0"/>
                      <w:marRight w:val="0"/>
                      <w:marTop w:val="0"/>
                      <w:marBottom w:val="0"/>
                      <w:divBdr>
                        <w:top w:val="none" w:sz="0" w:space="0" w:color="auto"/>
                        <w:left w:val="none" w:sz="0" w:space="0" w:color="auto"/>
                        <w:bottom w:val="none" w:sz="0" w:space="0" w:color="auto"/>
                        <w:right w:val="none" w:sz="0" w:space="0" w:color="auto"/>
                      </w:divBdr>
                    </w:div>
                  </w:divsChild>
                </w:div>
                <w:div w:id="593175700">
                  <w:marLeft w:val="0"/>
                  <w:marRight w:val="0"/>
                  <w:marTop w:val="0"/>
                  <w:marBottom w:val="0"/>
                  <w:divBdr>
                    <w:top w:val="none" w:sz="0" w:space="0" w:color="auto"/>
                    <w:left w:val="none" w:sz="0" w:space="0" w:color="auto"/>
                    <w:bottom w:val="none" w:sz="0" w:space="0" w:color="auto"/>
                    <w:right w:val="none" w:sz="0" w:space="0" w:color="auto"/>
                  </w:divBdr>
                  <w:divsChild>
                    <w:div w:id="819731642">
                      <w:marLeft w:val="0"/>
                      <w:marRight w:val="0"/>
                      <w:marTop w:val="0"/>
                      <w:marBottom w:val="0"/>
                      <w:divBdr>
                        <w:top w:val="none" w:sz="0" w:space="0" w:color="auto"/>
                        <w:left w:val="none" w:sz="0" w:space="0" w:color="auto"/>
                        <w:bottom w:val="none" w:sz="0" w:space="0" w:color="auto"/>
                        <w:right w:val="none" w:sz="0" w:space="0" w:color="auto"/>
                      </w:divBdr>
                    </w:div>
                  </w:divsChild>
                </w:div>
                <w:div w:id="608465750">
                  <w:marLeft w:val="0"/>
                  <w:marRight w:val="0"/>
                  <w:marTop w:val="0"/>
                  <w:marBottom w:val="0"/>
                  <w:divBdr>
                    <w:top w:val="none" w:sz="0" w:space="0" w:color="auto"/>
                    <w:left w:val="none" w:sz="0" w:space="0" w:color="auto"/>
                    <w:bottom w:val="none" w:sz="0" w:space="0" w:color="auto"/>
                    <w:right w:val="none" w:sz="0" w:space="0" w:color="auto"/>
                  </w:divBdr>
                  <w:divsChild>
                    <w:div w:id="918053545">
                      <w:marLeft w:val="0"/>
                      <w:marRight w:val="0"/>
                      <w:marTop w:val="0"/>
                      <w:marBottom w:val="0"/>
                      <w:divBdr>
                        <w:top w:val="none" w:sz="0" w:space="0" w:color="auto"/>
                        <w:left w:val="none" w:sz="0" w:space="0" w:color="auto"/>
                        <w:bottom w:val="none" w:sz="0" w:space="0" w:color="auto"/>
                        <w:right w:val="none" w:sz="0" w:space="0" w:color="auto"/>
                      </w:divBdr>
                    </w:div>
                  </w:divsChild>
                </w:div>
                <w:div w:id="723677014">
                  <w:marLeft w:val="0"/>
                  <w:marRight w:val="0"/>
                  <w:marTop w:val="0"/>
                  <w:marBottom w:val="0"/>
                  <w:divBdr>
                    <w:top w:val="none" w:sz="0" w:space="0" w:color="auto"/>
                    <w:left w:val="none" w:sz="0" w:space="0" w:color="auto"/>
                    <w:bottom w:val="none" w:sz="0" w:space="0" w:color="auto"/>
                    <w:right w:val="none" w:sz="0" w:space="0" w:color="auto"/>
                  </w:divBdr>
                  <w:divsChild>
                    <w:div w:id="548229654">
                      <w:marLeft w:val="0"/>
                      <w:marRight w:val="0"/>
                      <w:marTop w:val="0"/>
                      <w:marBottom w:val="0"/>
                      <w:divBdr>
                        <w:top w:val="none" w:sz="0" w:space="0" w:color="auto"/>
                        <w:left w:val="none" w:sz="0" w:space="0" w:color="auto"/>
                        <w:bottom w:val="none" w:sz="0" w:space="0" w:color="auto"/>
                        <w:right w:val="none" w:sz="0" w:space="0" w:color="auto"/>
                      </w:divBdr>
                    </w:div>
                  </w:divsChild>
                </w:div>
                <w:div w:id="795292785">
                  <w:marLeft w:val="0"/>
                  <w:marRight w:val="0"/>
                  <w:marTop w:val="0"/>
                  <w:marBottom w:val="0"/>
                  <w:divBdr>
                    <w:top w:val="none" w:sz="0" w:space="0" w:color="auto"/>
                    <w:left w:val="none" w:sz="0" w:space="0" w:color="auto"/>
                    <w:bottom w:val="none" w:sz="0" w:space="0" w:color="auto"/>
                    <w:right w:val="none" w:sz="0" w:space="0" w:color="auto"/>
                  </w:divBdr>
                  <w:divsChild>
                    <w:div w:id="782266480">
                      <w:marLeft w:val="0"/>
                      <w:marRight w:val="0"/>
                      <w:marTop w:val="0"/>
                      <w:marBottom w:val="0"/>
                      <w:divBdr>
                        <w:top w:val="none" w:sz="0" w:space="0" w:color="auto"/>
                        <w:left w:val="none" w:sz="0" w:space="0" w:color="auto"/>
                        <w:bottom w:val="none" w:sz="0" w:space="0" w:color="auto"/>
                        <w:right w:val="none" w:sz="0" w:space="0" w:color="auto"/>
                      </w:divBdr>
                    </w:div>
                  </w:divsChild>
                </w:div>
                <w:div w:id="816342558">
                  <w:marLeft w:val="0"/>
                  <w:marRight w:val="0"/>
                  <w:marTop w:val="0"/>
                  <w:marBottom w:val="0"/>
                  <w:divBdr>
                    <w:top w:val="none" w:sz="0" w:space="0" w:color="auto"/>
                    <w:left w:val="none" w:sz="0" w:space="0" w:color="auto"/>
                    <w:bottom w:val="none" w:sz="0" w:space="0" w:color="auto"/>
                    <w:right w:val="none" w:sz="0" w:space="0" w:color="auto"/>
                  </w:divBdr>
                  <w:divsChild>
                    <w:div w:id="693001804">
                      <w:marLeft w:val="0"/>
                      <w:marRight w:val="0"/>
                      <w:marTop w:val="0"/>
                      <w:marBottom w:val="0"/>
                      <w:divBdr>
                        <w:top w:val="none" w:sz="0" w:space="0" w:color="auto"/>
                        <w:left w:val="none" w:sz="0" w:space="0" w:color="auto"/>
                        <w:bottom w:val="none" w:sz="0" w:space="0" w:color="auto"/>
                        <w:right w:val="none" w:sz="0" w:space="0" w:color="auto"/>
                      </w:divBdr>
                    </w:div>
                  </w:divsChild>
                </w:div>
                <w:div w:id="826484209">
                  <w:marLeft w:val="0"/>
                  <w:marRight w:val="0"/>
                  <w:marTop w:val="0"/>
                  <w:marBottom w:val="0"/>
                  <w:divBdr>
                    <w:top w:val="none" w:sz="0" w:space="0" w:color="auto"/>
                    <w:left w:val="none" w:sz="0" w:space="0" w:color="auto"/>
                    <w:bottom w:val="none" w:sz="0" w:space="0" w:color="auto"/>
                    <w:right w:val="none" w:sz="0" w:space="0" w:color="auto"/>
                  </w:divBdr>
                  <w:divsChild>
                    <w:div w:id="504710630">
                      <w:marLeft w:val="0"/>
                      <w:marRight w:val="0"/>
                      <w:marTop w:val="0"/>
                      <w:marBottom w:val="0"/>
                      <w:divBdr>
                        <w:top w:val="none" w:sz="0" w:space="0" w:color="auto"/>
                        <w:left w:val="none" w:sz="0" w:space="0" w:color="auto"/>
                        <w:bottom w:val="none" w:sz="0" w:space="0" w:color="auto"/>
                        <w:right w:val="none" w:sz="0" w:space="0" w:color="auto"/>
                      </w:divBdr>
                    </w:div>
                  </w:divsChild>
                </w:div>
                <w:div w:id="828910209">
                  <w:marLeft w:val="0"/>
                  <w:marRight w:val="0"/>
                  <w:marTop w:val="0"/>
                  <w:marBottom w:val="0"/>
                  <w:divBdr>
                    <w:top w:val="none" w:sz="0" w:space="0" w:color="auto"/>
                    <w:left w:val="none" w:sz="0" w:space="0" w:color="auto"/>
                    <w:bottom w:val="none" w:sz="0" w:space="0" w:color="auto"/>
                    <w:right w:val="none" w:sz="0" w:space="0" w:color="auto"/>
                  </w:divBdr>
                  <w:divsChild>
                    <w:div w:id="1735615189">
                      <w:marLeft w:val="0"/>
                      <w:marRight w:val="0"/>
                      <w:marTop w:val="0"/>
                      <w:marBottom w:val="0"/>
                      <w:divBdr>
                        <w:top w:val="none" w:sz="0" w:space="0" w:color="auto"/>
                        <w:left w:val="none" w:sz="0" w:space="0" w:color="auto"/>
                        <w:bottom w:val="none" w:sz="0" w:space="0" w:color="auto"/>
                        <w:right w:val="none" w:sz="0" w:space="0" w:color="auto"/>
                      </w:divBdr>
                    </w:div>
                  </w:divsChild>
                </w:div>
                <w:div w:id="904755871">
                  <w:marLeft w:val="0"/>
                  <w:marRight w:val="0"/>
                  <w:marTop w:val="0"/>
                  <w:marBottom w:val="0"/>
                  <w:divBdr>
                    <w:top w:val="none" w:sz="0" w:space="0" w:color="auto"/>
                    <w:left w:val="none" w:sz="0" w:space="0" w:color="auto"/>
                    <w:bottom w:val="none" w:sz="0" w:space="0" w:color="auto"/>
                    <w:right w:val="none" w:sz="0" w:space="0" w:color="auto"/>
                  </w:divBdr>
                  <w:divsChild>
                    <w:div w:id="1480613943">
                      <w:marLeft w:val="0"/>
                      <w:marRight w:val="0"/>
                      <w:marTop w:val="0"/>
                      <w:marBottom w:val="0"/>
                      <w:divBdr>
                        <w:top w:val="none" w:sz="0" w:space="0" w:color="auto"/>
                        <w:left w:val="none" w:sz="0" w:space="0" w:color="auto"/>
                        <w:bottom w:val="none" w:sz="0" w:space="0" w:color="auto"/>
                        <w:right w:val="none" w:sz="0" w:space="0" w:color="auto"/>
                      </w:divBdr>
                    </w:div>
                  </w:divsChild>
                </w:div>
                <w:div w:id="1085152591">
                  <w:marLeft w:val="0"/>
                  <w:marRight w:val="0"/>
                  <w:marTop w:val="0"/>
                  <w:marBottom w:val="0"/>
                  <w:divBdr>
                    <w:top w:val="none" w:sz="0" w:space="0" w:color="auto"/>
                    <w:left w:val="none" w:sz="0" w:space="0" w:color="auto"/>
                    <w:bottom w:val="none" w:sz="0" w:space="0" w:color="auto"/>
                    <w:right w:val="none" w:sz="0" w:space="0" w:color="auto"/>
                  </w:divBdr>
                  <w:divsChild>
                    <w:div w:id="1979726196">
                      <w:marLeft w:val="0"/>
                      <w:marRight w:val="0"/>
                      <w:marTop w:val="0"/>
                      <w:marBottom w:val="0"/>
                      <w:divBdr>
                        <w:top w:val="none" w:sz="0" w:space="0" w:color="auto"/>
                        <w:left w:val="none" w:sz="0" w:space="0" w:color="auto"/>
                        <w:bottom w:val="none" w:sz="0" w:space="0" w:color="auto"/>
                        <w:right w:val="none" w:sz="0" w:space="0" w:color="auto"/>
                      </w:divBdr>
                    </w:div>
                  </w:divsChild>
                </w:div>
                <w:div w:id="1104761891">
                  <w:marLeft w:val="0"/>
                  <w:marRight w:val="0"/>
                  <w:marTop w:val="0"/>
                  <w:marBottom w:val="0"/>
                  <w:divBdr>
                    <w:top w:val="none" w:sz="0" w:space="0" w:color="auto"/>
                    <w:left w:val="none" w:sz="0" w:space="0" w:color="auto"/>
                    <w:bottom w:val="none" w:sz="0" w:space="0" w:color="auto"/>
                    <w:right w:val="none" w:sz="0" w:space="0" w:color="auto"/>
                  </w:divBdr>
                  <w:divsChild>
                    <w:div w:id="1904833482">
                      <w:marLeft w:val="0"/>
                      <w:marRight w:val="0"/>
                      <w:marTop w:val="0"/>
                      <w:marBottom w:val="0"/>
                      <w:divBdr>
                        <w:top w:val="none" w:sz="0" w:space="0" w:color="auto"/>
                        <w:left w:val="none" w:sz="0" w:space="0" w:color="auto"/>
                        <w:bottom w:val="none" w:sz="0" w:space="0" w:color="auto"/>
                        <w:right w:val="none" w:sz="0" w:space="0" w:color="auto"/>
                      </w:divBdr>
                    </w:div>
                  </w:divsChild>
                </w:div>
                <w:div w:id="1173376167">
                  <w:marLeft w:val="0"/>
                  <w:marRight w:val="0"/>
                  <w:marTop w:val="0"/>
                  <w:marBottom w:val="0"/>
                  <w:divBdr>
                    <w:top w:val="none" w:sz="0" w:space="0" w:color="auto"/>
                    <w:left w:val="none" w:sz="0" w:space="0" w:color="auto"/>
                    <w:bottom w:val="none" w:sz="0" w:space="0" w:color="auto"/>
                    <w:right w:val="none" w:sz="0" w:space="0" w:color="auto"/>
                  </w:divBdr>
                  <w:divsChild>
                    <w:div w:id="701367064">
                      <w:marLeft w:val="0"/>
                      <w:marRight w:val="0"/>
                      <w:marTop w:val="0"/>
                      <w:marBottom w:val="0"/>
                      <w:divBdr>
                        <w:top w:val="none" w:sz="0" w:space="0" w:color="auto"/>
                        <w:left w:val="none" w:sz="0" w:space="0" w:color="auto"/>
                        <w:bottom w:val="none" w:sz="0" w:space="0" w:color="auto"/>
                        <w:right w:val="none" w:sz="0" w:space="0" w:color="auto"/>
                      </w:divBdr>
                    </w:div>
                  </w:divsChild>
                </w:div>
                <w:div w:id="1226992245">
                  <w:marLeft w:val="0"/>
                  <w:marRight w:val="0"/>
                  <w:marTop w:val="0"/>
                  <w:marBottom w:val="0"/>
                  <w:divBdr>
                    <w:top w:val="none" w:sz="0" w:space="0" w:color="auto"/>
                    <w:left w:val="none" w:sz="0" w:space="0" w:color="auto"/>
                    <w:bottom w:val="none" w:sz="0" w:space="0" w:color="auto"/>
                    <w:right w:val="none" w:sz="0" w:space="0" w:color="auto"/>
                  </w:divBdr>
                  <w:divsChild>
                    <w:div w:id="1772238340">
                      <w:marLeft w:val="0"/>
                      <w:marRight w:val="0"/>
                      <w:marTop w:val="0"/>
                      <w:marBottom w:val="0"/>
                      <w:divBdr>
                        <w:top w:val="none" w:sz="0" w:space="0" w:color="auto"/>
                        <w:left w:val="none" w:sz="0" w:space="0" w:color="auto"/>
                        <w:bottom w:val="none" w:sz="0" w:space="0" w:color="auto"/>
                        <w:right w:val="none" w:sz="0" w:space="0" w:color="auto"/>
                      </w:divBdr>
                    </w:div>
                  </w:divsChild>
                </w:div>
                <w:div w:id="1321737350">
                  <w:marLeft w:val="0"/>
                  <w:marRight w:val="0"/>
                  <w:marTop w:val="0"/>
                  <w:marBottom w:val="0"/>
                  <w:divBdr>
                    <w:top w:val="none" w:sz="0" w:space="0" w:color="auto"/>
                    <w:left w:val="none" w:sz="0" w:space="0" w:color="auto"/>
                    <w:bottom w:val="none" w:sz="0" w:space="0" w:color="auto"/>
                    <w:right w:val="none" w:sz="0" w:space="0" w:color="auto"/>
                  </w:divBdr>
                  <w:divsChild>
                    <w:div w:id="1626691409">
                      <w:marLeft w:val="0"/>
                      <w:marRight w:val="0"/>
                      <w:marTop w:val="0"/>
                      <w:marBottom w:val="0"/>
                      <w:divBdr>
                        <w:top w:val="none" w:sz="0" w:space="0" w:color="auto"/>
                        <w:left w:val="none" w:sz="0" w:space="0" w:color="auto"/>
                        <w:bottom w:val="none" w:sz="0" w:space="0" w:color="auto"/>
                        <w:right w:val="none" w:sz="0" w:space="0" w:color="auto"/>
                      </w:divBdr>
                    </w:div>
                  </w:divsChild>
                </w:div>
                <w:div w:id="1398744248">
                  <w:marLeft w:val="0"/>
                  <w:marRight w:val="0"/>
                  <w:marTop w:val="0"/>
                  <w:marBottom w:val="0"/>
                  <w:divBdr>
                    <w:top w:val="none" w:sz="0" w:space="0" w:color="auto"/>
                    <w:left w:val="none" w:sz="0" w:space="0" w:color="auto"/>
                    <w:bottom w:val="none" w:sz="0" w:space="0" w:color="auto"/>
                    <w:right w:val="none" w:sz="0" w:space="0" w:color="auto"/>
                  </w:divBdr>
                  <w:divsChild>
                    <w:div w:id="1532645213">
                      <w:marLeft w:val="0"/>
                      <w:marRight w:val="0"/>
                      <w:marTop w:val="0"/>
                      <w:marBottom w:val="0"/>
                      <w:divBdr>
                        <w:top w:val="none" w:sz="0" w:space="0" w:color="auto"/>
                        <w:left w:val="none" w:sz="0" w:space="0" w:color="auto"/>
                        <w:bottom w:val="none" w:sz="0" w:space="0" w:color="auto"/>
                        <w:right w:val="none" w:sz="0" w:space="0" w:color="auto"/>
                      </w:divBdr>
                    </w:div>
                  </w:divsChild>
                </w:div>
                <w:div w:id="1402557969">
                  <w:marLeft w:val="0"/>
                  <w:marRight w:val="0"/>
                  <w:marTop w:val="0"/>
                  <w:marBottom w:val="0"/>
                  <w:divBdr>
                    <w:top w:val="none" w:sz="0" w:space="0" w:color="auto"/>
                    <w:left w:val="none" w:sz="0" w:space="0" w:color="auto"/>
                    <w:bottom w:val="none" w:sz="0" w:space="0" w:color="auto"/>
                    <w:right w:val="none" w:sz="0" w:space="0" w:color="auto"/>
                  </w:divBdr>
                  <w:divsChild>
                    <w:div w:id="2078358841">
                      <w:marLeft w:val="0"/>
                      <w:marRight w:val="0"/>
                      <w:marTop w:val="0"/>
                      <w:marBottom w:val="0"/>
                      <w:divBdr>
                        <w:top w:val="none" w:sz="0" w:space="0" w:color="auto"/>
                        <w:left w:val="none" w:sz="0" w:space="0" w:color="auto"/>
                        <w:bottom w:val="none" w:sz="0" w:space="0" w:color="auto"/>
                        <w:right w:val="none" w:sz="0" w:space="0" w:color="auto"/>
                      </w:divBdr>
                    </w:div>
                  </w:divsChild>
                </w:div>
                <w:div w:id="1417551816">
                  <w:marLeft w:val="0"/>
                  <w:marRight w:val="0"/>
                  <w:marTop w:val="0"/>
                  <w:marBottom w:val="0"/>
                  <w:divBdr>
                    <w:top w:val="none" w:sz="0" w:space="0" w:color="auto"/>
                    <w:left w:val="none" w:sz="0" w:space="0" w:color="auto"/>
                    <w:bottom w:val="none" w:sz="0" w:space="0" w:color="auto"/>
                    <w:right w:val="none" w:sz="0" w:space="0" w:color="auto"/>
                  </w:divBdr>
                  <w:divsChild>
                    <w:div w:id="1821848862">
                      <w:marLeft w:val="0"/>
                      <w:marRight w:val="0"/>
                      <w:marTop w:val="0"/>
                      <w:marBottom w:val="0"/>
                      <w:divBdr>
                        <w:top w:val="none" w:sz="0" w:space="0" w:color="auto"/>
                        <w:left w:val="none" w:sz="0" w:space="0" w:color="auto"/>
                        <w:bottom w:val="none" w:sz="0" w:space="0" w:color="auto"/>
                        <w:right w:val="none" w:sz="0" w:space="0" w:color="auto"/>
                      </w:divBdr>
                    </w:div>
                  </w:divsChild>
                </w:div>
                <w:div w:id="1585333259">
                  <w:marLeft w:val="0"/>
                  <w:marRight w:val="0"/>
                  <w:marTop w:val="0"/>
                  <w:marBottom w:val="0"/>
                  <w:divBdr>
                    <w:top w:val="none" w:sz="0" w:space="0" w:color="auto"/>
                    <w:left w:val="none" w:sz="0" w:space="0" w:color="auto"/>
                    <w:bottom w:val="none" w:sz="0" w:space="0" w:color="auto"/>
                    <w:right w:val="none" w:sz="0" w:space="0" w:color="auto"/>
                  </w:divBdr>
                  <w:divsChild>
                    <w:div w:id="652224187">
                      <w:marLeft w:val="0"/>
                      <w:marRight w:val="0"/>
                      <w:marTop w:val="0"/>
                      <w:marBottom w:val="0"/>
                      <w:divBdr>
                        <w:top w:val="none" w:sz="0" w:space="0" w:color="auto"/>
                        <w:left w:val="none" w:sz="0" w:space="0" w:color="auto"/>
                        <w:bottom w:val="none" w:sz="0" w:space="0" w:color="auto"/>
                        <w:right w:val="none" w:sz="0" w:space="0" w:color="auto"/>
                      </w:divBdr>
                    </w:div>
                  </w:divsChild>
                </w:div>
                <w:div w:id="1637907539">
                  <w:marLeft w:val="0"/>
                  <w:marRight w:val="0"/>
                  <w:marTop w:val="0"/>
                  <w:marBottom w:val="0"/>
                  <w:divBdr>
                    <w:top w:val="none" w:sz="0" w:space="0" w:color="auto"/>
                    <w:left w:val="none" w:sz="0" w:space="0" w:color="auto"/>
                    <w:bottom w:val="none" w:sz="0" w:space="0" w:color="auto"/>
                    <w:right w:val="none" w:sz="0" w:space="0" w:color="auto"/>
                  </w:divBdr>
                  <w:divsChild>
                    <w:div w:id="842167487">
                      <w:marLeft w:val="0"/>
                      <w:marRight w:val="0"/>
                      <w:marTop w:val="0"/>
                      <w:marBottom w:val="0"/>
                      <w:divBdr>
                        <w:top w:val="none" w:sz="0" w:space="0" w:color="auto"/>
                        <w:left w:val="none" w:sz="0" w:space="0" w:color="auto"/>
                        <w:bottom w:val="none" w:sz="0" w:space="0" w:color="auto"/>
                        <w:right w:val="none" w:sz="0" w:space="0" w:color="auto"/>
                      </w:divBdr>
                    </w:div>
                  </w:divsChild>
                </w:div>
                <w:div w:id="1858736407">
                  <w:marLeft w:val="0"/>
                  <w:marRight w:val="0"/>
                  <w:marTop w:val="0"/>
                  <w:marBottom w:val="0"/>
                  <w:divBdr>
                    <w:top w:val="none" w:sz="0" w:space="0" w:color="auto"/>
                    <w:left w:val="none" w:sz="0" w:space="0" w:color="auto"/>
                    <w:bottom w:val="none" w:sz="0" w:space="0" w:color="auto"/>
                    <w:right w:val="none" w:sz="0" w:space="0" w:color="auto"/>
                  </w:divBdr>
                  <w:divsChild>
                    <w:div w:id="990910695">
                      <w:marLeft w:val="0"/>
                      <w:marRight w:val="0"/>
                      <w:marTop w:val="0"/>
                      <w:marBottom w:val="0"/>
                      <w:divBdr>
                        <w:top w:val="none" w:sz="0" w:space="0" w:color="auto"/>
                        <w:left w:val="none" w:sz="0" w:space="0" w:color="auto"/>
                        <w:bottom w:val="none" w:sz="0" w:space="0" w:color="auto"/>
                        <w:right w:val="none" w:sz="0" w:space="0" w:color="auto"/>
                      </w:divBdr>
                    </w:div>
                  </w:divsChild>
                </w:div>
                <w:div w:id="2067757850">
                  <w:marLeft w:val="0"/>
                  <w:marRight w:val="0"/>
                  <w:marTop w:val="0"/>
                  <w:marBottom w:val="0"/>
                  <w:divBdr>
                    <w:top w:val="none" w:sz="0" w:space="0" w:color="auto"/>
                    <w:left w:val="none" w:sz="0" w:space="0" w:color="auto"/>
                    <w:bottom w:val="none" w:sz="0" w:space="0" w:color="auto"/>
                    <w:right w:val="none" w:sz="0" w:space="0" w:color="auto"/>
                  </w:divBdr>
                  <w:divsChild>
                    <w:div w:id="1206408138">
                      <w:marLeft w:val="0"/>
                      <w:marRight w:val="0"/>
                      <w:marTop w:val="0"/>
                      <w:marBottom w:val="0"/>
                      <w:divBdr>
                        <w:top w:val="none" w:sz="0" w:space="0" w:color="auto"/>
                        <w:left w:val="none" w:sz="0" w:space="0" w:color="auto"/>
                        <w:bottom w:val="none" w:sz="0" w:space="0" w:color="auto"/>
                        <w:right w:val="none" w:sz="0" w:space="0" w:color="auto"/>
                      </w:divBdr>
                    </w:div>
                  </w:divsChild>
                </w:div>
                <w:div w:id="2091080706">
                  <w:marLeft w:val="0"/>
                  <w:marRight w:val="0"/>
                  <w:marTop w:val="0"/>
                  <w:marBottom w:val="0"/>
                  <w:divBdr>
                    <w:top w:val="none" w:sz="0" w:space="0" w:color="auto"/>
                    <w:left w:val="none" w:sz="0" w:space="0" w:color="auto"/>
                    <w:bottom w:val="none" w:sz="0" w:space="0" w:color="auto"/>
                    <w:right w:val="none" w:sz="0" w:space="0" w:color="auto"/>
                  </w:divBdr>
                  <w:divsChild>
                    <w:div w:id="125065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1009795">
          <w:marLeft w:val="0"/>
          <w:marRight w:val="0"/>
          <w:marTop w:val="0"/>
          <w:marBottom w:val="0"/>
          <w:divBdr>
            <w:top w:val="none" w:sz="0" w:space="0" w:color="auto"/>
            <w:left w:val="none" w:sz="0" w:space="0" w:color="auto"/>
            <w:bottom w:val="none" w:sz="0" w:space="0" w:color="auto"/>
            <w:right w:val="none" w:sz="0" w:space="0" w:color="auto"/>
          </w:divBdr>
        </w:div>
      </w:divsChild>
    </w:div>
    <w:div w:id="1261833682">
      <w:bodyDiv w:val="1"/>
      <w:marLeft w:val="0"/>
      <w:marRight w:val="0"/>
      <w:marTop w:val="0"/>
      <w:marBottom w:val="0"/>
      <w:divBdr>
        <w:top w:val="none" w:sz="0" w:space="0" w:color="auto"/>
        <w:left w:val="none" w:sz="0" w:space="0" w:color="auto"/>
        <w:bottom w:val="none" w:sz="0" w:space="0" w:color="auto"/>
        <w:right w:val="none" w:sz="0" w:space="0" w:color="auto"/>
      </w:divBdr>
    </w:div>
    <w:div w:id="1274706518">
      <w:bodyDiv w:val="1"/>
      <w:marLeft w:val="0"/>
      <w:marRight w:val="0"/>
      <w:marTop w:val="0"/>
      <w:marBottom w:val="0"/>
      <w:divBdr>
        <w:top w:val="none" w:sz="0" w:space="0" w:color="auto"/>
        <w:left w:val="none" w:sz="0" w:space="0" w:color="auto"/>
        <w:bottom w:val="none" w:sz="0" w:space="0" w:color="auto"/>
        <w:right w:val="none" w:sz="0" w:space="0" w:color="auto"/>
      </w:divBdr>
    </w:div>
    <w:div w:id="1280843584">
      <w:bodyDiv w:val="1"/>
      <w:marLeft w:val="0"/>
      <w:marRight w:val="0"/>
      <w:marTop w:val="0"/>
      <w:marBottom w:val="0"/>
      <w:divBdr>
        <w:top w:val="none" w:sz="0" w:space="0" w:color="auto"/>
        <w:left w:val="none" w:sz="0" w:space="0" w:color="auto"/>
        <w:bottom w:val="none" w:sz="0" w:space="0" w:color="auto"/>
        <w:right w:val="none" w:sz="0" w:space="0" w:color="auto"/>
      </w:divBdr>
    </w:div>
    <w:div w:id="1283927545">
      <w:bodyDiv w:val="1"/>
      <w:marLeft w:val="0"/>
      <w:marRight w:val="0"/>
      <w:marTop w:val="0"/>
      <w:marBottom w:val="0"/>
      <w:divBdr>
        <w:top w:val="none" w:sz="0" w:space="0" w:color="auto"/>
        <w:left w:val="none" w:sz="0" w:space="0" w:color="auto"/>
        <w:bottom w:val="none" w:sz="0" w:space="0" w:color="auto"/>
        <w:right w:val="none" w:sz="0" w:space="0" w:color="auto"/>
      </w:divBdr>
      <w:divsChild>
        <w:div w:id="1162350612">
          <w:marLeft w:val="0"/>
          <w:marRight w:val="0"/>
          <w:marTop w:val="0"/>
          <w:marBottom w:val="0"/>
          <w:divBdr>
            <w:top w:val="none" w:sz="0" w:space="0" w:color="auto"/>
            <w:left w:val="none" w:sz="0" w:space="0" w:color="auto"/>
            <w:bottom w:val="none" w:sz="0" w:space="0" w:color="auto"/>
            <w:right w:val="none" w:sz="0" w:space="0" w:color="auto"/>
          </w:divBdr>
          <w:divsChild>
            <w:div w:id="2012174360">
              <w:marLeft w:val="0"/>
              <w:marRight w:val="0"/>
              <w:marTop w:val="0"/>
              <w:marBottom w:val="0"/>
              <w:divBdr>
                <w:top w:val="none" w:sz="0" w:space="0" w:color="auto"/>
                <w:left w:val="none" w:sz="0" w:space="0" w:color="auto"/>
                <w:bottom w:val="none" w:sz="0" w:space="0" w:color="auto"/>
                <w:right w:val="none" w:sz="0" w:space="0" w:color="auto"/>
              </w:divBdr>
              <w:divsChild>
                <w:div w:id="1780100012">
                  <w:marLeft w:val="3096"/>
                  <w:marRight w:val="0"/>
                  <w:marTop w:val="0"/>
                  <w:marBottom w:val="0"/>
                  <w:divBdr>
                    <w:top w:val="none" w:sz="0" w:space="0" w:color="auto"/>
                    <w:left w:val="none" w:sz="0" w:space="0" w:color="auto"/>
                    <w:bottom w:val="none" w:sz="0" w:space="0" w:color="auto"/>
                    <w:right w:val="none" w:sz="0" w:space="0" w:color="auto"/>
                  </w:divBdr>
                  <w:divsChild>
                    <w:div w:id="1155293127">
                      <w:marLeft w:val="0"/>
                      <w:marRight w:val="0"/>
                      <w:marTop w:val="0"/>
                      <w:marBottom w:val="240"/>
                      <w:divBdr>
                        <w:top w:val="none" w:sz="0" w:space="0" w:color="auto"/>
                        <w:left w:val="none" w:sz="0" w:space="0" w:color="auto"/>
                        <w:bottom w:val="none" w:sz="0" w:space="0" w:color="auto"/>
                        <w:right w:val="none" w:sz="0" w:space="0" w:color="auto"/>
                      </w:divBdr>
                      <w:divsChild>
                        <w:div w:id="55767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404196">
      <w:bodyDiv w:val="1"/>
      <w:marLeft w:val="0"/>
      <w:marRight w:val="0"/>
      <w:marTop w:val="0"/>
      <w:marBottom w:val="0"/>
      <w:divBdr>
        <w:top w:val="none" w:sz="0" w:space="0" w:color="auto"/>
        <w:left w:val="none" w:sz="0" w:space="0" w:color="auto"/>
        <w:bottom w:val="none" w:sz="0" w:space="0" w:color="auto"/>
        <w:right w:val="none" w:sz="0" w:space="0" w:color="auto"/>
      </w:divBdr>
      <w:divsChild>
        <w:div w:id="1283263584">
          <w:marLeft w:val="0"/>
          <w:marRight w:val="0"/>
          <w:marTop w:val="0"/>
          <w:marBottom w:val="0"/>
          <w:divBdr>
            <w:top w:val="none" w:sz="0" w:space="0" w:color="auto"/>
            <w:left w:val="none" w:sz="0" w:space="0" w:color="auto"/>
            <w:bottom w:val="none" w:sz="0" w:space="0" w:color="auto"/>
            <w:right w:val="none" w:sz="0" w:space="0" w:color="auto"/>
          </w:divBdr>
          <w:divsChild>
            <w:div w:id="75925087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305696250">
      <w:bodyDiv w:val="1"/>
      <w:marLeft w:val="0"/>
      <w:marRight w:val="0"/>
      <w:marTop w:val="0"/>
      <w:marBottom w:val="0"/>
      <w:divBdr>
        <w:top w:val="none" w:sz="0" w:space="0" w:color="auto"/>
        <w:left w:val="none" w:sz="0" w:space="0" w:color="auto"/>
        <w:bottom w:val="none" w:sz="0" w:space="0" w:color="auto"/>
        <w:right w:val="none" w:sz="0" w:space="0" w:color="auto"/>
      </w:divBdr>
    </w:div>
    <w:div w:id="1309019840">
      <w:bodyDiv w:val="1"/>
      <w:marLeft w:val="0"/>
      <w:marRight w:val="0"/>
      <w:marTop w:val="0"/>
      <w:marBottom w:val="0"/>
      <w:divBdr>
        <w:top w:val="none" w:sz="0" w:space="0" w:color="auto"/>
        <w:left w:val="none" w:sz="0" w:space="0" w:color="auto"/>
        <w:bottom w:val="none" w:sz="0" w:space="0" w:color="auto"/>
        <w:right w:val="none" w:sz="0" w:space="0" w:color="auto"/>
      </w:divBdr>
      <w:divsChild>
        <w:div w:id="1736854775">
          <w:marLeft w:val="0"/>
          <w:marRight w:val="0"/>
          <w:marTop w:val="0"/>
          <w:marBottom w:val="0"/>
          <w:divBdr>
            <w:top w:val="none" w:sz="0" w:space="0" w:color="auto"/>
            <w:left w:val="none" w:sz="0" w:space="0" w:color="auto"/>
            <w:bottom w:val="none" w:sz="0" w:space="0" w:color="auto"/>
            <w:right w:val="none" w:sz="0" w:space="0" w:color="auto"/>
          </w:divBdr>
          <w:divsChild>
            <w:div w:id="507253539">
              <w:marLeft w:val="0"/>
              <w:marRight w:val="0"/>
              <w:marTop w:val="0"/>
              <w:marBottom w:val="0"/>
              <w:divBdr>
                <w:top w:val="none" w:sz="0" w:space="0" w:color="auto"/>
                <w:left w:val="none" w:sz="0" w:space="0" w:color="auto"/>
                <w:bottom w:val="none" w:sz="0" w:space="0" w:color="auto"/>
                <w:right w:val="none" w:sz="0" w:space="0" w:color="auto"/>
              </w:divBdr>
            </w:div>
            <w:div w:id="962928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8846487">
      <w:bodyDiv w:val="1"/>
      <w:marLeft w:val="0"/>
      <w:marRight w:val="0"/>
      <w:marTop w:val="0"/>
      <w:marBottom w:val="0"/>
      <w:divBdr>
        <w:top w:val="none" w:sz="0" w:space="0" w:color="auto"/>
        <w:left w:val="none" w:sz="0" w:space="0" w:color="auto"/>
        <w:bottom w:val="none" w:sz="0" w:space="0" w:color="auto"/>
        <w:right w:val="none" w:sz="0" w:space="0" w:color="auto"/>
      </w:divBdr>
    </w:div>
    <w:div w:id="1328288670">
      <w:bodyDiv w:val="1"/>
      <w:marLeft w:val="0"/>
      <w:marRight w:val="0"/>
      <w:marTop w:val="0"/>
      <w:marBottom w:val="0"/>
      <w:divBdr>
        <w:top w:val="none" w:sz="0" w:space="0" w:color="auto"/>
        <w:left w:val="none" w:sz="0" w:space="0" w:color="auto"/>
        <w:bottom w:val="none" w:sz="0" w:space="0" w:color="auto"/>
        <w:right w:val="none" w:sz="0" w:space="0" w:color="auto"/>
      </w:divBdr>
    </w:div>
    <w:div w:id="1338188449">
      <w:bodyDiv w:val="1"/>
      <w:marLeft w:val="0"/>
      <w:marRight w:val="0"/>
      <w:marTop w:val="0"/>
      <w:marBottom w:val="0"/>
      <w:divBdr>
        <w:top w:val="none" w:sz="0" w:space="0" w:color="auto"/>
        <w:left w:val="none" w:sz="0" w:space="0" w:color="auto"/>
        <w:bottom w:val="none" w:sz="0" w:space="0" w:color="auto"/>
        <w:right w:val="none" w:sz="0" w:space="0" w:color="auto"/>
      </w:divBdr>
    </w:div>
    <w:div w:id="1346202519">
      <w:bodyDiv w:val="1"/>
      <w:marLeft w:val="0"/>
      <w:marRight w:val="0"/>
      <w:marTop w:val="0"/>
      <w:marBottom w:val="0"/>
      <w:divBdr>
        <w:top w:val="none" w:sz="0" w:space="0" w:color="auto"/>
        <w:left w:val="none" w:sz="0" w:space="0" w:color="auto"/>
        <w:bottom w:val="none" w:sz="0" w:space="0" w:color="auto"/>
        <w:right w:val="none" w:sz="0" w:space="0" w:color="auto"/>
      </w:divBdr>
      <w:divsChild>
        <w:div w:id="9720980">
          <w:marLeft w:val="0"/>
          <w:marRight w:val="0"/>
          <w:marTop w:val="0"/>
          <w:marBottom w:val="0"/>
          <w:divBdr>
            <w:top w:val="none" w:sz="0" w:space="0" w:color="auto"/>
            <w:left w:val="none" w:sz="0" w:space="0" w:color="auto"/>
            <w:bottom w:val="none" w:sz="0" w:space="0" w:color="auto"/>
            <w:right w:val="none" w:sz="0" w:space="0" w:color="auto"/>
          </w:divBdr>
          <w:divsChild>
            <w:div w:id="1832453107">
              <w:marLeft w:val="0"/>
              <w:marRight w:val="0"/>
              <w:marTop w:val="0"/>
              <w:marBottom w:val="0"/>
              <w:divBdr>
                <w:top w:val="none" w:sz="0" w:space="0" w:color="auto"/>
                <w:left w:val="none" w:sz="0" w:space="0" w:color="auto"/>
                <w:bottom w:val="none" w:sz="0" w:space="0" w:color="auto"/>
                <w:right w:val="none" w:sz="0" w:space="0" w:color="auto"/>
              </w:divBdr>
            </w:div>
          </w:divsChild>
        </w:div>
        <w:div w:id="60256731">
          <w:marLeft w:val="0"/>
          <w:marRight w:val="0"/>
          <w:marTop w:val="0"/>
          <w:marBottom w:val="0"/>
          <w:divBdr>
            <w:top w:val="none" w:sz="0" w:space="0" w:color="auto"/>
            <w:left w:val="none" w:sz="0" w:space="0" w:color="auto"/>
            <w:bottom w:val="none" w:sz="0" w:space="0" w:color="auto"/>
            <w:right w:val="none" w:sz="0" w:space="0" w:color="auto"/>
          </w:divBdr>
          <w:divsChild>
            <w:div w:id="228879848">
              <w:marLeft w:val="0"/>
              <w:marRight w:val="0"/>
              <w:marTop w:val="0"/>
              <w:marBottom w:val="0"/>
              <w:divBdr>
                <w:top w:val="none" w:sz="0" w:space="0" w:color="auto"/>
                <w:left w:val="none" w:sz="0" w:space="0" w:color="auto"/>
                <w:bottom w:val="none" w:sz="0" w:space="0" w:color="auto"/>
                <w:right w:val="none" w:sz="0" w:space="0" w:color="auto"/>
              </w:divBdr>
            </w:div>
          </w:divsChild>
        </w:div>
        <w:div w:id="121121020">
          <w:marLeft w:val="0"/>
          <w:marRight w:val="0"/>
          <w:marTop w:val="0"/>
          <w:marBottom w:val="0"/>
          <w:divBdr>
            <w:top w:val="none" w:sz="0" w:space="0" w:color="auto"/>
            <w:left w:val="none" w:sz="0" w:space="0" w:color="auto"/>
            <w:bottom w:val="none" w:sz="0" w:space="0" w:color="auto"/>
            <w:right w:val="none" w:sz="0" w:space="0" w:color="auto"/>
          </w:divBdr>
          <w:divsChild>
            <w:div w:id="1220630874">
              <w:marLeft w:val="0"/>
              <w:marRight w:val="0"/>
              <w:marTop w:val="0"/>
              <w:marBottom w:val="0"/>
              <w:divBdr>
                <w:top w:val="none" w:sz="0" w:space="0" w:color="auto"/>
                <w:left w:val="none" w:sz="0" w:space="0" w:color="auto"/>
                <w:bottom w:val="none" w:sz="0" w:space="0" w:color="auto"/>
                <w:right w:val="none" w:sz="0" w:space="0" w:color="auto"/>
              </w:divBdr>
            </w:div>
          </w:divsChild>
        </w:div>
        <w:div w:id="150417253">
          <w:marLeft w:val="0"/>
          <w:marRight w:val="0"/>
          <w:marTop w:val="0"/>
          <w:marBottom w:val="0"/>
          <w:divBdr>
            <w:top w:val="none" w:sz="0" w:space="0" w:color="auto"/>
            <w:left w:val="none" w:sz="0" w:space="0" w:color="auto"/>
            <w:bottom w:val="none" w:sz="0" w:space="0" w:color="auto"/>
            <w:right w:val="none" w:sz="0" w:space="0" w:color="auto"/>
          </w:divBdr>
          <w:divsChild>
            <w:div w:id="1002465161">
              <w:marLeft w:val="0"/>
              <w:marRight w:val="0"/>
              <w:marTop w:val="0"/>
              <w:marBottom w:val="0"/>
              <w:divBdr>
                <w:top w:val="none" w:sz="0" w:space="0" w:color="auto"/>
                <w:left w:val="none" w:sz="0" w:space="0" w:color="auto"/>
                <w:bottom w:val="none" w:sz="0" w:space="0" w:color="auto"/>
                <w:right w:val="none" w:sz="0" w:space="0" w:color="auto"/>
              </w:divBdr>
            </w:div>
          </w:divsChild>
        </w:div>
        <w:div w:id="173040146">
          <w:marLeft w:val="0"/>
          <w:marRight w:val="0"/>
          <w:marTop w:val="0"/>
          <w:marBottom w:val="0"/>
          <w:divBdr>
            <w:top w:val="none" w:sz="0" w:space="0" w:color="auto"/>
            <w:left w:val="none" w:sz="0" w:space="0" w:color="auto"/>
            <w:bottom w:val="none" w:sz="0" w:space="0" w:color="auto"/>
            <w:right w:val="none" w:sz="0" w:space="0" w:color="auto"/>
          </w:divBdr>
          <w:divsChild>
            <w:div w:id="774594130">
              <w:marLeft w:val="0"/>
              <w:marRight w:val="0"/>
              <w:marTop w:val="0"/>
              <w:marBottom w:val="0"/>
              <w:divBdr>
                <w:top w:val="none" w:sz="0" w:space="0" w:color="auto"/>
                <w:left w:val="none" w:sz="0" w:space="0" w:color="auto"/>
                <w:bottom w:val="none" w:sz="0" w:space="0" w:color="auto"/>
                <w:right w:val="none" w:sz="0" w:space="0" w:color="auto"/>
              </w:divBdr>
            </w:div>
          </w:divsChild>
        </w:div>
        <w:div w:id="175966809">
          <w:marLeft w:val="0"/>
          <w:marRight w:val="0"/>
          <w:marTop w:val="0"/>
          <w:marBottom w:val="0"/>
          <w:divBdr>
            <w:top w:val="none" w:sz="0" w:space="0" w:color="auto"/>
            <w:left w:val="none" w:sz="0" w:space="0" w:color="auto"/>
            <w:bottom w:val="none" w:sz="0" w:space="0" w:color="auto"/>
            <w:right w:val="none" w:sz="0" w:space="0" w:color="auto"/>
          </w:divBdr>
          <w:divsChild>
            <w:div w:id="1160120197">
              <w:marLeft w:val="0"/>
              <w:marRight w:val="0"/>
              <w:marTop w:val="0"/>
              <w:marBottom w:val="0"/>
              <w:divBdr>
                <w:top w:val="none" w:sz="0" w:space="0" w:color="auto"/>
                <w:left w:val="none" w:sz="0" w:space="0" w:color="auto"/>
                <w:bottom w:val="none" w:sz="0" w:space="0" w:color="auto"/>
                <w:right w:val="none" w:sz="0" w:space="0" w:color="auto"/>
              </w:divBdr>
            </w:div>
          </w:divsChild>
        </w:div>
        <w:div w:id="182786074">
          <w:marLeft w:val="0"/>
          <w:marRight w:val="0"/>
          <w:marTop w:val="0"/>
          <w:marBottom w:val="0"/>
          <w:divBdr>
            <w:top w:val="none" w:sz="0" w:space="0" w:color="auto"/>
            <w:left w:val="none" w:sz="0" w:space="0" w:color="auto"/>
            <w:bottom w:val="none" w:sz="0" w:space="0" w:color="auto"/>
            <w:right w:val="none" w:sz="0" w:space="0" w:color="auto"/>
          </w:divBdr>
          <w:divsChild>
            <w:div w:id="1687904226">
              <w:marLeft w:val="0"/>
              <w:marRight w:val="0"/>
              <w:marTop w:val="0"/>
              <w:marBottom w:val="0"/>
              <w:divBdr>
                <w:top w:val="none" w:sz="0" w:space="0" w:color="auto"/>
                <w:left w:val="none" w:sz="0" w:space="0" w:color="auto"/>
                <w:bottom w:val="none" w:sz="0" w:space="0" w:color="auto"/>
                <w:right w:val="none" w:sz="0" w:space="0" w:color="auto"/>
              </w:divBdr>
            </w:div>
          </w:divsChild>
        </w:div>
        <w:div w:id="247272092">
          <w:marLeft w:val="0"/>
          <w:marRight w:val="0"/>
          <w:marTop w:val="0"/>
          <w:marBottom w:val="0"/>
          <w:divBdr>
            <w:top w:val="none" w:sz="0" w:space="0" w:color="auto"/>
            <w:left w:val="none" w:sz="0" w:space="0" w:color="auto"/>
            <w:bottom w:val="none" w:sz="0" w:space="0" w:color="auto"/>
            <w:right w:val="none" w:sz="0" w:space="0" w:color="auto"/>
          </w:divBdr>
          <w:divsChild>
            <w:div w:id="1615400247">
              <w:marLeft w:val="0"/>
              <w:marRight w:val="0"/>
              <w:marTop w:val="0"/>
              <w:marBottom w:val="0"/>
              <w:divBdr>
                <w:top w:val="none" w:sz="0" w:space="0" w:color="auto"/>
                <w:left w:val="none" w:sz="0" w:space="0" w:color="auto"/>
                <w:bottom w:val="none" w:sz="0" w:space="0" w:color="auto"/>
                <w:right w:val="none" w:sz="0" w:space="0" w:color="auto"/>
              </w:divBdr>
            </w:div>
          </w:divsChild>
        </w:div>
        <w:div w:id="325785044">
          <w:marLeft w:val="0"/>
          <w:marRight w:val="0"/>
          <w:marTop w:val="0"/>
          <w:marBottom w:val="0"/>
          <w:divBdr>
            <w:top w:val="none" w:sz="0" w:space="0" w:color="auto"/>
            <w:left w:val="none" w:sz="0" w:space="0" w:color="auto"/>
            <w:bottom w:val="none" w:sz="0" w:space="0" w:color="auto"/>
            <w:right w:val="none" w:sz="0" w:space="0" w:color="auto"/>
          </w:divBdr>
          <w:divsChild>
            <w:div w:id="1000809872">
              <w:marLeft w:val="0"/>
              <w:marRight w:val="0"/>
              <w:marTop w:val="0"/>
              <w:marBottom w:val="0"/>
              <w:divBdr>
                <w:top w:val="none" w:sz="0" w:space="0" w:color="auto"/>
                <w:left w:val="none" w:sz="0" w:space="0" w:color="auto"/>
                <w:bottom w:val="none" w:sz="0" w:space="0" w:color="auto"/>
                <w:right w:val="none" w:sz="0" w:space="0" w:color="auto"/>
              </w:divBdr>
            </w:div>
          </w:divsChild>
        </w:div>
        <w:div w:id="381104191">
          <w:marLeft w:val="0"/>
          <w:marRight w:val="0"/>
          <w:marTop w:val="0"/>
          <w:marBottom w:val="0"/>
          <w:divBdr>
            <w:top w:val="none" w:sz="0" w:space="0" w:color="auto"/>
            <w:left w:val="none" w:sz="0" w:space="0" w:color="auto"/>
            <w:bottom w:val="none" w:sz="0" w:space="0" w:color="auto"/>
            <w:right w:val="none" w:sz="0" w:space="0" w:color="auto"/>
          </w:divBdr>
          <w:divsChild>
            <w:div w:id="1366441545">
              <w:marLeft w:val="0"/>
              <w:marRight w:val="0"/>
              <w:marTop w:val="0"/>
              <w:marBottom w:val="0"/>
              <w:divBdr>
                <w:top w:val="none" w:sz="0" w:space="0" w:color="auto"/>
                <w:left w:val="none" w:sz="0" w:space="0" w:color="auto"/>
                <w:bottom w:val="none" w:sz="0" w:space="0" w:color="auto"/>
                <w:right w:val="none" w:sz="0" w:space="0" w:color="auto"/>
              </w:divBdr>
            </w:div>
          </w:divsChild>
        </w:div>
        <w:div w:id="412356270">
          <w:marLeft w:val="0"/>
          <w:marRight w:val="0"/>
          <w:marTop w:val="0"/>
          <w:marBottom w:val="0"/>
          <w:divBdr>
            <w:top w:val="none" w:sz="0" w:space="0" w:color="auto"/>
            <w:left w:val="none" w:sz="0" w:space="0" w:color="auto"/>
            <w:bottom w:val="none" w:sz="0" w:space="0" w:color="auto"/>
            <w:right w:val="none" w:sz="0" w:space="0" w:color="auto"/>
          </w:divBdr>
          <w:divsChild>
            <w:div w:id="378013180">
              <w:marLeft w:val="0"/>
              <w:marRight w:val="0"/>
              <w:marTop w:val="0"/>
              <w:marBottom w:val="0"/>
              <w:divBdr>
                <w:top w:val="none" w:sz="0" w:space="0" w:color="auto"/>
                <w:left w:val="none" w:sz="0" w:space="0" w:color="auto"/>
                <w:bottom w:val="none" w:sz="0" w:space="0" w:color="auto"/>
                <w:right w:val="none" w:sz="0" w:space="0" w:color="auto"/>
              </w:divBdr>
            </w:div>
          </w:divsChild>
        </w:div>
        <w:div w:id="452096370">
          <w:marLeft w:val="0"/>
          <w:marRight w:val="0"/>
          <w:marTop w:val="0"/>
          <w:marBottom w:val="0"/>
          <w:divBdr>
            <w:top w:val="none" w:sz="0" w:space="0" w:color="auto"/>
            <w:left w:val="none" w:sz="0" w:space="0" w:color="auto"/>
            <w:bottom w:val="none" w:sz="0" w:space="0" w:color="auto"/>
            <w:right w:val="none" w:sz="0" w:space="0" w:color="auto"/>
          </w:divBdr>
          <w:divsChild>
            <w:div w:id="2054651306">
              <w:marLeft w:val="0"/>
              <w:marRight w:val="0"/>
              <w:marTop w:val="0"/>
              <w:marBottom w:val="0"/>
              <w:divBdr>
                <w:top w:val="none" w:sz="0" w:space="0" w:color="auto"/>
                <w:left w:val="none" w:sz="0" w:space="0" w:color="auto"/>
                <w:bottom w:val="none" w:sz="0" w:space="0" w:color="auto"/>
                <w:right w:val="none" w:sz="0" w:space="0" w:color="auto"/>
              </w:divBdr>
            </w:div>
          </w:divsChild>
        </w:div>
        <w:div w:id="484860621">
          <w:marLeft w:val="0"/>
          <w:marRight w:val="0"/>
          <w:marTop w:val="0"/>
          <w:marBottom w:val="0"/>
          <w:divBdr>
            <w:top w:val="none" w:sz="0" w:space="0" w:color="auto"/>
            <w:left w:val="none" w:sz="0" w:space="0" w:color="auto"/>
            <w:bottom w:val="none" w:sz="0" w:space="0" w:color="auto"/>
            <w:right w:val="none" w:sz="0" w:space="0" w:color="auto"/>
          </w:divBdr>
          <w:divsChild>
            <w:div w:id="151607867">
              <w:marLeft w:val="0"/>
              <w:marRight w:val="0"/>
              <w:marTop w:val="0"/>
              <w:marBottom w:val="0"/>
              <w:divBdr>
                <w:top w:val="none" w:sz="0" w:space="0" w:color="auto"/>
                <w:left w:val="none" w:sz="0" w:space="0" w:color="auto"/>
                <w:bottom w:val="none" w:sz="0" w:space="0" w:color="auto"/>
                <w:right w:val="none" w:sz="0" w:space="0" w:color="auto"/>
              </w:divBdr>
            </w:div>
          </w:divsChild>
        </w:div>
        <w:div w:id="524296873">
          <w:marLeft w:val="0"/>
          <w:marRight w:val="0"/>
          <w:marTop w:val="0"/>
          <w:marBottom w:val="0"/>
          <w:divBdr>
            <w:top w:val="none" w:sz="0" w:space="0" w:color="auto"/>
            <w:left w:val="none" w:sz="0" w:space="0" w:color="auto"/>
            <w:bottom w:val="none" w:sz="0" w:space="0" w:color="auto"/>
            <w:right w:val="none" w:sz="0" w:space="0" w:color="auto"/>
          </w:divBdr>
          <w:divsChild>
            <w:div w:id="102040423">
              <w:marLeft w:val="0"/>
              <w:marRight w:val="0"/>
              <w:marTop w:val="0"/>
              <w:marBottom w:val="0"/>
              <w:divBdr>
                <w:top w:val="none" w:sz="0" w:space="0" w:color="auto"/>
                <w:left w:val="none" w:sz="0" w:space="0" w:color="auto"/>
                <w:bottom w:val="none" w:sz="0" w:space="0" w:color="auto"/>
                <w:right w:val="none" w:sz="0" w:space="0" w:color="auto"/>
              </w:divBdr>
            </w:div>
          </w:divsChild>
        </w:div>
        <w:div w:id="641160484">
          <w:marLeft w:val="0"/>
          <w:marRight w:val="0"/>
          <w:marTop w:val="0"/>
          <w:marBottom w:val="0"/>
          <w:divBdr>
            <w:top w:val="none" w:sz="0" w:space="0" w:color="auto"/>
            <w:left w:val="none" w:sz="0" w:space="0" w:color="auto"/>
            <w:bottom w:val="none" w:sz="0" w:space="0" w:color="auto"/>
            <w:right w:val="none" w:sz="0" w:space="0" w:color="auto"/>
          </w:divBdr>
          <w:divsChild>
            <w:div w:id="89393567">
              <w:marLeft w:val="0"/>
              <w:marRight w:val="0"/>
              <w:marTop w:val="0"/>
              <w:marBottom w:val="0"/>
              <w:divBdr>
                <w:top w:val="none" w:sz="0" w:space="0" w:color="auto"/>
                <w:left w:val="none" w:sz="0" w:space="0" w:color="auto"/>
                <w:bottom w:val="none" w:sz="0" w:space="0" w:color="auto"/>
                <w:right w:val="none" w:sz="0" w:space="0" w:color="auto"/>
              </w:divBdr>
            </w:div>
          </w:divsChild>
        </w:div>
        <w:div w:id="657031100">
          <w:marLeft w:val="0"/>
          <w:marRight w:val="0"/>
          <w:marTop w:val="0"/>
          <w:marBottom w:val="0"/>
          <w:divBdr>
            <w:top w:val="none" w:sz="0" w:space="0" w:color="auto"/>
            <w:left w:val="none" w:sz="0" w:space="0" w:color="auto"/>
            <w:bottom w:val="none" w:sz="0" w:space="0" w:color="auto"/>
            <w:right w:val="none" w:sz="0" w:space="0" w:color="auto"/>
          </w:divBdr>
          <w:divsChild>
            <w:div w:id="1064837467">
              <w:marLeft w:val="0"/>
              <w:marRight w:val="0"/>
              <w:marTop w:val="0"/>
              <w:marBottom w:val="0"/>
              <w:divBdr>
                <w:top w:val="none" w:sz="0" w:space="0" w:color="auto"/>
                <w:left w:val="none" w:sz="0" w:space="0" w:color="auto"/>
                <w:bottom w:val="none" w:sz="0" w:space="0" w:color="auto"/>
                <w:right w:val="none" w:sz="0" w:space="0" w:color="auto"/>
              </w:divBdr>
            </w:div>
          </w:divsChild>
        </w:div>
        <w:div w:id="715541038">
          <w:marLeft w:val="0"/>
          <w:marRight w:val="0"/>
          <w:marTop w:val="0"/>
          <w:marBottom w:val="0"/>
          <w:divBdr>
            <w:top w:val="none" w:sz="0" w:space="0" w:color="auto"/>
            <w:left w:val="none" w:sz="0" w:space="0" w:color="auto"/>
            <w:bottom w:val="none" w:sz="0" w:space="0" w:color="auto"/>
            <w:right w:val="none" w:sz="0" w:space="0" w:color="auto"/>
          </w:divBdr>
          <w:divsChild>
            <w:div w:id="766314841">
              <w:marLeft w:val="0"/>
              <w:marRight w:val="0"/>
              <w:marTop w:val="0"/>
              <w:marBottom w:val="0"/>
              <w:divBdr>
                <w:top w:val="none" w:sz="0" w:space="0" w:color="auto"/>
                <w:left w:val="none" w:sz="0" w:space="0" w:color="auto"/>
                <w:bottom w:val="none" w:sz="0" w:space="0" w:color="auto"/>
                <w:right w:val="none" w:sz="0" w:space="0" w:color="auto"/>
              </w:divBdr>
            </w:div>
          </w:divsChild>
        </w:div>
        <w:div w:id="943460297">
          <w:marLeft w:val="0"/>
          <w:marRight w:val="0"/>
          <w:marTop w:val="0"/>
          <w:marBottom w:val="0"/>
          <w:divBdr>
            <w:top w:val="none" w:sz="0" w:space="0" w:color="auto"/>
            <w:left w:val="none" w:sz="0" w:space="0" w:color="auto"/>
            <w:bottom w:val="none" w:sz="0" w:space="0" w:color="auto"/>
            <w:right w:val="none" w:sz="0" w:space="0" w:color="auto"/>
          </w:divBdr>
          <w:divsChild>
            <w:div w:id="2027171084">
              <w:marLeft w:val="0"/>
              <w:marRight w:val="0"/>
              <w:marTop w:val="0"/>
              <w:marBottom w:val="0"/>
              <w:divBdr>
                <w:top w:val="none" w:sz="0" w:space="0" w:color="auto"/>
                <w:left w:val="none" w:sz="0" w:space="0" w:color="auto"/>
                <w:bottom w:val="none" w:sz="0" w:space="0" w:color="auto"/>
                <w:right w:val="none" w:sz="0" w:space="0" w:color="auto"/>
              </w:divBdr>
            </w:div>
          </w:divsChild>
        </w:div>
        <w:div w:id="1068766104">
          <w:marLeft w:val="0"/>
          <w:marRight w:val="0"/>
          <w:marTop w:val="0"/>
          <w:marBottom w:val="0"/>
          <w:divBdr>
            <w:top w:val="none" w:sz="0" w:space="0" w:color="auto"/>
            <w:left w:val="none" w:sz="0" w:space="0" w:color="auto"/>
            <w:bottom w:val="none" w:sz="0" w:space="0" w:color="auto"/>
            <w:right w:val="none" w:sz="0" w:space="0" w:color="auto"/>
          </w:divBdr>
          <w:divsChild>
            <w:div w:id="1793089087">
              <w:marLeft w:val="0"/>
              <w:marRight w:val="0"/>
              <w:marTop w:val="0"/>
              <w:marBottom w:val="0"/>
              <w:divBdr>
                <w:top w:val="none" w:sz="0" w:space="0" w:color="auto"/>
                <w:left w:val="none" w:sz="0" w:space="0" w:color="auto"/>
                <w:bottom w:val="none" w:sz="0" w:space="0" w:color="auto"/>
                <w:right w:val="none" w:sz="0" w:space="0" w:color="auto"/>
              </w:divBdr>
            </w:div>
          </w:divsChild>
        </w:div>
        <w:div w:id="1147672967">
          <w:marLeft w:val="0"/>
          <w:marRight w:val="0"/>
          <w:marTop w:val="0"/>
          <w:marBottom w:val="0"/>
          <w:divBdr>
            <w:top w:val="none" w:sz="0" w:space="0" w:color="auto"/>
            <w:left w:val="none" w:sz="0" w:space="0" w:color="auto"/>
            <w:bottom w:val="none" w:sz="0" w:space="0" w:color="auto"/>
            <w:right w:val="none" w:sz="0" w:space="0" w:color="auto"/>
          </w:divBdr>
          <w:divsChild>
            <w:div w:id="1511876180">
              <w:marLeft w:val="0"/>
              <w:marRight w:val="0"/>
              <w:marTop w:val="0"/>
              <w:marBottom w:val="0"/>
              <w:divBdr>
                <w:top w:val="none" w:sz="0" w:space="0" w:color="auto"/>
                <w:left w:val="none" w:sz="0" w:space="0" w:color="auto"/>
                <w:bottom w:val="none" w:sz="0" w:space="0" w:color="auto"/>
                <w:right w:val="none" w:sz="0" w:space="0" w:color="auto"/>
              </w:divBdr>
            </w:div>
          </w:divsChild>
        </w:div>
        <w:div w:id="1277446444">
          <w:marLeft w:val="0"/>
          <w:marRight w:val="0"/>
          <w:marTop w:val="0"/>
          <w:marBottom w:val="0"/>
          <w:divBdr>
            <w:top w:val="none" w:sz="0" w:space="0" w:color="auto"/>
            <w:left w:val="none" w:sz="0" w:space="0" w:color="auto"/>
            <w:bottom w:val="none" w:sz="0" w:space="0" w:color="auto"/>
            <w:right w:val="none" w:sz="0" w:space="0" w:color="auto"/>
          </w:divBdr>
          <w:divsChild>
            <w:div w:id="502354698">
              <w:marLeft w:val="0"/>
              <w:marRight w:val="0"/>
              <w:marTop w:val="0"/>
              <w:marBottom w:val="0"/>
              <w:divBdr>
                <w:top w:val="none" w:sz="0" w:space="0" w:color="auto"/>
                <w:left w:val="none" w:sz="0" w:space="0" w:color="auto"/>
                <w:bottom w:val="none" w:sz="0" w:space="0" w:color="auto"/>
                <w:right w:val="none" w:sz="0" w:space="0" w:color="auto"/>
              </w:divBdr>
            </w:div>
          </w:divsChild>
        </w:div>
        <w:div w:id="1308511769">
          <w:marLeft w:val="0"/>
          <w:marRight w:val="0"/>
          <w:marTop w:val="0"/>
          <w:marBottom w:val="0"/>
          <w:divBdr>
            <w:top w:val="none" w:sz="0" w:space="0" w:color="auto"/>
            <w:left w:val="none" w:sz="0" w:space="0" w:color="auto"/>
            <w:bottom w:val="none" w:sz="0" w:space="0" w:color="auto"/>
            <w:right w:val="none" w:sz="0" w:space="0" w:color="auto"/>
          </w:divBdr>
          <w:divsChild>
            <w:div w:id="1941525875">
              <w:marLeft w:val="0"/>
              <w:marRight w:val="0"/>
              <w:marTop w:val="0"/>
              <w:marBottom w:val="0"/>
              <w:divBdr>
                <w:top w:val="none" w:sz="0" w:space="0" w:color="auto"/>
                <w:left w:val="none" w:sz="0" w:space="0" w:color="auto"/>
                <w:bottom w:val="none" w:sz="0" w:space="0" w:color="auto"/>
                <w:right w:val="none" w:sz="0" w:space="0" w:color="auto"/>
              </w:divBdr>
            </w:div>
          </w:divsChild>
        </w:div>
        <w:div w:id="1321075876">
          <w:marLeft w:val="0"/>
          <w:marRight w:val="0"/>
          <w:marTop w:val="0"/>
          <w:marBottom w:val="0"/>
          <w:divBdr>
            <w:top w:val="none" w:sz="0" w:space="0" w:color="auto"/>
            <w:left w:val="none" w:sz="0" w:space="0" w:color="auto"/>
            <w:bottom w:val="none" w:sz="0" w:space="0" w:color="auto"/>
            <w:right w:val="none" w:sz="0" w:space="0" w:color="auto"/>
          </w:divBdr>
          <w:divsChild>
            <w:div w:id="581838799">
              <w:marLeft w:val="0"/>
              <w:marRight w:val="0"/>
              <w:marTop w:val="0"/>
              <w:marBottom w:val="0"/>
              <w:divBdr>
                <w:top w:val="none" w:sz="0" w:space="0" w:color="auto"/>
                <w:left w:val="none" w:sz="0" w:space="0" w:color="auto"/>
                <w:bottom w:val="none" w:sz="0" w:space="0" w:color="auto"/>
                <w:right w:val="none" w:sz="0" w:space="0" w:color="auto"/>
              </w:divBdr>
            </w:div>
          </w:divsChild>
        </w:div>
        <w:div w:id="1409841086">
          <w:marLeft w:val="0"/>
          <w:marRight w:val="0"/>
          <w:marTop w:val="0"/>
          <w:marBottom w:val="0"/>
          <w:divBdr>
            <w:top w:val="none" w:sz="0" w:space="0" w:color="auto"/>
            <w:left w:val="none" w:sz="0" w:space="0" w:color="auto"/>
            <w:bottom w:val="none" w:sz="0" w:space="0" w:color="auto"/>
            <w:right w:val="none" w:sz="0" w:space="0" w:color="auto"/>
          </w:divBdr>
          <w:divsChild>
            <w:div w:id="1565288651">
              <w:marLeft w:val="0"/>
              <w:marRight w:val="0"/>
              <w:marTop w:val="0"/>
              <w:marBottom w:val="0"/>
              <w:divBdr>
                <w:top w:val="none" w:sz="0" w:space="0" w:color="auto"/>
                <w:left w:val="none" w:sz="0" w:space="0" w:color="auto"/>
                <w:bottom w:val="none" w:sz="0" w:space="0" w:color="auto"/>
                <w:right w:val="none" w:sz="0" w:space="0" w:color="auto"/>
              </w:divBdr>
            </w:div>
          </w:divsChild>
        </w:div>
        <w:div w:id="1413087531">
          <w:marLeft w:val="0"/>
          <w:marRight w:val="0"/>
          <w:marTop w:val="0"/>
          <w:marBottom w:val="0"/>
          <w:divBdr>
            <w:top w:val="none" w:sz="0" w:space="0" w:color="auto"/>
            <w:left w:val="none" w:sz="0" w:space="0" w:color="auto"/>
            <w:bottom w:val="none" w:sz="0" w:space="0" w:color="auto"/>
            <w:right w:val="none" w:sz="0" w:space="0" w:color="auto"/>
          </w:divBdr>
          <w:divsChild>
            <w:div w:id="1457986487">
              <w:marLeft w:val="0"/>
              <w:marRight w:val="0"/>
              <w:marTop w:val="0"/>
              <w:marBottom w:val="0"/>
              <w:divBdr>
                <w:top w:val="none" w:sz="0" w:space="0" w:color="auto"/>
                <w:left w:val="none" w:sz="0" w:space="0" w:color="auto"/>
                <w:bottom w:val="none" w:sz="0" w:space="0" w:color="auto"/>
                <w:right w:val="none" w:sz="0" w:space="0" w:color="auto"/>
              </w:divBdr>
            </w:div>
          </w:divsChild>
        </w:div>
        <w:div w:id="1471819939">
          <w:marLeft w:val="0"/>
          <w:marRight w:val="0"/>
          <w:marTop w:val="0"/>
          <w:marBottom w:val="0"/>
          <w:divBdr>
            <w:top w:val="none" w:sz="0" w:space="0" w:color="auto"/>
            <w:left w:val="none" w:sz="0" w:space="0" w:color="auto"/>
            <w:bottom w:val="none" w:sz="0" w:space="0" w:color="auto"/>
            <w:right w:val="none" w:sz="0" w:space="0" w:color="auto"/>
          </w:divBdr>
          <w:divsChild>
            <w:div w:id="1969437505">
              <w:marLeft w:val="0"/>
              <w:marRight w:val="0"/>
              <w:marTop w:val="0"/>
              <w:marBottom w:val="0"/>
              <w:divBdr>
                <w:top w:val="none" w:sz="0" w:space="0" w:color="auto"/>
                <w:left w:val="none" w:sz="0" w:space="0" w:color="auto"/>
                <w:bottom w:val="none" w:sz="0" w:space="0" w:color="auto"/>
                <w:right w:val="none" w:sz="0" w:space="0" w:color="auto"/>
              </w:divBdr>
            </w:div>
          </w:divsChild>
        </w:div>
        <w:div w:id="1574268077">
          <w:marLeft w:val="0"/>
          <w:marRight w:val="0"/>
          <w:marTop w:val="0"/>
          <w:marBottom w:val="0"/>
          <w:divBdr>
            <w:top w:val="none" w:sz="0" w:space="0" w:color="auto"/>
            <w:left w:val="none" w:sz="0" w:space="0" w:color="auto"/>
            <w:bottom w:val="none" w:sz="0" w:space="0" w:color="auto"/>
            <w:right w:val="none" w:sz="0" w:space="0" w:color="auto"/>
          </w:divBdr>
          <w:divsChild>
            <w:div w:id="527062394">
              <w:marLeft w:val="0"/>
              <w:marRight w:val="0"/>
              <w:marTop w:val="0"/>
              <w:marBottom w:val="0"/>
              <w:divBdr>
                <w:top w:val="none" w:sz="0" w:space="0" w:color="auto"/>
                <w:left w:val="none" w:sz="0" w:space="0" w:color="auto"/>
                <w:bottom w:val="none" w:sz="0" w:space="0" w:color="auto"/>
                <w:right w:val="none" w:sz="0" w:space="0" w:color="auto"/>
              </w:divBdr>
            </w:div>
          </w:divsChild>
        </w:div>
        <w:div w:id="1696733272">
          <w:marLeft w:val="0"/>
          <w:marRight w:val="0"/>
          <w:marTop w:val="0"/>
          <w:marBottom w:val="0"/>
          <w:divBdr>
            <w:top w:val="none" w:sz="0" w:space="0" w:color="auto"/>
            <w:left w:val="none" w:sz="0" w:space="0" w:color="auto"/>
            <w:bottom w:val="none" w:sz="0" w:space="0" w:color="auto"/>
            <w:right w:val="none" w:sz="0" w:space="0" w:color="auto"/>
          </w:divBdr>
          <w:divsChild>
            <w:div w:id="1592423802">
              <w:marLeft w:val="0"/>
              <w:marRight w:val="0"/>
              <w:marTop w:val="0"/>
              <w:marBottom w:val="0"/>
              <w:divBdr>
                <w:top w:val="none" w:sz="0" w:space="0" w:color="auto"/>
                <w:left w:val="none" w:sz="0" w:space="0" w:color="auto"/>
                <w:bottom w:val="none" w:sz="0" w:space="0" w:color="auto"/>
                <w:right w:val="none" w:sz="0" w:space="0" w:color="auto"/>
              </w:divBdr>
            </w:div>
          </w:divsChild>
        </w:div>
        <w:div w:id="1699236381">
          <w:marLeft w:val="0"/>
          <w:marRight w:val="0"/>
          <w:marTop w:val="0"/>
          <w:marBottom w:val="0"/>
          <w:divBdr>
            <w:top w:val="none" w:sz="0" w:space="0" w:color="auto"/>
            <w:left w:val="none" w:sz="0" w:space="0" w:color="auto"/>
            <w:bottom w:val="none" w:sz="0" w:space="0" w:color="auto"/>
            <w:right w:val="none" w:sz="0" w:space="0" w:color="auto"/>
          </w:divBdr>
          <w:divsChild>
            <w:div w:id="1464541542">
              <w:marLeft w:val="0"/>
              <w:marRight w:val="0"/>
              <w:marTop w:val="0"/>
              <w:marBottom w:val="0"/>
              <w:divBdr>
                <w:top w:val="none" w:sz="0" w:space="0" w:color="auto"/>
                <w:left w:val="none" w:sz="0" w:space="0" w:color="auto"/>
                <w:bottom w:val="none" w:sz="0" w:space="0" w:color="auto"/>
                <w:right w:val="none" w:sz="0" w:space="0" w:color="auto"/>
              </w:divBdr>
            </w:div>
          </w:divsChild>
        </w:div>
        <w:div w:id="1774545815">
          <w:marLeft w:val="0"/>
          <w:marRight w:val="0"/>
          <w:marTop w:val="0"/>
          <w:marBottom w:val="0"/>
          <w:divBdr>
            <w:top w:val="none" w:sz="0" w:space="0" w:color="auto"/>
            <w:left w:val="none" w:sz="0" w:space="0" w:color="auto"/>
            <w:bottom w:val="none" w:sz="0" w:space="0" w:color="auto"/>
            <w:right w:val="none" w:sz="0" w:space="0" w:color="auto"/>
          </w:divBdr>
          <w:divsChild>
            <w:div w:id="842473347">
              <w:marLeft w:val="0"/>
              <w:marRight w:val="0"/>
              <w:marTop w:val="0"/>
              <w:marBottom w:val="0"/>
              <w:divBdr>
                <w:top w:val="none" w:sz="0" w:space="0" w:color="auto"/>
                <w:left w:val="none" w:sz="0" w:space="0" w:color="auto"/>
                <w:bottom w:val="none" w:sz="0" w:space="0" w:color="auto"/>
                <w:right w:val="none" w:sz="0" w:space="0" w:color="auto"/>
              </w:divBdr>
            </w:div>
          </w:divsChild>
        </w:div>
        <w:div w:id="1800805817">
          <w:marLeft w:val="0"/>
          <w:marRight w:val="0"/>
          <w:marTop w:val="0"/>
          <w:marBottom w:val="0"/>
          <w:divBdr>
            <w:top w:val="none" w:sz="0" w:space="0" w:color="auto"/>
            <w:left w:val="none" w:sz="0" w:space="0" w:color="auto"/>
            <w:bottom w:val="none" w:sz="0" w:space="0" w:color="auto"/>
            <w:right w:val="none" w:sz="0" w:space="0" w:color="auto"/>
          </w:divBdr>
          <w:divsChild>
            <w:div w:id="1323772096">
              <w:marLeft w:val="0"/>
              <w:marRight w:val="0"/>
              <w:marTop w:val="0"/>
              <w:marBottom w:val="0"/>
              <w:divBdr>
                <w:top w:val="none" w:sz="0" w:space="0" w:color="auto"/>
                <w:left w:val="none" w:sz="0" w:space="0" w:color="auto"/>
                <w:bottom w:val="none" w:sz="0" w:space="0" w:color="auto"/>
                <w:right w:val="none" w:sz="0" w:space="0" w:color="auto"/>
              </w:divBdr>
            </w:div>
          </w:divsChild>
        </w:div>
        <w:div w:id="1819958051">
          <w:marLeft w:val="0"/>
          <w:marRight w:val="0"/>
          <w:marTop w:val="0"/>
          <w:marBottom w:val="0"/>
          <w:divBdr>
            <w:top w:val="none" w:sz="0" w:space="0" w:color="auto"/>
            <w:left w:val="none" w:sz="0" w:space="0" w:color="auto"/>
            <w:bottom w:val="none" w:sz="0" w:space="0" w:color="auto"/>
            <w:right w:val="none" w:sz="0" w:space="0" w:color="auto"/>
          </w:divBdr>
          <w:divsChild>
            <w:div w:id="2080591056">
              <w:marLeft w:val="0"/>
              <w:marRight w:val="0"/>
              <w:marTop w:val="0"/>
              <w:marBottom w:val="0"/>
              <w:divBdr>
                <w:top w:val="none" w:sz="0" w:space="0" w:color="auto"/>
                <w:left w:val="none" w:sz="0" w:space="0" w:color="auto"/>
                <w:bottom w:val="none" w:sz="0" w:space="0" w:color="auto"/>
                <w:right w:val="none" w:sz="0" w:space="0" w:color="auto"/>
              </w:divBdr>
            </w:div>
          </w:divsChild>
        </w:div>
        <w:div w:id="1825730789">
          <w:marLeft w:val="0"/>
          <w:marRight w:val="0"/>
          <w:marTop w:val="0"/>
          <w:marBottom w:val="0"/>
          <w:divBdr>
            <w:top w:val="none" w:sz="0" w:space="0" w:color="auto"/>
            <w:left w:val="none" w:sz="0" w:space="0" w:color="auto"/>
            <w:bottom w:val="none" w:sz="0" w:space="0" w:color="auto"/>
            <w:right w:val="none" w:sz="0" w:space="0" w:color="auto"/>
          </w:divBdr>
          <w:divsChild>
            <w:div w:id="1345669972">
              <w:marLeft w:val="0"/>
              <w:marRight w:val="0"/>
              <w:marTop w:val="0"/>
              <w:marBottom w:val="0"/>
              <w:divBdr>
                <w:top w:val="none" w:sz="0" w:space="0" w:color="auto"/>
                <w:left w:val="none" w:sz="0" w:space="0" w:color="auto"/>
                <w:bottom w:val="none" w:sz="0" w:space="0" w:color="auto"/>
                <w:right w:val="none" w:sz="0" w:space="0" w:color="auto"/>
              </w:divBdr>
            </w:div>
          </w:divsChild>
        </w:div>
        <w:div w:id="1855607992">
          <w:marLeft w:val="0"/>
          <w:marRight w:val="0"/>
          <w:marTop w:val="0"/>
          <w:marBottom w:val="0"/>
          <w:divBdr>
            <w:top w:val="none" w:sz="0" w:space="0" w:color="auto"/>
            <w:left w:val="none" w:sz="0" w:space="0" w:color="auto"/>
            <w:bottom w:val="none" w:sz="0" w:space="0" w:color="auto"/>
            <w:right w:val="none" w:sz="0" w:space="0" w:color="auto"/>
          </w:divBdr>
          <w:divsChild>
            <w:div w:id="2085057544">
              <w:marLeft w:val="0"/>
              <w:marRight w:val="0"/>
              <w:marTop w:val="0"/>
              <w:marBottom w:val="0"/>
              <w:divBdr>
                <w:top w:val="none" w:sz="0" w:space="0" w:color="auto"/>
                <w:left w:val="none" w:sz="0" w:space="0" w:color="auto"/>
                <w:bottom w:val="none" w:sz="0" w:space="0" w:color="auto"/>
                <w:right w:val="none" w:sz="0" w:space="0" w:color="auto"/>
              </w:divBdr>
            </w:div>
          </w:divsChild>
        </w:div>
        <w:div w:id="1908149019">
          <w:marLeft w:val="0"/>
          <w:marRight w:val="0"/>
          <w:marTop w:val="0"/>
          <w:marBottom w:val="0"/>
          <w:divBdr>
            <w:top w:val="none" w:sz="0" w:space="0" w:color="auto"/>
            <w:left w:val="none" w:sz="0" w:space="0" w:color="auto"/>
            <w:bottom w:val="none" w:sz="0" w:space="0" w:color="auto"/>
            <w:right w:val="none" w:sz="0" w:space="0" w:color="auto"/>
          </w:divBdr>
          <w:divsChild>
            <w:div w:id="714820149">
              <w:marLeft w:val="0"/>
              <w:marRight w:val="0"/>
              <w:marTop w:val="0"/>
              <w:marBottom w:val="0"/>
              <w:divBdr>
                <w:top w:val="none" w:sz="0" w:space="0" w:color="auto"/>
                <w:left w:val="none" w:sz="0" w:space="0" w:color="auto"/>
                <w:bottom w:val="none" w:sz="0" w:space="0" w:color="auto"/>
                <w:right w:val="none" w:sz="0" w:space="0" w:color="auto"/>
              </w:divBdr>
            </w:div>
          </w:divsChild>
        </w:div>
        <w:div w:id="2023237505">
          <w:marLeft w:val="0"/>
          <w:marRight w:val="0"/>
          <w:marTop w:val="0"/>
          <w:marBottom w:val="0"/>
          <w:divBdr>
            <w:top w:val="none" w:sz="0" w:space="0" w:color="auto"/>
            <w:left w:val="none" w:sz="0" w:space="0" w:color="auto"/>
            <w:bottom w:val="none" w:sz="0" w:space="0" w:color="auto"/>
            <w:right w:val="none" w:sz="0" w:space="0" w:color="auto"/>
          </w:divBdr>
          <w:divsChild>
            <w:div w:id="868101286">
              <w:marLeft w:val="0"/>
              <w:marRight w:val="0"/>
              <w:marTop w:val="0"/>
              <w:marBottom w:val="0"/>
              <w:divBdr>
                <w:top w:val="none" w:sz="0" w:space="0" w:color="auto"/>
                <w:left w:val="none" w:sz="0" w:space="0" w:color="auto"/>
                <w:bottom w:val="none" w:sz="0" w:space="0" w:color="auto"/>
                <w:right w:val="none" w:sz="0" w:space="0" w:color="auto"/>
              </w:divBdr>
            </w:div>
          </w:divsChild>
        </w:div>
        <w:div w:id="2069374392">
          <w:marLeft w:val="0"/>
          <w:marRight w:val="0"/>
          <w:marTop w:val="0"/>
          <w:marBottom w:val="0"/>
          <w:divBdr>
            <w:top w:val="none" w:sz="0" w:space="0" w:color="auto"/>
            <w:left w:val="none" w:sz="0" w:space="0" w:color="auto"/>
            <w:bottom w:val="none" w:sz="0" w:space="0" w:color="auto"/>
            <w:right w:val="none" w:sz="0" w:space="0" w:color="auto"/>
          </w:divBdr>
          <w:divsChild>
            <w:div w:id="1803422420">
              <w:marLeft w:val="0"/>
              <w:marRight w:val="0"/>
              <w:marTop w:val="0"/>
              <w:marBottom w:val="0"/>
              <w:divBdr>
                <w:top w:val="none" w:sz="0" w:space="0" w:color="auto"/>
                <w:left w:val="none" w:sz="0" w:space="0" w:color="auto"/>
                <w:bottom w:val="none" w:sz="0" w:space="0" w:color="auto"/>
                <w:right w:val="none" w:sz="0" w:space="0" w:color="auto"/>
              </w:divBdr>
            </w:div>
          </w:divsChild>
        </w:div>
        <w:div w:id="2109111547">
          <w:marLeft w:val="0"/>
          <w:marRight w:val="0"/>
          <w:marTop w:val="0"/>
          <w:marBottom w:val="0"/>
          <w:divBdr>
            <w:top w:val="none" w:sz="0" w:space="0" w:color="auto"/>
            <w:left w:val="none" w:sz="0" w:space="0" w:color="auto"/>
            <w:bottom w:val="none" w:sz="0" w:space="0" w:color="auto"/>
            <w:right w:val="none" w:sz="0" w:space="0" w:color="auto"/>
          </w:divBdr>
          <w:divsChild>
            <w:div w:id="1175148747">
              <w:marLeft w:val="0"/>
              <w:marRight w:val="0"/>
              <w:marTop w:val="0"/>
              <w:marBottom w:val="0"/>
              <w:divBdr>
                <w:top w:val="none" w:sz="0" w:space="0" w:color="auto"/>
                <w:left w:val="none" w:sz="0" w:space="0" w:color="auto"/>
                <w:bottom w:val="none" w:sz="0" w:space="0" w:color="auto"/>
                <w:right w:val="none" w:sz="0" w:space="0" w:color="auto"/>
              </w:divBdr>
            </w:div>
          </w:divsChild>
        </w:div>
        <w:div w:id="2121950381">
          <w:marLeft w:val="0"/>
          <w:marRight w:val="0"/>
          <w:marTop w:val="0"/>
          <w:marBottom w:val="0"/>
          <w:divBdr>
            <w:top w:val="none" w:sz="0" w:space="0" w:color="auto"/>
            <w:left w:val="none" w:sz="0" w:space="0" w:color="auto"/>
            <w:bottom w:val="none" w:sz="0" w:space="0" w:color="auto"/>
            <w:right w:val="none" w:sz="0" w:space="0" w:color="auto"/>
          </w:divBdr>
          <w:divsChild>
            <w:div w:id="1718049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651981">
      <w:bodyDiv w:val="1"/>
      <w:marLeft w:val="0"/>
      <w:marRight w:val="0"/>
      <w:marTop w:val="0"/>
      <w:marBottom w:val="0"/>
      <w:divBdr>
        <w:top w:val="none" w:sz="0" w:space="0" w:color="auto"/>
        <w:left w:val="none" w:sz="0" w:space="0" w:color="auto"/>
        <w:bottom w:val="none" w:sz="0" w:space="0" w:color="auto"/>
        <w:right w:val="none" w:sz="0" w:space="0" w:color="auto"/>
      </w:divBdr>
    </w:div>
    <w:div w:id="1357654344">
      <w:bodyDiv w:val="1"/>
      <w:marLeft w:val="0"/>
      <w:marRight w:val="0"/>
      <w:marTop w:val="0"/>
      <w:marBottom w:val="0"/>
      <w:divBdr>
        <w:top w:val="none" w:sz="0" w:space="0" w:color="auto"/>
        <w:left w:val="none" w:sz="0" w:space="0" w:color="auto"/>
        <w:bottom w:val="none" w:sz="0" w:space="0" w:color="auto"/>
        <w:right w:val="none" w:sz="0" w:space="0" w:color="auto"/>
      </w:divBdr>
    </w:div>
    <w:div w:id="1362166416">
      <w:bodyDiv w:val="1"/>
      <w:marLeft w:val="0"/>
      <w:marRight w:val="0"/>
      <w:marTop w:val="0"/>
      <w:marBottom w:val="0"/>
      <w:divBdr>
        <w:top w:val="none" w:sz="0" w:space="0" w:color="auto"/>
        <w:left w:val="none" w:sz="0" w:space="0" w:color="auto"/>
        <w:bottom w:val="none" w:sz="0" w:space="0" w:color="auto"/>
        <w:right w:val="none" w:sz="0" w:space="0" w:color="auto"/>
      </w:divBdr>
    </w:div>
    <w:div w:id="1379011306">
      <w:bodyDiv w:val="1"/>
      <w:marLeft w:val="0"/>
      <w:marRight w:val="0"/>
      <w:marTop w:val="0"/>
      <w:marBottom w:val="0"/>
      <w:divBdr>
        <w:top w:val="none" w:sz="0" w:space="0" w:color="auto"/>
        <w:left w:val="none" w:sz="0" w:space="0" w:color="auto"/>
        <w:bottom w:val="none" w:sz="0" w:space="0" w:color="auto"/>
        <w:right w:val="none" w:sz="0" w:space="0" w:color="auto"/>
      </w:divBdr>
      <w:divsChild>
        <w:div w:id="1174027807">
          <w:marLeft w:val="0"/>
          <w:marRight w:val="0"/>
          <w:marTop w:val="0"/>
          <w:marBottom w:val="0"/>
          <w:divBdr>
            <w:top w:val="none" w:sz="0" w:space="0" w:color="auto"/>
            <w:left w:val="none" w:sz="0" w:space="0" w:color="auto"/>
            <w:bottom w:val="none" w:sz="0" w:space="0" w:color="auto"/>
            <w:right w:val="none" w:sz="0" w:space="0" w:color="auto"/>
          </w:divBdr>
          <w:divsChild>
            <w:div w:id="1135756641">
              <w:marLeft w:val="0"/>
              <w:marRight w:val="0"/>
              <w:marTop w:val="0"/>
              <w:marBottom w:val="0"/>
              <w:divBdr>
                <w:top w:val="none" w:sz="0" w:space="0" w:color="auto"/>
                <w:left w:val="none" w:sz="0" w:space="0" w:color="auto"/>
                <w:bottom w:val="none" w:sz="0" w:space="0" w:color="auto"/>
                <w:right w:val="none" w:sz="0" w:space="0" w:color="auto"/>
              </w:divBdr>
              <w:divsChild>
                <w:div w:id="789470620">
                  <w:marLeft w:val="3096"/>
                  <w:marRight w:val="0"/>
                  <w:marTop w:val="0"/>
                  <w:marBottom w:val="0"/>
                  <w:divBdr>
                    <w:top w:val="none" w:sz="0" w:space="0" w:color="auto"/>
                    <w:left w:val="none" w:sz="0" w:space="0" w:color="auto"/>
                    <w:bottom w:val="none" w:sz="0" w:space="0" w:color="auto"/>
                    <w:right w:val="none" w:sz="0" w:space="0" w:color="auto"/>
                  </w:divBdr>
                  <w:divsChild>
                    <w:div w:id="1651208768">
                      <w:marLeft w:val="0"/>
                      <w:marRight w:val="0"/>
                      <w:marTop w:val="0"/>
                      <w:marBottom w:val="240"/>
                      <w:divBdr>
                        <w:top w:val="none" w:sz="0" w:space="0" w:color="auto"/>
                        <w:left w:val="none" w:sz="0" w:space="0" w:color="auto"/>
                        <w:bottom w:val="none" w:sz="0" w:space="0" w:color="auto"/>
                        <w:right w:val="none" w:sz="0" w:space="0" w:color="auto"/>
                      </w:divBdr>
                      <w:divsChild>
                        <w:div w:id="108580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0857500">
      <w:marLeft w:val="0"/>
      <w:marRight w:val="0"/>
      <w:marTop w:val="0"/>
      <w:marBottom w:val="0"/>
      <w:divBdr>
        <w:top w:val="none" w:sz="0" w:space="0" w:color="auto"/>
        <w:left w:val="none" w:sz="0" w:space="0" w:color="auto"/>
        <w:bottom w:val="none" w:sz="0" w:space="0" w:color="auto"/>
        <w:right w:val="none" w:sz="0" w:space="0" w:color="auto"/>
      </w:divBdr>
      <w:divsChild>
        <w:div w:id="1622952183">
          <w:marLeft w:val="0"/>
          <w:marRight w:val="0"/>
          <w:marTop w:val="0"/>
          <w:marBottom w:val="0"/>
          <w:divBdr>
            <w:top w:val="none" w:sz="0" w:space="0" w:color="auto"/>
            <w:left w:val="none" w:sz="0" w:space="0" w:color="auto"/>
            <w:bottom w:val="none" w:sz="0" w:space="0" w:color="auto"/>
            <w:right w:val="none" w:sz="0" w:space="0" w:color="auto"/>
          </w:divBdr>
        </w:div>
      </w:divsChild>
    </w:div>
    <w:div w:id="1394304938">
      <w:bodyDiv w:val="1"/>
      <w:marLeft w:val="0"/>
      <w:marRight w:val="0"/>
      <w:marTop w:val="0"/>
      <w:marBottom w:val="0"/>
      <w:divBdr>
        <w:top w:val="none" w:sz="0" w:space="0" w:color="auto"/>
        <w:left w:val="none" w:sz="0" w:space="0" w:color="auto"/>
        <w:bottom w:val="none" w:sz="0" w:space="0" w:color="auto"/>
        <w:right w:val="none" w:sz="0" w:space="0" w:color="auto"/>
      </w:divBdr>
    </w:div>
    <w:div w:id="1396465474">
      <w:bodyDiv w:val="1"/>
      <w:marLeft w:val="0"/>
      <w:marRight w:val="0"/>
      <w:marTop w:val="0"/>
      <w:marBottom w:val="0"/>
      <w:divBdr>
        <w:top w:val="none" w:sz="0" w:space="0" w:color="auto"/>
        <w:left w:val="none" w:sz="0" w:space="0" w:color="auto"/>
        <w:bottom w:val="none" w:sz="0" w:space="0" w:color="auto"/>
        <w:right w:val="none" w:sz="0" w:space="0" w:color="auto"/>
      </w:divBdr>
    </w:div>
    <w:div w:id="1403412315">
      <w:bodyDiv w:val="1"/>
      <w:marLeft w:val="0"/>
      <w:marRight w:val="0"/>
      <w:marTop w:val="0"/>
      <w:marBottom w:val="0"/>
      <w:divBdr>
        <w:top w:val="none" w:sz="0" w:space="0" w:color="auto"/>
        <w:left w:val="none" w:sz="0" w:space="0" w:color="auto"/>
        <w:bottom w:val="none" w:sz="0" w:space="0" w:color="auto"/>
        <w:right w:val="none" w:sz="0" w:space="0" w:color="auto"/>
      </w:divBdr>
    </w:div>
    <w:div w:id="1418551045">
      <w:bodyDiv w:val="1"/>
      <w:marLeft w:val="0"/>
      <w:marRight w:val="0"/>
      <w:marTop w:val="0"/>
      <w:marBottom w:val="0"/>
      <w:divBdr>
        <w:top w:val="none" w:sz="0" w:space="0" w:color="auto"/>
        <w:left w:val="none" w:sz="0" w:space="0" w:color="auto"/>
        <w:bottom w:val="none" w:sz="0" w:space="0" w:color="auto"/>
        <w:right w:val="none" w:sz="0" w:space="0" w:color="auto"/>
      </w:divBdr>
      <w:divsChild>
        <w:div w:id="2049529901">
          <w:marLeft w:val="0"/>
          <w:marRight w:val="0"/>
          <w:marTop w:val="0"/>
          <w:marBottom w:val="0"/>
          <w:divBdr>
            <w:top w:val="none" w:sz="0" w:space="0" w:color="auto"/>
            <w:left w:val="none" w:sz="0" w:space="0" w:color="auto"/>
            <w:bottom w:val="none" w:sz="0" w:space="0" w:color="auto"/>
            <w:right w:val="none" w:sz="0" w:space="0" w:color="auto"/>
          </w:divBdr>
          <w:divsChild>
            <w:div w:id="846021900">
              <w:marLeft w:val="0"/>
              <w:marRight w:val="0"/>
              <w:marTop w:val="0"/>
              <w:marBottom w:val="0"/>
              <w:divBdr>
                <w:top w:val="none" w:sz="0" w:space="0" w:color="auto"/>
                <w:left w:val="none" w:sz="0" w:space="0" w:color="auto"/>
                <w:bottom w:val="none" w:sz="0" w:space="0" w:color="auto"/>
                <w:right w:val="none" w:sz="0" w:space="0" w:color="auto"/>
              </w:divBdr>
            </w:div>
            <w:div w:id="199656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965465">
      <w:marLeft w:val="0"/>
      <w:marRight w:val="0"/>
      <w:marTop w:val="0"/>
      <w:marBottom w:val="0"/>
      <w:divBdr>
        <w:top w:val="none" w:sz="0" w:space="0" w:color="auto"/>
        <w:left w:val="none" w:sz="0" w:space="0" w:color="auto"/>
        <w:bottom w:val="none" w:sz="0" w:space="0" w:color="auto"/>
        <w:right w:val="none" w:sz="0" w:space="0" w:color="auto"/>
      </w:divBdr>
      <w:divsChild>
        <w:div w:id="507409485">
          <w:marLeft w:val="0"/>
          <w:marRight w:val="0"/>
          <w:marTop w:val="0"/>
          <w:marBottom w:val="0"/>
          <w:divBdr>
            <w:top w:val="none" w:sz="0" w:space="0" w:color="auto"/>
            <w:left w:val="none" w:sz="0" w:space="0" w:color="auto"/>
            <w:bottom w:val="none" w:sz="0" w:space="0" w:color="auto"/>
            <w:right w:val="none" w:sz="0" w:space="0" w:color="auto"/>
          </w:divBdr>
        </w:div>
      </w:divsChild>
    </w:div>
    <w:div w:id="1450777462">
      <w:bodyDiv w:val="1"/>
      <w:marLeft w:val="0"/>
      <w:marRight w:val="0"/>
      <w:marTop w:val="0"/>
      <w:marBottom w:val="0"/>
      <w:divBdr>
        <w:top w:val="none" w:sz="0" w:space="0" w:color="auto"/>
        <w:left w:val="none" w:sz="0" w:space="0" w:color="auto"/>
        <w:bottom w:val="none" w:sz="0" w:space="0" w:color="auto"/>
        <w:right w:val="none" w:sz="0" w:space="0" w:color="auto"/>
      </w:divBdr>
    </w:div>
    <w:div w:id="1457991700">
      <w:bodyDiv w:val="1"/>
      <w:marLeft w:val="0"/>
      <w:marRight w:val="0"/>
      <w:marTop w:val="0"/>
      <w:marBottom w:val="0"/>
      <w:divBdr>
        <w:top w:val="none" w:sz="0" w:space="0" w:color="auto"/>
        <w:left w:val="none" w:sz="0" w:space="0" w:color="auto"/>
        <w:bottom w:val="none" w:sz="0" w:space="0" w:color="auto"/>
        <w:right w:val="none" w:sz="0" w:space="0" w:color="auto"/>
      </w:divBdr>
    </w:div>
    <w:div w:id="1477062358">
      <w:bodyDiv w:val="1"/>
      <w:marLeft w:val="0"/>
      <w:marRight w:val="0"/>
      <w:marTop w:val="0"/>
      <w:marBottom w:val="0"/>
      <w:divBdr>
        <w:top w:val="none" w:sz="0" w:space="0" w:color="auto"/>
        <w:left w:val="none" w:sz="0" w:space="0" w:color="auto"/>
        <w:bottom w:val="none" w:sz="0" w:space="0" w:color="auto"/>
        <w:right w:val="none" w:sz="0" w:space="0" w:color="auto"/>
      </w:divBdr>
      <w:divsChild>
        <w:div w:id="60059247">
          <w:marLeft w:val="0"/>
          <w:marRight w:val="0"/>
          <w:marTop w:val="0"/>
          <w:marBottom w:val="0"/>
          <w:divBdr>
            <w:top w:val="none" w:sz="0" w:space="0" w:color="auto"/>
            <w:left w:val="none" w:sz="0" w:space="0" w:color="auto"/>
            <w:bottom w:val="none" w:sz="0" w:space="0" w:color="auto"/>
            <w:right w:val="none" w:sz="0" w:space="0" w:color="auto"/>
          </w:divBdr>
          <w:divsChild>
            <w:div w:id="1436174001">
              <w:marLeft w:val="0"/>
              <w:marRight w:val="0"/>
              <w:marTop w:val="0"/>
              <w:marBottom w:val="0"/>
              <w:divBdr>
                <w:top w:val="none" w:sz="0" w:space="0" w:color="auto"/>
                <w:left w:val="none" w:sz="0" w:space="0" w:color="auto"/>
                <w:bottom w:val="none" w:sz="0" w:space="0" w:color="auto"/>
                <w:right w:val="none" w:sz="0" w:space="0" w:color="auto"/>
              </w:divBdr>
            </w:div>
          </w:divsChild>
        </w:div>
        <w:div w:id="181020175">
          <w:marLeft w:val="0"/>
          <w:marRight w:val="0"/>
          <w:marTop w:val="0"/>
          <w:marBottom w:val="0"/>
          <w:divBdr>
            <w:top w:val="none" w:sz="0" w:space="0" w:color="auto"/>
            <w:left w:val="none" w:sz="0" w:space="0" w:color="auto"/>
            <w:bottom w:val="none" w:sz="0" w:space="0" w:color="auto"/>
            <w:right w:val="none" w:sz="0" w:space="0" w:color="auto"/>
          </w:divBdr>
          <w:divsChild>
            <w:div w:id="1622568341">
              <w:marLeft w:val="0"/>
              <w:marRight w:val="0"/>
              <w:marTop w:val="0"/>
              <w:marBottom w:val="0"/>
              <w:divBdr>
                <w:top w:val="none" w:sz="0" w:space="0" w:color="auto"/>
                <w:left w:val="none" w:sz="0" w:space="0" w:color="auto"/>
                <w:bottom w:val="none" w:sz="0" w:space="0" w:color="auto"/>
                <w:right w:val="none" w:sz="0" w:space="0" w:color="auto"/>
              </w:divBdr>
            </w:div>
          </w:divsChild>
        </w:div>
        <w:div w:id="287781092">
          <w:marLeft w:val="0"/>
          <w:marRight w:val="0"/>
          <w:marTop w:val="0"/>
          <w:marBottom w:val="0"/>
          <w:divBdr>
            <w:top w:val="none" w:sz="0" w:space="0" w:color="auto"/>
            <w:left w:val="none" w:sz="0" w:space="0" w:color="auto"/>
            <w:bottom w:val="none" w:sz="0" w:space="0" w:color="auto"/>
            <w:right w:val="none" w:sz="0" w:space="0" w:color="auto"/>
          </w:divBdr>
          <w:divsChild>
            <w:div w:id="296569892">
              <w:marLeft w:val="0"/>
              <w:marRight w:val="0"/>
              <w:marTop w:val="0"/>
              <w:marBottom w:val="0"/>
              <w:divBdr>
                <w:top w:val="none" w:sz="0" w:space="0" w:color="auto"/>
                <w:left w:val="none" w:sz="0" w:space="0" w:color="auto"/>
                <w:bottom w:val="none" w:sz="0" w:space="0" w:color="auto"/>
                <w:right w:val="none" w:sz="0" w:space="0" w:color="auto"/>
              </w:divBdr>
            </w:div>
          </w:divsChild>
        </w:div>
        <w:div w:id="300425864">
          <w:marLeft w:val="0"/>
          <w:marRight w:val="0"/>
          <w:marTop w:val="0"/>
          <w:marBottom w:val="0"/>
          <w:divBdr>
            <w:top w:val="none" w:sz="0" w:space="0" w:color="auto"/>
            <w:left w:val="none" w:sz="0" w:space="0" w:color="auto"/>
            <w:bottom w:val="none" w:sz="0" w:space="0" w:color="auto"/>
            <w:right w:val="none" w:sz="0" w:space="0" w:color="auto"/>
          </w:divBdr>
          <w:divsChild>
            <w:div w:id="192305442">
              <w:marLeft w:val="0"/>
              <w:marRight w:val="0"/>
              <w:marTop w:val="0"/>
              <w:marBottom w:val="0"/>
              <w:divBdr>
                <w:top w:val="none" w:sz="0" w:space="0" w:color="auto"/>
                <w:left w:val="none" w:sz="0" w:space="0" w:color="auto"/>
                <w:bottom w:val="none" w:sz="0" w:space="0" w:color="auto"/>
                <w:right w:val="none" w:sz="0" w:space="0" w:color="auto"/>
              </w:divBdr>
            </w:div>
          </w:divsChild>
        </w:div>
        <w:div w:id="340738653">
          <w:marLeft w:val="0"/>
          <w:marRight w:val="0"/>
          <w:marTop w:val="0"/>
          <w:marBottom w:val="0"/>
          <w:divBdr>
            <w:top w:val="none" w:sz="0" w:space="0" w:color="auto"/>
            <w:left w:val="none" w:sz="0" w:space="0" w:color="auto"/>
            <w:bottom w:val="none" w:sz="0" w:space="0" w:color="auto"/>
            <w:right w:val="none" w:sz="0" w:space="0" w:color="auto"/>
          </w:divBdr>
          <w:divsChild>
            <w:div w:id="203057063">
              <w:marLeft w:val="0"/>
              <w:marRight w:val="0"/>
              <w:marTop w:val="0"/>
              <w:marBottom w:val="0"/>
              <w:divBdr>
                <w:top w:val="none" w:sz="0" w:space="0" w:color="auto"/>
                <w:left w:val="none" w:sz="0" w:space="0" w:color="auto"/>
                <w:bottom w:val="none" w:sz="0" w:space="0" w:color="auto"/>
                <w:right w:val="none" w:sz="0" w:space="0" w:color="auto"/>
              </w:divBdr>
            </w:div>
          </w:divsChild>
        </w:div>
        <w:div w:id="515534393">
          <w:marLeft w:val="0"/>
          <w:marRight w:val="0"/>
          <w:marTop w:val="0"/>
          <w:marBottom w:val="0"/>
          <w:divBdr>
            <w:top w:val="none" w:sz="0" w:space="0" w:color="auto"/>
            <w:left w:val="none" w:sz="0" w:space="0" w:color="auto"/>
            <w:bottom w:val="none" w:sz="0" w:space="0" w:color="auto"/>
            <w:right w:val="none" w:sz="0" w:space="0" w:color="auto"/>
          </w:divBdr>
          <w:divsChild>
            <w:div w:id="592126585">
              <w:marLeft w:val="0"/>
              <w:marRight w:val="0"/>
              <w:marTop w:val="0"/>
              <w:marBottom w:val="0"/>
              <w:divBdr>
                <w:top w:val="none" w:sz="0" w:space="0" w:color="auto"/>
                <w:left w:val="none" w:sz="0" w:space="0" w:color="auto"/>
                <w:bottom w:val="none" w:sz="0" w:space="0" w:color="auto"/>
                <w:right w:val="none" w:sz="0" w:space="0" w:color="auto"/>
              </w:divBdr>
            </w:div>
          </w:divsChild>
        </w:div>
        <w:div w:id="545216701">
          <w:marLeft w:val="0"/>
          <w:marRight w:val="0"/>
          <w:marTop w:val="0"/>
          <w:marBottom w:val="0"/>
          <w:divBdr>
            <w:top w:val="none" w:sz="0" w:space="0" w:color="auto"/>
            <w:left w:val="none" w:sz="0" w:space="0" w:color="auto"/>
            <w:bottom w:val="none" w:sz="0" w:space="0" w:color="auto"/>
            <w:right w:val="none" w:sz="0" w:space="0" w:color="auto"/>
          </w:divBdr>
          <w:divsChild>
            <w:div w:id="58983498">
              <w:marLeft w:val="0"/>
              <w:marRight w:val="0"/>
              <w:marTop w:val="0"/>
              <w:marBottom w:val="0"/>
              <w:divBdr>
                <w:top w:val="none" w:sz="0" w:space="0" w:color="auto"/>
                <w:left w:val="none" w:sz="0" w:space="0" w:color="auto"/>
                <w:bottom w:val="none" w:sz="0" w:space="0" w:color="auto"/>
                <w:right w:val="none" w:sz="0" w:space="0" w:color="auto"/>
              </w:divBdr>
            </w:div>
          </w:divsChild>
        </w:div>
        <w:div w:id="602423478">
          <w:marLeft w:val="0"/>
          <w:marRight w:val="0"/>
          <w:marTop w:val="0"/>
          <w:marBottom w:val="0"/>
          <w:divBdr>
            <w:top w:val="none" w:sz="0" w:space="0" w:color="auto"/>
            <w:left w:val="none" w:sz="0" w:space="0" w:color="auto"/>
            <w:bottom w:val="none" w:sz="0" w:space="0" w:color="auto"/>
            <w:right w:val="none" w:sz="0" w:space="0" w:color="auto"/>
          </w:divBdr>
          <w:divsChild>
            <w:div w:id="200745644">
              <w:marLeft w:val="0"/>
              <w:marRight w:val="0"/>
              <w:marTop w:val="0"/>
              <w:marBottom w:val="0"/>
              <w:divBdr>
                <w:top w:val="none" w:sz="0" w:space="0" w:color="auto"/>
                <w:left w:val="none" w:sz="0" w:space="0" w:color="auto"/>
                <w:bottom w:val="none" w:sz="0" w:space="0" w:color="auto"/>
                <w:right w:val="none" w:sz="0" w:space="0" w:color="auto"/>
              </w:divBdr>
            </w:div>
          </w:divsChild>
        </w:div>
        <w:div w:id="616714604">
          <w:marLeft w:val="0"/>
          <w:marRight w:val="0"/>
          <w:marTop w:val="0"/>
          <w:marBottom w:val="0"/>
          <w:divBdr>
            <w:top w:val="none" w:sz="0" w:space="0" w:color="auto"/>
            <w:left w:val="none" w:sz="0" w:space="0" w:color="auto"/>
            <w:bottom w:val="none" w:sz="0" w:space="0" w:color="auto"/>
            <w:right w:val="none" w:sz="0" w:space="0" w:color="auto"/>
          </w:divBdr>
          <w:divsChild>
            <w:div w:id="1773161181">
              <w:marLeft w:val="0"/>
              <w:marRight w:val="0"/>
              <w:marTop w:val="0"/>
              <w:marBottom w:val="0"/>
              <w:divBdr>
                <w:top w:val="none" w:sz="0" w:space="0" w:color="auto"/>
                <w:left w:val="none" w:sz="0" w:space="0" w:color="auto"/>
                <w:bottom w:val="none" w:sz="0" w:space="0" w:color="auto"/>
                <w:right w:val="none" w:sz="0" w:space="0" w:color="auto"/>
              </w:divBdr>
            </w:div>
          </w:divsChild>
        </w:div>
        <w:div w:id="637028646">
          <w:marLeft w:val="0"/>
          <w:marRight w:val="0"/>
          <w:marTop w:val="0"/>
          <w:marBottom w:val="0"/>
          <w:divBdr>
            <w:top w:val="none" w:sz="0" w:space="0" w:color="auto"/>
            <w:left w:val="none" w:sz="0" w:space="0" w:color="auto"/>
            <w:bottom w:val="none" w:sz="0" w:space="0" w:color="auto"/>
            <w:right w:val="none" w:sz="0" w:space="0" w:color="auto"/>
          </w:divBdr>
          <w:divsChild>
            <w:div w:id="2077701515">
              <w:marLeft w:val="0"/>
              <w:marRight w:val="0"/>
              <w:marTop w:val="0"/>
              <w:marBottom w:val="0"/>
              <w:divBdr>
                <w:top w:val="none" w:sz="0" w:space="0" w:color="auto"/>
                <w:left w:val="none" w:sz="0" w:space="0" w:color="auto"/>
                <w:bottom w:val="none" w:sz="0" w:space="0" w:color="auto"/>
                <w:right w:val="none" w:sz="0" w:space="0" w:color="auto"/>
              </w:divBdr>
            </w:div>
          </w:divsChild>
        </w:div>
        <w:div w:id="703677394">
          <w:marLeft w:val="0"/>
          <w:marRight w:val="0"/>
          <w:marTop w:val="0"/>
          <w:marBottom w:val="0"/>
          <w:divBdr>
            <w:top w:val="none" w:sz="0" w:space="0" w:color="auto"/>
            <w:left w:val="none" w:sz="0" w:space="0" w:color="auto"/>
            <w:bottom w:val="none" w:sz="0" w:space="0" w:color="auto"/>
            <w:right w:val="none" w:sz="0" w:space="0" w:color="auto"/>
          </w:divBdr>
          <w:divsChild>
            <w:div w:id="1052115812">
              <w:marLeft w:val="0"/>
              <w:marRight w:val="0"/>
              <w:marTop w:val="0"/>
              <w:marBottom w:val="0"/>
              <w:divBdr>
                <w:top w:val="none" w:sz="0" w:space="0" w:color="auto"/>
                <w:left w:val="none" w:sz="0" w:space="0" w:color="auto"/>
                <w:bottom w:val="none" w:sz="0" w:space="0" w:color="auto"/>
                <w:right w:val="none" w:sz="0" w:space="0" w:color="auto"/>
              </w:divBdr>
            </w:div>
          </w:divsChild>
        </w:div>
        <w:div w:id="839850805">
          <w:marLeft w:val="0"/>
          <w:marRight w:val="0"/>
          <w:marTop w:val="0"/>
          <w:marBottom w:val="0"/>
          <w:divBdr>
            <w:top w:val="none" w:sz="0" w:space="0" w:color="auto"/>
            <w:left w:val="none" w:sz="0" w:space="0" w:color="auto"/>
            <w:bottom w:val="none" w:sz="0" w:space="0" w:color="auto"/>
            <w:right w:val="none" w:sz="0" w:space="0" w:color="auto"/>
          </w:divBdr>
          <w:divsChild>
            <w:div w:id="1685477443">
              <w:marLeft w:val="0"/>
              <w:marRight w:val="0"/>
              <w:marTop w:val="0"/>
              <w:marBottom w:val="0"/>
              <w:divBdr>
                <w:top w:val="none" w:sz="0" w:space="0" w:color="auto"/>
                <w:left w:val="none" w:sz="0" w:space="0" w:color="auto"/>
                <w:bottom w:val="none" w:sz="0" w:space="0" w:color="auto"/>
                <w:right w:val="none" w:sz="0" w:space="0" w:color="auto"/>
              </w:divBdr>
            </w:div>
          </w:divsChild>
        </w:div>
        <w:div w:id="866910545">
          <w:marLeft w:val="0"/>
          <w:marRight w:val="0"/>
          <w:marTop w:val="0"/>
          <w:marBottom w:val="0"/>
          <w:divBdr>
            <w:top w:val="none" w:sz="0" w:space="0" w:color="auto"/>
            <w:left w:val="none" w:sz="0" w:space="0" w:color="auto"/>
            <w:bottom w:val="none" w:sz="0" w:space="0" w:color="auto"/>
            <w:right w:val="none" w:sz="0" w:space="0" w:color="auto"/>
          </w:divBdr>
          <w:divsChild>
            <w:div w:id="2037196834">
              <w:marLeft w:val="0"/>
              <w:marRight w:val="0"/>
              <w:marTop w:val="0"/>
              <w:marBottom w:val="0"/>
              <w:divBdr>
                <w:top w:val="none" w:sz="0" w:space="0" w:color="auto"/>
                <w:left w:val="none" w:sz="0" w:space="0" w:color="auto"/>
                <w:bottom w:val="none" w:sz="0" w:space="0" w:color="auto"/>
                <w:right w:val="none" w:sz="0" w:space="0" w:color="auto"/>
              </w:divBdr>
            </w:div>
          </w:divsChild>
        </w:div>
        <w:div w:id="895160247">
          <w:marLeft w:val="0"/>
          <w:marRight w:val="0"/>
          <w:marTop w:val="0"/>
          <w:marBottom w:val="0"/>
          <w:divBdr>
            <w:top w:val="none" w:sz="0" w:space="0" w:color="auto"/>
            <w:left w:val="none" w:sz="0" w:space="0" w:color="auto"/>
            <w:bottom w:val="none" w:sz="0" w:space="0" w:color="auto"/>
            <w:right w:val="none" w:sz="0" w:space="0" w:color="auto"/>
          </w:divBdr>
          <w:divsChild>
            <w:div w:id="1435319148">
              <w:marLeft w:val="0"/>
              <w:marRight w:val="0"/>
              <w:marTop w:val="0"/>
              <w:marBottom w:val="0"/>
              <w:divBdr>
                <w:top w:val="none" w:sz="0" w:space="0" w:color="auto"/>
                <w:left w:val="none" w:sz="0" w:space="0" w:color="auto"/>
                <w:bottom w:val="none" w:sz="0" w:space="0" w:color="auto"/>
                <w:right w:val="none" w:sz="0" w:space="0" w:color="auto"/>
              </w:divBdr>
            </w:div>
          </w:divsChild>
        </w:div>
        <w:div w:id="905723281">
          <w:marLeft w:val="0"/>
          <w:marRight w:val="0"/>
          <w:marTop w:val="0"/>
          <w:marBottom w:val="0"/>
          <w:divBdr>
            <w:top w:val="none" w:sz="0" w:space="0" w:color="auto"/>
            <w:left w:val="none" w:sz="0" w:space="0" w:color="auto"/>
            <w:bottom w:val="none" w:sz="0" w:space="0" w:color="auto"/>
            <w:right w:val="none" w:sz="0" w:space="0" w:color="auto"/>
          </w:divBdr>
          <w:divsChild>
            <w:div w:id="2115048334">
              <w:marLeft w:val="0"/>
              <w:marRight w:val="0"/>
              <w:marTop w:val="0"/>
              <w:marBottom w:val="0"/>
              <w:divBdr>
                <w:top w:val="none" w:sz="0" w:space="0" w:color="auto"/>
                <w:left w:val="none" w:sz="0" w:space="0" w:color="auto"/>
                <w:bottom w:val="none" w:sz="0" w:space="0" w:color="auto"/>
                <w:right w:val="none" w:sz="0" w:space="0" w:color="auto"/>
              </w:divBdr>
            </w:div>
          </w:divsChild>
        </w:div>
        <w:div w:id="921722186">
          <w:marLeft w:val="0"/>
          <w:marRight w:val="0"/>
          <w:marTop w:val="0"/>
          <w:marBottom w:val="0"/>
          <w:divBdr>
            <w:top w:val="none" w:sz="0" w:space="0" w:color="auto"/>
            <w:left w:val="none" w:sz="0" w:space="0" w:color="auto"/>
            <w:bottom w:val="none" w:sz="0" w:space="0" w:color="auto"/>
            <w:right w:val="none" w:sz="0" w:space="0" w:color="auto"/>
          </w:divBdr>
          <w:divsChild>
            <w:div w:id="1946380060">
              <w:marLeft w:val="0"/>
              <w:marRight w:val="0"/>
              <w:marTop w:val="0"/>
              <w:marBottom w:val="0"/>
              <w:divBdr>
                <w:top w:val="none" w:sz="0" w:space="0" w:color="auto"/>
                <w:left w:val="none" w:sz="0" w:space="0" w:color="auto"/>
                <w:bottom w:val="none" w:sz="0" w:space="0" w:color="auto"/>
                <w:right w:val="none" w:sz="0" w:space="0" w:color="auto"/>
              </w:divBdr>
            </w:div>
          </w:divsChild>
        </w:div>
        <w:div w:id="993533356">
          <w:marLeft w:val="0"/>
          <w:marRight w:val="0"/>
          <w:marTop w:val="0"/>
          <w:marBottom w:val="0"/>
          <w:divBdr>
            <w:top w:val="none" w:sz="0" w:space="0" w:color="auto"/>
            <w:left w:val="none" w:sz="0" w:space="0" w:color="auto"/>
            <w:bottom w:val="none" w:sz="0" w:space="0" w:color="auto"/>
            <w:right w:val="none" w:sz="0" w:space="0" w:color="auto"/>
          </w:divBdr>
          <w:divsChild>
            <w:div w:id="1567063010">
              <w:marLeft w:val="0"/>
              <w:marRight w:val="0"/>
              <w:marTop w:val="0"/>
              <w:marBottom w:val="0"/>
              <w:divBdr>
                <w:top w:val="none" w:sz="0" w:space="0" w:color="auto"/>
                <w:left w:val="none" w:sz="0" w:space="0" w:color="auto"/>
                <w:bottom w:val="none" w:sz="0" w:space="0" w:color="auto"/>
                <w:right w:val="none" w:sz="0" w:space="0" w:color="auto"/>
              </w:divBdr>
            </w:div>
          </w:divsChild>
        </w:div>
        <w:div w:id="1044521231">
          <w:marLeft w:val="0"/>
          <w:marRight w:val="0"/>
          <w:marTop w:val="0"/>
          <w:marBottom w:val="0"/>
          <w:divBdr>
            <w:top w:val="none" w:sz="0" w:space="0" w:color="auto"/>
            <w:left w:val="none" w:sz="0" w:space="0" w:color="auto"/>
            <w:bottom w:val="none" w:sz="0" w:space="0" w:color="auto"/>
            <w:right w:val="none" w:sz="0" w:space="0" w:color="auto"/>
          </w:divBdr>
          <w:divsChild>
            <w:div w:id="390619982">
              <w:marLeft w:val="0"/>
              <w:marRight w:val="0"/>
              <w:marTop w:val="0"/>
              <w:marBottom w:val="0"/>
              <w:divBdr>
                <w:top w:val="none" w:sz="0" w:space="0" w:color="auto"/>
                <w:left w:val="none" w:sz="0" w:space="0" w:color="auto"/>
                <w:bottom w:val="none" w:sz="0" w:space="0" w:color="auto"/>
                <w:right w:val="none" w:sz="0" w:space="0" w:color="auto"/>
              </w:divBdr>
            </w:div>
          </w:divsChild>
        </w:div>
        <w:div w:id="1070689914">
          <w:marLeft w:val="0"/>
          <w:marRight w:val="0"/>
          <w:marTop w:val="0"/>
          <w:marBottom w:val="0"/>
          <w:divBdr>
            <w:top w:val="none" w:sz="0" w:space="0" w:color="auto"/>
            <w:left w:val="none" w:sz="0" w:space="0" w:color="auto"/>
            <w:bottom w:val="none" w:sz="0" w:space="0" w:color="auto"/>
            <w:right w:val="none" w:sz="0" w:space="0" w:color="auto"/>
          </w:divBdr>
          <w:divsChild>
            <w:div w:id="28342352">
              <w:marLeft w:val="0"/>
              <w:marRight w:val="0"/>
              <w:marTop w:val="0"/>
              <w:marBottom w:val="0"/>
              <w:divBdr>
                <w:top w:val="none" w:sz="0" w:space="0" w:color="auto"/>
                <w:left w:val="none" w:sz="0" w:space="0" w:color="auto"/>
                <w:bottom w:val="none" w:sz="0" w:space="0" w:color="auto"/>
                <w:right w:val="none" w:sz="0" w:space="0" w:color="auto"/>
              </w:divBdr>
            </w:div>
          </w:divsChild>
        </w:div>
        <w:div w:id="1095200820">
          <w:marLeft w:val="0"/>
          <w:marRight w:val="0"/>
          <w:marTop w:val="0"/>
          <w:marBottom w:val="0"/>
          <w:divBdr>
            <w:top w:val="none" w:sz="0" w:space="0" w:color="auto"/>
            <w:left w:val="none" w:sz="0" w:space="0" w:color="auto"/>
            <w:bottom w:val="none" w:sz="0" w:space="0" w:color="auto"/>
            <w:right w:val="none" w:sz="0" w:space="0" w:color="auto"/>
          </w:divBdr>
          <w:divsChild>
            <w:div w:id="604459853">
              <w:marLeft w:val="0"/>
              <w:marRight w:val="0"/>
              <w:marTop w:val="0"/>
              <w:marBottom w:val="0"/>
              <w:divBdr>
                <w:top w:val="none" w:sz="0" w:space="0" w:color="auto"/>
                <w:left w:val="none" w:sz="0" w:space="0" w:color="auto"/>
                <w:bottom w:val="none" w:sz="0" w:space="0" w:color="auto"/>
                <w:right w:val="none" w:sz="0" w:space="0" w:color="auto"/>
              </w:divBdr>
            </w:div>
          </w:divsChild>
        </w:div>
        <w:div w:id="1149899410">
          <w:marLeft w:val="0"/>
          <w:marRight w:val="0"/>
          <w:marTop w:val="0"/>
          <w:marBottom w:val="0"/>
          <w:divBdr>
            <w:top w:val="none" w:sz="0" w:space="0" w:color="auto"/>
            <w:left w:val="none" w:sz="0" w:space="0" w:color="auto"/>
            <w:bottom w:val="none" w:sz="0" w:space="0" w:color="auto"/>
            <w:right w:val="none" w:sz="0" w:space="0" w:color="auto"/>
          </w:divBdr>
          <w:divsChild>
            <w:div w:id="766271623">
              <w:marLeft w:val="0"/>
              <w:marRight w:val="0"/>
              <w:marTop w:val="0"/>
              <w:marBottom w:val="0"/>
              <w:divBdr>
                <w:top w:val="none" w:sz="0" w:space="0" w:color="auto"/>
                <w:left w:val="none" w:sz="0" w:space="0" w:color="auto"/>
                <w:bottom w:val="none" w:sz="0" w:space="0" w:color="auto"/>
                <w:right w:val="none" w:sz="0" w:space="0" w:color="auto"/>
              </w:divBdr>
            </w:div>
          </w:divsChild>
        </w:div>
        <w:div w:id="1174151464">
          <w:marLeft w:val="0"/>
          <w:marRight w:val="0"/>
          <w:marTop w:val="0"/>
          <w:marBottom w:val="0"/>
          <w:divBdr>
            <w:top w:val="none" w:sz="0" w:space="0" w:color="auto"/>
            <w:left w:val="none" w:sz="0" w:space="0" w:color="auto"/>
            <w:bottom w:val="none" w:sz="0" w:space="0" w:color="auto"/>
            <w:right w:val="none" w:sz="0" w:space="0" w:color="auto"/>
          </w:divBdr>
          <w:divsChild>
            <w:div w:id="970478836">
              <w:marLeft w:val="0"/>
              <w:marRight w:val="0"/>
              <w:marTop w:val="0"/>
              <w:marBottom w:val="0"/>
              <w:divBdr>
                <w:top w:val="none" w:sz="0" w:space="0" w:color="auto"/>
                <w:left w:val="none" w:sz="0" w:space="0" w:color="auto"/>
                <w:bottom w:val="none" w:sz="0" w:space="0" w:color="auto"/>
                <w:right w:val="none" w:sz="0" w:space="0" w:color="auto"/>
              </w:divBdr>
            </w:div>
          </w:divsChild>
        </w:div>
        <w:div w:id="1194466226">
          <w:marLeft w:val="0"/>
          <w:marRight w:val="0"/>
          <w:marTop w:val="0"/>
          <w:marBottom w:val="0"/>
          <w:divBdr>
            <w:top w:val="none" w:sz="0" w:space="0" w:color="auto"/>
            <w:left w:val="none" w:sz="0" w:space="0" w:color="auto"/>
            <w:bottom w:val="none" w:sz="0" w:space="0" w:color="auto"/>
            <w:right w:val="none" w:sz="0" w:space="0" w:color="auto"/>
          </w:divBdr>
          <w:divsChild>
            <w:div w:id="1841315773">
              <w:marLeft w:val="0"/>
              <w:marRight w:val="0"/>
              <w:marTop w:val="0"/>
              <w:marBottom w:val="0"/>
              <w:divBdr>
                <w:top w:val="none" w:sz="0" w:space="0" w:color="auto"/>
                <w:left w:val="none" w:sz="0" w:space="0" w:color="auto"/>
                <w:bottom w:val="none" w:sz="0" w:space="0" w:color="auto"/>
                <w:right w:val="none" w:sz="0" w:space="0" w:color="auto"/>
              </w:divBdr>
            </w:div>
          </w:divsChild>
        </w:div>
        <w:div w:id="1314721573">
          <w:marLeft w:val="0"/>
          <w:marRight w:val="0"/>
          <w:marTop w:val="0"/>
          <w:marBottom w:val="0"/>
          <w:divBdr>
            <w:top w:val="none" w:sz="0" w:space="0" w:color="auto"/>
            <w:left w:val="none" w:sz="0" w:space="0" w:color="auto"/>
            <w:bottom w:val="none" w:sz="0" w:space="0" w:color="auto"/>
            <w:right w:val="none" w:sz="0" w:space="0" w:color="auto"/>
          </w:divBdr>
          <w:divsChild>
            <w:div w:id="1564019498">
              <w:marLeft w:val="0"/>
              <w:marRight w:val="0"/>
              <w:marTop w:val="0"/>
              <w:marBottom w:val="0"/>
              <w:divBdr>
                <w:top w:val="none" w:sz="0" w:space="0" w:color="auto"/>
                <w:left w:val="none" w:sz="0" w:space="0" w:color="auto"/>
                <w:bottom w:val="none" w:sz="0" w:space="0" w:color="auto"/>
                <w:right w:val="none" w:sz="0" w:space="0" w:color="auto"/>
              </w:divBdr>
            </w:div>
          </w:divsChild>
        </w:div>
        <w:div w:id="1361122874">
          <w:marLeft w:val="0"/>
          <w:marRight w:val="0"/>
          <w:marTop w:val="0"/>
          <w:marBottom w:val="0"/>
          <w:divBdr>
            <w:top w:val="none" w:sz="0" w:space="0" w:color="auto"/>
            <w:left w:val="none" w:sz="0" w:space="0" w:color="auto"/>
            <w:bottom w:val="none" w:sz="0" w:space="0" w:color="auto"/>
            <w:right w:val="none" w:sz="0" w:space="0" w:color="auto"/>
          </w:divBdr>
          <w:divsChild>
            <w:div w:id="471993540">
              <w:marLeft w:val="0"/>
              <w:marRight w:val="0"/>
              <w:marTop w:val="0"/>
              <w:marBottom w:val="0"/>
              <w:divBdr>
                <w:top w:val="none" w:sz="0" w:space="0" w:color="auto"/>
                <w:left w:val="none" w:sz="0" w:space="0" w:color="auto"/>
                <w:bottom w:val="none" w:sz="0" w:space="0" w:color="auto"/>
                <w:right w:val="none" w:sz="0" w:space="0" w:color="auto"/>
              </w:divBdr>
            </w:div>
          </w:divsChild>
        </w:div>
        <w:div w:id="1444693050">
          <w:marLeft w:val="0"/>
          <w:marRight w:val="0"/>
          <w:marTop w:val="0"/>
          <w:marBottom w:val="0"/>
          <w:divBdr>
            <w:top w:val="none" w:sz="0" w:space="0" w:color="auto"/>
            <w:left w:val="none" w:sz="0" w:space="0" w:color="auto"/>
            <w:bottom w:val="none" w:sz="0" w:space="0" w:color="auto"/>
            <w:right w:val="none" w:sz="0" w:space="0" w:color="auto"/>
          </w:divBdr>
          <w:divsChild>
            <w:div w:id="1412192044">
              <w:marLeft w:val="0"/>
              <w:marRight w:val="0"/>
              <w:marTop w:val="0"/>
              <w:marBottom w:val="0"/>
              <w:divBdr>
                <w:top w:val="none" w:sz="0" w:space="0" w:color="auto"/>
                <w:left w:val="none" w:sz="0" w:space="0" w:color="auto"/>
                <w:bottom w:val="none" w:sz="0" w:space="0" w:color="auto"/>
                <w:right w:val="none" w:sz="0" w:space="0" w:color="auto"/>
              </w:divBdr>
            </w:div>
          </w:divsChild>
        </w:div>
        <w:div w:id="1485007042">
          <w:marLeft w:val="0"/>
          <w:marRight w:val="0"/>
          <w:marTop w:val="0"/>
          <w:marBottom w:val="0"/>
          <w:divBdr>
            <w:top w:val="none" w:sz="0" w:space="0" w:color="auto"/>
            <w:left w:val="none" w:sz="0" w:space="0" w:color="auto"/>
            <w:bottom w:val="none" w:sz="0" w:space="0" w:color="auto"/>
            <w:right w:val="none" w:sz="0" w:space="0" w:color="auto"/>
          </w:divBdr>
          <w:divsChild>
            <w:div w:id="1038237332">
              <w:marLeft w:val="0"/>
              <w:marRight w:val="0"/>
              <w:marTop w:val="0"/>
              <w:marBottom w:val="0"/>
              <w:divBdr>
                <w:top w:val="none" w:sz="0" w:space="0" w:color="auto"/>
                <w:left w:val="none" w:sz="0" w:space="0" w:color="auto"/>
                <w:bottom w:val="none" w:sz="0" w:space="0" w:color="auto"/>
                <w:right w:val="none" w:sz="0" w:space="0" w:color="auto"/>
              </w:divBdr>
            </w:div>
          </w:divsChild>
        </w:div>
        <w:div w:id="1514689144">
          <w:marLeft w:val="0"/>
          <w:marRight w:val="0"/>
          <w:marTop w:val="0"/>
          <w:marBottom w:val="0"/>
          <w:divBdr>
            <w:top w:val="none" w:sz="0" w:space="0" w:color="auto"/>
            <w:left w:val="none" w:sz="0" w:space="0" w:color="auto"/>
            <w:bottom w:val="none" w:sz="0" w:space="0" w:color="auto"/>
            <w:right w:val="none" w:sz="0" w:space="0" w:color="auto"/>
          </w:divBdr>
          <w:divsChild>
            <w:div w:id="2121029250">
              <w:marLeft w:val="0"/>
              <w:marRight w:val="0"/>
              <w:marTop w:val="0"/>
              <w:marBottom w:val="0"/>
              <w:divBdr>
                <w:top w:val="none" w:sz="0" w:space="0" w:color="auto"/>
                <w:left w:val="none" w:sz="0" w:space="0" w:color="auto"/>
                <w:bottom w:val="none" w:sz="0" w:space="0" w:color="auto"/>
                <w:right w:val="none" w:sz="0" w:space="0" w:color="auto"/>
              </w:divBdr>
            </w:div>
          </w:divsChild>
        </w:div>
        <w:div w:id="1522669838">
          <w:marLeft w:val="0"/>
          <w:marRight w:val="0"/>
          <w:marTop w:val="0"/>
          <w:marBottom w:val="0"/>
          <w:divBdr>
            <w:top w:val="none" w:sz="0" w:space="0" w:color="auto"/>
            <w:left w:val="none" w:sz="0" w:space="0" w:color="auto"/>
            <w:bottom w:val="none" w:sz="0" w:space="0" w:color="auto"/>
            <w:right w:val="none" w:sz="0" w:space="0" w:color="auto"/>
          </w:divBdr>
          <w:divsChild>
            <w:div w:id="1052582920">
              <w:marLeft w:val="0"/>
              <w:marRight w:val="0"/>
              <w:marTop w:val="0"/>
              <w:marBottom w:val="0"/>
              <w:divBdr>
                <w:top w:val="none" w:sz="0" w:space="0" w:color="auto"/>
                <w:left w:val="none" w:sz="0" w:space="0" w:color="auto"/>
                <w:bottom w:val="none" w:sz="0" w:space="0" w:color="auto"/>
                <w:right w:val="none" w:sz="0" w:space="0" w:color="auto"/>
              </w:divBdr>
            </w:div>
          </w:divsChild>
        </w:div>
        <w:div w:id="1527913640">
          <w:marLeft w:val="0"/>
          <w:marRight w:val="0"/>
          <w:marTop w:val="0"/>
          <w:marBottom w:val="0"/>
          <w:divBdr>
            <w:top w:val="none" w:sz="0" w:space="0" w:color="auto"/>
            <w:left w:val="none" w:sz="0" w:space="0" w:color="auto"/>
            <w:bottom w:val="none" w:sz="0" w:space="0" w:color="auto"/>
            <w:right w:val="none" w:sz="0" w:space="0" w:color="auto"/>
          </w:divBdr>
          <w:divsChild>
            <w:div w:id="2124110573">
              <w:marLeft w:val="0"/>
              <w:marRight w:val="0"/>
              <w:marTop w:val="0"/>
              <w:marBottom w:val="0"/>
              <w:divBdr>
                <w:top w:val="none" w:sz="0" w:space="0" w:color="auto"/>
                <w:left w:val="none" w:sz="0" w:space="0" w:color="auto"/>
                <w:bottom w:val="none" w:sz="0" w:space="0" w:color="auto"/>
                <w:right w:val="none" w:sz="0" w:space="0" w:color="auto"/>
              </w:divBdr>
            </w:div>
          </w:divsChild>
        </w:div>
        <w:div w:id="1536239236">
          <w:marLeft w:val="0"/>
          <w:marRight w:val="0"/>
          <w:marTop w:val="0"/>
          <w:marBottom w:val="0"/>
          <w:divBdr>
            <w:top w:val="none" w:sz="0" w:space="0" w:color="auto"/>
            <w:left w:val="none" w:sz="0" w:space="0" w:color="auto"/>
            <w:bottom w:val="none" w:sz="0" w:space="0" w:color="auto"/>
            <w:right w:val="none" w:sz="0" w:space="0" w:color="auto"/>
          </w:divBdr>
          <w:divsChild>
            <w:div w:id="467627064">
              <w:marLeft w:val="0"/>
              <w:marRight w:val="0"/>
              <w:marTop w:val="0"/>
              <w:marBottom w:val="0"/>
              <w:divBdr>
                <w:top w:val="none" w:sz="0" w:space="0" w:color="auto"/>
                <w:left w:val="none" w:sz="0" w:space="0" w:color="auto"/>
                <w:bottom w:val="none" w:sz="0" w:space="0" w:color="auto"/>
                <w:right w:val="none" w:sz="0" w:space="0" w:color="auto"/>
              </w:divBdr>
            </w:div>
          </w:divsChild>
        </w:div>
        <w:div w:id="1562789742">
          <w:marLeft w:val="0"/>
          <w:marRight w:val="0"/>
          <w:marTop w:val="0"/>
          <w:marBottom w:val="0"/>
          <w:divBdr>
            <w:top w:val="none" w:sz="0" w:space="0" w:color="auto"/>
            <w:left w:val="none" w:sz="0" w:space="0" w:color="auto"/>
            <w:bottom w:val="none" w:sz="0" w:space="0" w:color="auto"/>
            <w:right w:val="none" w:sz="0" w:space="0" w:color="auto"/>
          </w:divBdr>
          <w:divsChild>
            <w:div w:id="2022783016">
              <w:marLeft w:val="0"/>
              <w:marRight w:val="0"/>
              <w:marTop w:val="0"/>
              <w:marBottom w:val="0"/>
              <w:divBdr>
                <w:top w:val="none" w:sz="0" w:space="0" w:color="auto"/>
                <w:left w:val="none" w:sz="0" w:space="0" w:color="auto"/>
                <w:bottom w:val="none" w:sz="0" w:space="0" w:color="auto"/>
                <w:right w:val="none" w:sz="0" w:space="0" w:color="auto"/>
              </w:divBdr>
            </w:div>
          </w:divsChild>
        </w:div>
        <w:div w:id="1667054530">
          <w:marLeft w:val="0"/>
          <w:marRight w:val="0"/>
          <w:marTop w:val="0"/>
          <w:marBottom w:val="0"/>
          <w:divBdr>
            <w:top w:val="none" w:sz="0" w:space="0" w:color="auto"/>
            <w:left w:val="none" w:sz="0" w:space="0" w:color="auto"/>
            <w:bottom w:val="none" w:sz="0" w:space="0" w:color="auto"/>
            <w:right w:val="none" w:sz="0" w:space="0" w:color="auto"/>
          </w:divBdr>
          <w:divsChild>
            <w:div w:id="1038626969">
              <w:marLeft w:val="0"/>
              <w:marRight w:val="0"/>
              <w:marTop w:val="0"/>
              <w:marBottom w:val="0"/>
              <w:divBdr>
                <w:top w:val="none" w:sz="0" w:space="0" w:color="auto"/>
                <w:left w:val="none" w:sz="0" w:space="0" w:color="auto"/>
                <w:bottom w:val="none" w:sz="0" w:space="0" w:color="auto"/>
                <w:right w:val="none" w:sz="0" w:space="0" w:color="auto"/>
              </w:divBdr>
            </w:div>
          </w:divsChild>
        </w:div>
        <w:div w:id="1755933971">
          <w:marLeft w:val="0"/>
          <w:marRight w:val="0"/>
          <w:marTop w:val="0"/>
          <w:marBottom w:val="0"/>
          <w:divBdr>
            <w:top w:val="none" w:sz="0" w:space="0" w:color="auto"/>
            <w:left w:val="none" w:sz="0" w:space="0" w:color="auto"/>
            <w:bottom w:val="none" w:sz="0" w:space="0" w:color="auto"/>
            <w:right w:val="none" w:sz="0" w:space="0" w:color="auto"/>
          </w:divBdr>
          <w:divsChild>
            <w:div w:id="503782101">
              <w:marLeft w:val="0"/>
              <w:marRight w:val="0"/>
              <w:marTop w:val="0"/>
              <w:marBottom w:val="0"/>
              <w:divBdr>
                <w:top w:val="none" w:sz="0" w:space="0" w:color="auto"/>
                <w:left w:val="none" w:sz="0" w:space="0" w:color="auto"/>
                <w:bottom w:val="none" w:sz="0" w:space="0" w:color="auto"/>
                <w:right w:val="none" w:sz="0" w:space="0" w:color="auto"/>
              </w:divBdr>
            </w:div>
          </w:divsChild>
        </w:div>
        <w:div w:id="1916892176">
          <w:marLeft w:val="0"/>
          <w:marRight w:val="0"/>
          <w:marTop w:val="0"/>
          <w:marBottom w:val="0"/>
          <w:divBdr>
            <w:top w:val="none" w:sz="0" w:space="0" w:color="auto"/>
            <w:left w:val="none" w:sz="0" w:space="0" w:color="auto"/>
            <w:bottom w:val="none" w:sz="0" w:space="0" w:color="auto"/>
            <w:right w:val="none" w:sz="0" w:space="0" w:color="auto"/>
          </w:divBdr>
          <w:divsChild>
            <w:div w:id="396785328">
              <w:marLeft w:val="0"/>
              <w:marRight w:val="0"/>
              <w:marTop w:val="0"/>
              <w:marBottom w:val="0"/>
              <w:divBdr>
                <w:top w:val="none" w:sz="0" w:space="0" w:color="auto"/>
                <w:left w:val="none" w:sz="0" w:space="0" w:color="auto"/>
                <w:bottom w:val="none" w:sz="0" w:space="0" w:color="auto"/>
                <w:right w:val="none" w:sz="0" w:space="0" w:color="auto"/>
              </w:divBdr>
            </w:div>
          </w:divsChild>
        </w:div>
        <w:div w:id="1940795087">
          <w:marLeft w:val="0"/>
          <w:marRight w:val="0"/>
          <w:marTop w:val="0"/>
          <w:marBottom w:val="0"/>
          <w:divBdr>
            <w:top w:val="none" w:sz="0" w:space="0" w:color="auto"/>
            <w:left w:val="none" w:sz="0" w:space="0" w:color="auto"/>
            <w:bottom w:val="none" w:sz="0" w:space="0" w:color="auto"/>
            <w:right w:val="none" w:sz="0" w:space="0" w:color="auto"/>
          </w:divBdr>
          <w:divsChild>
            <w:div w:id="1214460861">
              <w:marLeft w:val="0"/>
              <w:marRight w:val="0"/>
              <w:marTop w:val="0"/>
              <w:marBottom w:val="0"/>
              <w:divBdr>
                <w:top w:val="none" w:sz="0" w:space="0" w:color="auto"/>
                <w:left w:val="none" w:sz="0" w:space="0" w:color="auto"/>
                <w:bottom w:val="none" w:sz="0" w:space="0" w:color="auto"/>
                <w:right w:val="none" w:sz="0" w:space="0" w:color="auto"/>
              </w:divBdr>
            </w:div>
          </w:divsChild>
        </w:div>
        <w:div w:id="1975870037">
          <w:marLeft w:val="0"/>
          <w:marRight w:val="0"/>
          <w:marTop w:val="0"/>
          <w:marBottom w:val="0"/>
          <w:divBdr>
            <w:top w:val="none" w:sz="0" w:space="0" w:color="auto"/>
            <w:left w:val="none" w:sz="0" w:space="0" w:color="auto"/>
            <w:bottom w:val="none" w:sz="0" w:space="0" w:color="auto"/>
            <w:right w:val="none" w:sz="0" w:space="0" w:color="auto"/>
          </w:divBdr>
          <w:divsChild>
            <w:div w:id="1381317999">
              <w:marLeft w:val="0"/>
              <w:marRight w:val="0"/>
              <w:marTop w:val="0"/>
              <w:marBottom w:val="0"/>
              <w:divBdr>
                <w:top w:val="none" w:sz="0" w:space="0" w:color="auto"/>
                <w:left w:val="none" w:sz="0" w:space="0" w:color="auto"/>
                <w:bottom w:val="none" w:sz="0" w:space="0" w:color="auto"/>
                <w:right w:val="none" w:sz="0" w:space="0" w:color="auto"/>
              </w:divBdr>
            </w:div>
          </w:divsChild>
        </w:div>
        <w:div w:id="2032022664">
          <w:marLeft w:val="0"/>
          <w:marRight w:val="0"/>
          <w:marTop w:val="0"/>
          <w:marBottom w:val="0"/>
          <w:divBdr>
            <w:top w:val="none" w:sz="0" w:space="0" w:color="auto"/>
            <w:left w:val="none" w:sz="0" w:space="0" w:color="auto"/>
            <w:bottom w:val="none" w:sz="0" w:space="0" w:color="auto"/>
            <w:right w:val="none" w:sz="0" w:space="0" w:color="auto"/>
          </w:divBdr>
          <w:divsChild>
            <w:div w:id="1551844413">
              <w:marLeft w:val="0"/>
              <w:marRight w:val="0"/>
              <w:marTop w:val="0"/>
              <w:marBottom w:val="0"/>
              <w:divBdr>
                <w:top w:val="none" w:sz="0" w:space="0" w:color="auto"/>
                <w:left w:val="none" w:sz="0" w:space="0" w:color="auto"/>
                <w:bottom w:val="none" w:sz="0" w:space="0" w:color="auto"/>
                <w:right w:val="none" w:sz="0" w:space="0" w:color="auto"/>
              </w:divBdr>
            </w:div>
          </w:divsChild>
        </w:div>
        <w:div w:id="2126196727">
          <w:marLeft w:val="0"/>
          <w:marRight w:val="0"/>
          <w:marTop w:val="0"/>
          <w:marBottom w:val="0"/>
          <w:divBdr>
            <w:top w:val="none" w:sz="0" w:space="0" w:color="auto"/>
            <w:left w:val="none" w:sz="0" w:space="0" w:color="auto"/>
            <w:bottom w:val="none" w:sz="0" w:space="0" w:color="auto"/>
            <w:right w:val="none" w:sz="0" w:space="0" w:color="auto"/>
          </w:divBdr>
          <w:divsChild>
            <w:div w:id="1470199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776284">
      <w:bodyDiv w:val="1"/>
      <w:marLeft w:val="0"/>
      <w:marRight w:val="0"/>
      <w:marTop w:val="0"/>
      <w:marBottom w:val="0"/>
      <w:divBdr>
        <w:top w:val="none" w:sz="0" w:space="0" w:color="auto"/>
        <w:left w:val="none" w:sz="0" w:space="0" w:color="auto"/>
        <w:bottom w:val="none" w:sz="0" w:space="0" w:color="auto"/>
        <w:right w:val="none" w:sz="0" w:space="0" w:color="auto"/>
      </w:divBdr>
    </w:div>
    <w:div w:id="1503158832">
      <w:bodyDiv w:val="1"/>
      <w:marLeft w:val="0"/>
      <w:marRight w:val="0"/>
      <w:marTop w:val="0"/>
      <w:marBottom w:val="0"/>
      <w:divBdr>
        <w:top w:val="none" w:sz="0" w:space="0" w:color="auto"/>
        <w:left w:val="none" w:sz="0" w:space="0" w:color="auto"/>
        <w:bottom w:val="none" w:sz="0" w:space="0" w:color="auto"/>
        <w:right w:val="none" w:sz="0" w:space="0" w:color="auto"/>
      </w:divBdr>
    </w:div>
    <w:div w:id="1526140776">
      <w:bodyDiv w:val="1"/>
      <w:marLeft w:val="0"/>
      <w:marRight w:val="0"/>
      <w:marTop w:val="0"/>
      <w:marBottom w:val="0"/>
      <w:divBdr>
        <w:top w:val="none" w:sz="0" w:space="0" w:color="auto"/>
        <w:left w:val="none" w:sz="0" w:space="0" w:color="auto"/>
        <w:bottom w:val="none" w:sz="0" w:space="0" w:color="auto"/>
        <w:right w:val="none" w:sz="0" w:space="0" w:color="auto"/>
      </w:divBdr>
    </w:div>
    <w:div w:id="1532569315">
      <w:bodyDiv w:val="1"/>
      <w:marLeft w:val="0"/>
      <w:marRight w:val="0"/>
      <w:marTop w:val="0"/>
      <w:marBottom w:val="0"/>
      <w:divBdr>
        <w:top w:val="none" w:sz="0" w:space="0" w:color="auto"/>
        <w:left w:val="none" w:sz="0" w:space="0" w:color="auto"/>
        <w:bottom w:val="none" w:sz="0" w:space="0" w:color="auto"/>
        <w:right w:val="none" w:sz="0" w:space="0" w:color="auto"/>
      </w:divBdr>
    </w:div>
    <w:div w:id="1548108220">
      <w:bodyDiv w:val="1"/>
      <w:marLeft w:val="0"/>
      <w:marRight w:val="0"/>
      <w:marTop w:val="0"/>
      <w:marBottom w:val="0"/>
      <w:divBdr>
        <w:top w:val="none" w:sz="0" w:space="0" w:color="auto"/>
        <w:left w:val="none" w:sz="0" w:space="0" w:color="auto"/>
        <w:bottom w:val="none" w:sz="0" w:space="0" w:color="auto"/>
        <w:right w:val="none" w:sz="0" w:space="0" w:color="auto"/>
      </w:divBdr>
      <w:divsChild>
        <w:div w:id="201216125">
          <w:marLeft w:val="0"/>
          <w:marRight w:val="0"/>
          <w:marTop w:val="0"/>
          <w:marBottom w:val="0"/>
          <w:divBdr>
            <w:top w:val="none" w:sz="0" w:space="0" w:color="auto"/>
            <w:left w:val="none" w:sz="0" w:space="0" w:color="auto"/>
            <w:bottom w:val="none" w:sz="0" w:space="0" w:color="auto"/>
            <w:right w:val="none" w:sz="0" w:space="0" w:color="auto"/>
          </w:divBdr>
          <w:divsChild>
            <w:div w:id="1312713993">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593851405">
      <w:bodyDiv w:val="1"/>
      <w:marLeft w:val="0"/>
      <w:marRight w:val="0"/>
      <w:marTop w:val="0"/>
      <w:marBottom w:val="0"/>
      <w:divBdr>
        <w:top w:val="none" w:sz="0" w:space="0" w:color="auto"/>
        <w:left w:val="none" w:sz="0" w:space="0" w:color="auto"/>
        <w:bottom w:val="none" w:sz="0" w:space="0" w:color="auto"/>
        <w:right w:val="none" w:sz="0" w:space="0" w:color="auto"/>
      </w:divBdr>
    </w:div>
    <w:div w:id="1599411263">
      <w:bodyDiv w:val="1"/>
      <w:marLeft w:val="0"/>
      <w:marRight w:val="0"/>
      <w:marTop w:val="0"/>
      <w:marBottom w:val="0"/>
      <w:divBdr>
        <w:top w:val="none" w:sz="0" w:space="0" w:color="auto"/>
        <w:left w:val="none" w:sz="0" w:space="0" w:color="auto"/>
        <w:bottom w:val="none" w:sz="0" w:space="0" w:color="auto"/>
        <w:right w:val="none" w:sz="0" w:space="0" w:color="auto"/>
      </w:divBdr>
    </w:div>
    <w:div w:id="1621574390">
      <w:bodyDiv w:val="1"/>
      <w:marLeft w:val="0"/>
      <w:marRight w:val="0"/>
      <w:marTop w:val="0"/>
      <w:marBottom w:val="0"/>
      <w:divBdr>
        <w:top w:val="none" w:sz="0" w:space="0" w:color="auto"/>
        <w:left w:val="none" w:sz="0" w:space="0" w:color="auto"/>
        <w:bottom w:val="none" w:sz="0" w:space="0" w:color="auto"/>
        <w:right w:val="none" w:sz="0" w:space="0" w:color="auto"/>
      </w:divBdr>
    </w:div>
    <w:div w:id="1639021901">
      <w:marLeft w:val="0"/>
      <w:marRight w:val="0"/>
      <w:marTop w:val="0"/>
      <w:marBottom w:val="0"/>
      <w:divBdr>
        <w:top w:val="none" w:sz="0" w:space="0" w:color="auto"/>
        <w:left w:val="none" w:sz="0" w:space="0" w:color="auto"/>
        <w:bottom w:val="none" w:sz="0" w:space="0" w:color="auto"/>
        <w:right w:val="none" w:sz="0" w:space="0" w:color="auto"/>
      </w:divBdr>
      <w:divsChild>
        <w:div w:id="1478064756">
          <w:marLeft w:val="0"/>
          <w:marRight w:val="0"/>
          <w:marTop w:val="0"/>
          <w:marBottom w:val="0"/>
          <w:divBdr>
            <w:top w:val="none" w:sz="0" w:space="0" w:color="auto"/>
            <w:left w:val="none" w:sz="0" w:space="0" w:color="auto"/>
            <w:bottom w:val="none" w:sz="0" w:space="0" w:color="auto"/>
            <w:right w:val="none" w:sz="0" w:space="0" w:color="auto"/>
          </w:divBdr>
        </w:div>
      </w:divsChild>
    </w:div>
    <w:div w:id="1645892140">
      <w:bodyDiv w:val="1"/>
      <w:marLeft w:val="0"/>
      <w:marRight w:val="0"/>
      <w:marTop w:val="0"/>
      <w:marBottom w:val="0"/>
      <w:divBdr>
        <w:top w:val="none" w:sz="0" w:space="0" w:color="auto"/>
        <w:left w:val="none" w:sz="0" w:space="0" w:color="auto"/>
        <w:bottom w:val="none" w:sz="0" w:space="0" w:color="auto"/>
        <w:right w:val="none" w:sz="0" w:space="0" w:color="auto"/>
      </w:divBdr>
    </w:div>
    <w:div w:id="1660772718">
      <w:bodyDiv w:val="1"/>
      <w:marLeft w:val="0"/>
      <w:marRight w:val="0"/>
      <w:marTop w:val="0"/>
      <w:marBottom w:val="0"/>
      <w:divBdr>
        <w:top w:val="none" w:sz="0" w:space="0" w:color="auto"/>
        <w:left w:val="none" w:sz="0" w:space="0" w:color="auto"/>
        <w:bottom w:val="none" w:sz="0" w:space="0" w:color="auto"/>
        <w:right w:val="none" w:sz="0" w:space="0" w:color="auto"/>
      </w:divBdr>
    </w:div>
    <w:div w:id="1680738817">
      <w:bodyDiv w:val="1"/>
      <w:marLeft w:val="0"/>
      <w:marRight w:val="0"/>
      <w:marTop w:val="0"/>
      <w:marBottom w:val="0"/>
      <w:divBdr>
        <w:top w:val="none" w:sz="0" w:space="0" w:color="auto"/>
        <w:left w:val="none" w:sz="0" w:space="0" w:color="auto"/>
        <w:bottom w:val="none" w:sz="0" w:space="0" w:color="auto"/>
        <w:right w:val="none" w:sz="0" w:space="0" w:color="auto"/>
      </w:divBdr>
      <w:divsChild>
        <w:div w:id="26882083">
          <w:marLeft w:val="0"/>
          <w:marRight w:val="0"/>
          <w:marTop w:val="0"/>
          <w:marBottom w:val="0"/>
          <w:divBdr>
            <w:top w:val="none" w:sz="0" w:space="0" w:color="auto"/>
            <w:left w:val="none" w:sz="0" w:space="0" w:color="auto"/>
            <w:bottom w:val="none" w:sz="0" w:space="0" w:color="auto"/>
            <w:right w:val="none" w:sz="0" w:space="0" w:color="auto"/>
          </w:divBdr>
        </w:div>
        <w:div w:id="698361524">
          <w:marLeft w:val="0"/>
          <w:marRight w:val="0"/>
          <w:marTop w:val="0"/>
          <w:marBottom w:val="0"/>
          <w:divBdr>
            <w:top w:val="none" w:sz="0" w:space="0" w:color="auto"/>
            <w:left w:val="none" w:sz="0" w:space="0" w:color="auto"/>
            <w:bottom w:val="none" w:sz="0" w:space="0" w:color="auto"/>
            <w:right w:val="none" w:sz="0" w:space="0" w:color="auto"/>
          </w:divBdr>
          <w:divsChild>
            <w:div w:id="1559436761">
              <w:marLeft w:val="0"/>
              <w:marRight w:val="0"/>
              <w:marTop w:val="30"/>
              <w:marBottom w:val="30"/>
              <w:divBdr>
                <w:top w:val="none" w:sz="0" w:space="0" w:color="auto"/>
                <w:left w:val="none" w:sz="0" w:space="0" w:color="auto"/>
                <w:bottom w:val="none" w:sz="0" w:space="0" w:color="auto"/>
                <w:right w:val="none" w:sz="0" w:space="0" w:color="auto"/>
              </w:divBdr>
              <w:divsChild>
                <w:div w:id="134295849">
                  <w:marLeft w:val="0"/>
                  <w:marRight w:val="0"/>
                  <w:marTop w:val="0"/>
                  <w:marBottom w:val="0"/>
                  <w:divBdr>
                    <w:top w:val="none" w:sz="0" w:space="0" w:color="auto"/>
                    <w:left w:val="none" w:sz="0" w:space="0" w:color="auto"/>
                    <w:bottom w:val="none" w:sz="0" w:space="0" w:color="auto"/>
                    <w:right w:val="none" w:sz="0" w:space="0" w:color="auto"/>
                  </w:divBdr>
                  <w:divsChild>
                    <w:div w:id="602031839">
                      <w:marLeft w:val="0"/>
                      <w:marRight w:val="0"/>
                      <w:marTop w:val="0"/>
                      <w:marBottom w:val="0"/>
                      <w:divBdr>
                        <w:top w:val="none" w:sz="0" w:space="0" w:color="auto"/>
                        <w:left w:val="none" w:sz="0" w:space="0" w:color="auto"/>
                        <w:bottom w:val="none" w:sz="0" w:space="0" w:color="auto"/>
                        <w:right w:val="none" w:sz="0" w:space="0" w:color="auto"/>
                      </w:divBdr>
                    </w:div>
                  </w:divsChild>
                </w:div>
                <w:div w:id="153230335">
                  <w:marLeft w:val="0"/>
                  <w:marRight w:val="0"/>
                  <w:marTop w:val="0"/>
                  <w:marBottom w:val="0"/>
                  <w:divBdr>
                    <w:top w:val="none" w:sz="0" w:space="0" w:color="auto"/>
                    <w:left w:val="none" w:sz="0" w:space="0" w:color="auto"/>
                    <w:bottom w:val="none" w:sz="0" w:space="0" w:color="auto"/>
                    <w:right w:val="none" w:sz="0" w:space="0" w:color="auto"/>
                  </w:divBdr>
                  <w:divsChild>
                    <w:div w:id="1418479197">
                      <w:marLeft w:val="0"/>
                      <w:marRight w:val="0"/>
                      <w:marTop w:val="0"/>
                      <w:marBottom w:val="0"/>
                      <w:divBdr>
                        <w:top w:val="none" w:sz="0" w:space="0" w:color="auto"/>
                        <w:left w:val="none" w:sz="0" w:space="0" w:color="auto"/>
                        <w:bottom w:val="none" w:sz="0" w:space="0" w:color="auto"/>
                        <w:right w:val="none" w:sz="0" w:space="0" w:color="auto"/>
                      </w:divBdr>
                    </w:div>
                  </w:divsChild>
                </w:div>
                <w:div w:id="215967948">
                  <w:marLeft w:val="0"/>
                  <w:marRight w:val="0"/>
                  <w:marTop w:val="0"/>
                  <w:marBottom w:val="0"/>
                  <w:divBdr>
                    <w:top w:val="none" w:sz="0" w:space="0" w:color="auto"/>
                    <w:left w:val="none" w:sz="0" w:space="0" w:color="auto"/>
                    <w:bottom w:val="none" w:sz="0" w:space="0" w:color="auto"/>
                    <w:right w:val="none" w:sz="0" w:space="0" w:color="auto"/>
                  </w:divBdr>
                  <w:divsChild>
                    <w:div w:id="566185269">
                      <w:marLeft w:val="0"/>
                      <w:marRight w:val="0"/>
                      <w:marTop w:val="0"/>
                      <w:marBottom w:val="0"/>
                      <w:divBdr>
                        <w:top w:val="none" w:sz="0" w:space="0" w:color="auto"/>
                        <w:left w:val="none" w:sz="0" w:space="0" w:color="auto"/>
                        <w:bottom w:val="none" w:sz="0" w:space="0" w:color="auto"/>
                        <w:right w:val="none" w:sz="0" w:space="0" w:color="auto"/>
                      </w:divBdr>
                    </w:div>
                  </w:divsChild>
                </w:div>
                <w:div w:id="262878845">
                  <w:marLeft w:val="0"/>
                  <w:marRight w:val="0"/>
                  <w:marTop w:val="0"/>
                  <w:marBottom w:val="0"/>
                  <w:divBdr>
                    <w:top w:val="none" w:sz="0" w:space="0" w:color="auto"/>
                    <w:left w:val="none" w:sz="0" w:space="0" w:color="auto"/>
                    <w:bottom w:val="none" w:sz="0" w:space="0" w:color="auto"/>
                    <w:right w:val="none" w:sz="0" w:space="0" w:color="auto"/>
                  </w:divBdr>
                  <w:divsChild>
                    <w:div w:id="1954557775">
                      <w:marLeft w:val="0"/>
                      <w:marRight w:val="0"/>
                      <w:marTop w:val="0"/>
                      <w:marBottom w:val="0"/>
                      <w:divBdr>
                        <w:top w:val="none" w:sz="0" w:space="0" w:color="auto"/>
                        <w:left w:val="none" w:sz="0" w:space="0" w:color="auto"/>
                        <w:bottom w:val="none" w:sz="0" w:space="0" w:color="auto"/>
                        <w:right w:val="none" w:sz="0" w:space="0" w:color="auto"/>
                      </w:divBdr>
                    </w:div>
                  </w:divsChild>
                </w:div>
                <w:div w:id="273172678">
                  <w:marLeft w:val="0"/>
                  <w:marRight w:val="0"/>
                  <w:marTop w:val="0"/>
                  <w:marBottom w:val="0"/>
                  <w:divBdr>
                    <w:top w:val="none" w:sz="0" w:space="0" w:color="auto"/>
                    <w:left w:val="none" w:sz="0" w:space="0" w:color="auto"/>
                    <w:bottom w:val="none" w:sz="0" w:space="0" w:color="auto"/>
                    <w:right w:val="none" w:sz="0" w:space="0" w:color="auto"/>
                  </w:divBdr>
                  <w:divsChild>
                    <w:div w:id="1928035404">
                      <w:marLeft w:val="0"/>
                      <w:marRight w:val="0"/>
                      <w:marTop w:val="0"/>
                      <w:marBottom w:val="0"/>
                      <w:divBdr>
                        <w:top w:val="none" w:sz="0" w:space="0" w:color="auto"/>
                        <w:left w:val="none" w:sz="0" w:space="0" w:color="auto"/>
                        <w:bottom w:val="none" w:sz="0" w:space="0" w:color="auto"/>
                        <w:right w:val="none" w:sz="0" w:space="0" w:color="auto"/>
                      </w:divBdr>
                    </w:div>
                  </w:divsChild>
                </w:div>
                <w:div w:id="297539145">
                  <w:marLeft w:val="0"/>
                  <w:marRight w:val="0"/>
                  <w:marTop w:val="0"/>
                  <w:marBottom w:val="0"/>
                  <w:divBdr>
                    <w:top w:val="none" w:sz="0" w:space="0" w:color="auto"/>
                    <w:left w:val="none" w:sz="0" w:space="0" w:color="auto"/>
                    <w:bottom w:val="none" w:sz="0" w:space="0" w:color="auto"/>
                    <w:right w:val="none" w:sz="0" w:space="0" w:color="auto"/>
                  </w:divBdr>
                  <w:divsChild>
                    <w:div w:id="2032879238">
                      <w:marLeft w:val="0"/>
                      <w:marRight w:val="0"/>
                      <w:marTop w:val="0"/>
                      <w:marBottom w:val="0"/>
                      <w:divBdr>
                        <w:top w:val="none" w:sz="0" w:space="0" w:color="auto"/>
                        <w:left w:val="none" w:sz="0" w:space="0" w:color="auto"/>
                        <w:bottom w:val="none" w:sz="0" w:space="0" w:color="auto"/>
                        <w:right w:val="none" w:sz="0" w:space="0" w:color="auto"/>
                      </w:divBdr>
                    </w:div>
                  </w:divsChild>
                </w:div>
                <w:div w:id="335767270">
                  <w:marLeft w:val="0"/>
                  <w:marRight w:val="0"/>
                  <w:marTop w:val="0"/>
                  <w:marBottom w:val="0"/>
                  <w:divBdr>
                    <w:top w:val="none" w:sz="0" w:space="0" w:color="auto"/>
                    <w:left w:val="none" w:sz="0" w:space="0" w:color="auto"/>
                    <w:bottom w:val="none" w:sz="0" w:space="0" w:color="auto"/>
                    <w:right w:val="none" w:sz="0" w:space="0" w:color="auto"/>
                  </w:divBdr>
                  <w:divsChild>
                    <w:div w:id="1497186486">
                      <w:marLeft w:val="0"/>
                      <w:marRight w:val="0"/>
                      <w:marTop w:val="0"/>
                      <w:marBottom w:val="0"/>
                      <w:divBdr>
                        <w:top w:val="none" w:sz="0" w:space="0" w:color="auto"/>
                        <w:left w:val="none" w:sz="0" w:space="0" w:color="auto"/>
                        <w:bottom w:val="none" w:sz="0" w:space="0" w:color="auto"/>
                        <w:right w:val="none" w:sz="0" w:space="0" w:color="auto"/>
                      </w:divBdr>
                    </w:div>
                  </w:divsChild>
                </w:div>
                <w:div w:id="367223644">
                  <w:marLeft w:val="0"/>
                  <w:marRight w:val="0"/>
                  <w:marTop w:val="0"/>
                  <w:marBottom w:val="0"/>
                  <w:divBdr>
                    <w:top w:val="none" w:sz="0" w:space="0" w:color="auto"/>
                    <w:left w:val="none" w:sz="0" w:space="0" w:color="auto"/>
                    <w:bottom w:val="none" w:sz="0" w:space="0" w:color="auto"/>
                    <w:right w:val="none" w:sz="0" w:space="0" w:color="auto"/>
                  </w:divBdr>
                  <w:divsChild>
                    <w:div w:id="1555308613">
                      <w:marLeft w:val="0"/>
                      <w:marRight w:val="0"/>
                      <w:marTop w:val="0"/>
                      <w:marBottom w:val="0"/>
                      <w:divBdr>
                        <w:top w:val="none" w:sz="0" w:space="0" w:color="auto"/>
                        <w:left w:val="none" w:sz="0" w:space="0" w:color="auto"/>
                        <w:bottom w:val="none" w:sz="0" w:space="0" w:color="auto"/>
                        <w:right w:val="none" w:sz="0" w:space="0" w:color="auto"/>
                      </w:divBdr>
                    </w:div>
                  </w:divsChild>
                </w:div>
                <w:div w:id="488448923">
                  <w:marLeft w:val="0"/>
                  <w:marRight w:val="0"/>
                  <w:marTop w:val="0"/>
                  <w:marBottom w:val="0"/>
                  <w:divBdr>
                    <w:top w:val="none" w:sz="0" w:space="0" w:color="auto"/>
                    <w:left w:val="none" w:sz="0" w:space="0" w:color="auto"/>
                    <w:bottom w:val="none" w:sz="0" w:space="0" w:color="auto"/>
                    <w:right w:val="none" w:sz="0" w:space="0" w:color="auto"/>
                  </w:divBdr>
                  <w:divsChild>
                    <w:div w:id="1439254444">
                      <w:marLeft w:val="0"/>
                      <w:marRight w:val="0"/>
                      <w:marTop w:val="0"/>
                      <w:marBottom w:val="0"/>
                      <w:divBdr>
                        <w:top w:val="none" w:sz="0" w:space="0" w:color="auto"/>
                        <w:left w:val="none" w:sz="0" w:space="0" w:color="auto"/>
                        <w:bottom w:val="none" w:sz="0" w:space="0" w:color="auto"/>
                        <w:right w:val="none" w:sz="0" w:space="0" w:color="auto"/>
                      </w:divBdr>
                    </w:div>
                  </w:divsChild>
                </w:div>
                <w:div w:id="519246317">
                  <w:marLeft w:val="0"/>
                  <w:marRight w:val="0"/>
                  <w:marTop w:val="0"/>
                  <w:marBottom w:val="0"/>
                  <w:divBdr>
                    <w:top w:val="none" w:sz="0" w:space="0" w:color="auto"/>
                    <w:left w:val="none" w:sz="0" w:space="0" w:color="auto"/>
                    <w:bottom w:val="none" w:sz="0" w:space="0" w:color="auto"/>
                    <w:right w:val="none" w:sz="0" w:space="0" w:color="auto"/>
                  </w:divBdr>
                  <w:divsChild>
                    <w:div w:id="1657612625">
                      <w:marLeft w:val="0"/>
                      <w:marRight w:val="0"/>
                      <w:marTop w:val="0"/>
                      <w:marBottom w:val="0"/>
                      <w:divBdr>
                        <w:top w:val="none" w:sz="0" w:space="0" w:color="auto"/>
                        <w:left w:val="none" w:sz="0" w:space="0" w:color="auto"/>
                        <w:bottom w:val="none" w:sz="0" w:space="0" w:color="auto"/>
                        <w:right w:val="none" w:sz="0" w:space="0" w:color="auto"/>
                      </w:divBdr>
                    </w:div>
                  </w:divsChild>
                </w:div>
                <w:div w:id="601302562">
                  <w:marLeft w:val="0"/>
                  <w:marRight w:val="0"/>
                  <w:marTop w:val="0"/>
                  <w:marBottom w:val="0"/>
                  <w:divBdr>
                    <w:top w:val="none" w:sz="0" w:space="0" w:color="auto"/>
                    <w:left w:val="none" w:sz="0" w:space="0" w:color="auto"/>
                    <w:bottom w:val="none" w:sz="0" w:space="0" w:color="auto"/>
                    <w:right w:val="none" w:sz="0" w:space="0" w:color="auto"/>
                  </w:divBdr>
                  <w:divsChild>
                    <w:div w:id="856776248">
                      <w:marLeft w:val="0"/>
                      <w:marRight w:val="0"/>
                      <w:marTop w:val="0"/>
                      <w:marBottom w:val="0"/>
                      <w:divBdr>
                        <w:top w:val="none" w:sz="0" w:space="0" w:color="auto"/>
                        <w:left w:val="none" w:sz="0" w:space="0" w:color="auto"/>
                        <w:bottom w:val="none" w:sz="0" w:space="0" w:color="auto"/>
                        <w:right w:val="none" w:sz="0" w:space="0" w:color="auto"/>
                      </w:divBdr>
                    </w:div>
                  </w:divsChild>
                </w:div>
                <w:div w:id="612980875">
                  <w:marLeft w:val="0"/>
                  <w:marRight w:val="0"/>
                  <w:marTop w:val="0"/>
                  <w:marBottom w:val="0"/>
                  <w:divBdr>
                    <w:top w:val="none" w:sz="0" w:space="0" w:color="auto"/>
                    <w:left w:val="none" w:sz="0" w:space="0" w:color="auto"/>
                    <w:bottom w:val="none" w:sz="0" w:space="0" w:color="auto"/>
                    <w:right w:val="none" w:sz="0" w:space="0" w:color="auto"/>
                  </w:divBdr>
                  <w:divsChild>
                    <w:div w:id="1606692164">
                      <w:marLeft w:val="0"/>
                      <w:marRight w:val="0"/>
                      <w:marTop w:val="0"/>
                      <w:marBottom w:val="0"/>
                      <w:divBdr>
                        <w:top w:val="none" w:sz="0" w:space="0" w:color="auto"/>
                        <w:left w:val="none" w:sz="0" w:space="0" w:color="auto"/>
                        <w:bottom w:val="none" w:sz="0" w:space="0" w:color="auto"/>
                        <w:right w:val="none" w:sz="0" w:space="0" w:color="auto"/>
                      </w:divBdr>
                    </w:div>
                  </w:divsChild>
                </w:div>
                <w:div w:id="717632303">
                  <w:marLeft w:val="0"/>
                  <w:marRight w:val="0"/>
                  <w:marTop w:val="0"/>
                  <w:marBottom w:val="0"/>
                  <w:divBdr>
                    <w:top w:val="none" w:sz="0" w:space="0" w:color="auto"/>
                    <w:left w:val="none" w:sz="0" w:space="0" w:color="auto"/>
                    <w:bottom w:val="none" w:sz="0" w:space="0" w:color="auto"/>
                    <w:right w:val="none" w:sz="0" w:space="0" w:color="auto"/>
                  </w:divBdr>
                  <w:divsChild>
                    <w:div w:id="907377177">
                      <w:marLeft w:val="0"/>
                      <w:marRight w:val="0"/>
                      <w:marTop w:val="0"/>
                      <w:marBottom w:val="0"/>
                      <w:divBdr>
                        <w:top w:val="none" w:sz="0" w:space="0" w:color="auto"/>
                        <w:left w:val="none" w:sz="0" w:space="0" w:color="auto"/>
                        <w:bottom w:val="none" w:sz="0" w:space="0" w:color="auto"/>
                        <w:right w:val="none" w:sz="0" w:space="0" w:color="auto"/>
                      </w:divBdr>
                    </w:div>
                  </w:divsChild>
                </w:div>
                <w:div w:id="821043797">
                  <w:marLeft w:val="0"/>
                  <w:marRight w:val="0"/>
                  <w:marTop w:val="0"/>
                  <w:marBottom w:val="0"/>
                  <w:divBdr>
                    <w:top w:val="none" w:sz="0" w:space="0" w:color="auto"/>
                    <w:left w:val="none" w:sz="0" w:space="0" w:color="auto"/>
                    <w:bottom w:val="none" w:sz="0" w:space="0" w:color="auto"/>
                    <w:right w:val="none" w:sz="0" w:space="0" w:color="auto"/>
                  </w:divBdr>
                  <w:divsChild>
                    <w:div w:id="2002197020">
                      <w:marLeft w:val="0"/>
                      <w:marRight w:val="0"/>
                      <w:marTop w:val="0"/>
                      <w:marBottom w:val="0"/>
                      <w:divBdr>
                        <w:top w:val="none" w:sz="0" w:space="0" w:color="auto"/>
                        <w:left w:val="none" w:sz="0" w:space="0" w:color="auto"/>
                        <w:bottom w:val="none" w:sz="0" w:space="0" w:color="auto"/>
                        <w:right w:val="none" w:sz="0" w:space="0" w:color="auto"/>
                      </w:divBdr>
                    </w:div>
                  </w:divsChild>
                </w:div>
                <w:div w:id="829489711">
                  <w:marLeft w:val="0"/>
                  <w:marRight w:val="0"/>
                  <w:marTop w:val="0"/>
                  <w:marBottom w:val="0"/>
                  <w:divBdr>
                    <w:top w:val="none" w:sz="0" w:space="0" w:color="auto"/>
                    <w:left w:val="none" w:sz="0" w:space="0" w:color="auto"/>
                    <w:bottom w:val="none" w:sz="0" w:space="0" w:color="auto"/>
                    <w:right w:val="none" w:sz="0" w:space="0" w:color="auto"/>
                  </w:divBdr>
                  <w:divsChild>
                    <w:div w:id="1307011214">
                      <w:marLeft w:val="0"/>
                      <w:marRight w:val="0"/>
                      <w:marTop w:val="0"/>
                      <w:marBottom w:val="0"/>
                      <w:divBdr>
                        <w:top w:val="none" w:sz="0" w:space="0" w:color="auto"/>
                        <w:left w:val="none" w:sz="0" w:space="0" w:color="auto"/>
                        <w:bottom w:val="none" w:sz="0" w:space="0" w:color="auto"/>
                        <w:right w:val="none" w:sz="0" w:space="0" w:color="auto"/>
                      </w:divBdr>
                    </w:div>
                  </w:divsChild>
                </w:div>
                <w:div w:id="837160663">
                  <w:marLeft w:val="0"/>
                  <w:marRight w:val="0"/>
                  <w:marTop w:val="0"/>
                  <w:marBottom w:val="0"/>
                  <w:divBdr>
                    <w:top w:val="none" w:sz="0" w:space="0" w:color="auto"/>
                    <w:left w:val="none" w:sz="0" w:space="0" w:color="auto"/>
                    <w:bottom w:val="none" w:sz="0" w:space="0" w:color="auto"/>
                    <w:right w:val="none" w:sz="0" w:space="0" w:color="auto"/>
                  </w:divBdr>
                  <w:divsChild>
                    <w:div w:id="453447142">
                      <w:marLeft w:val="0"/>
                      <w:marRight w:val="0"/>
                      <w:marTop w:val="0"/>
                      <w:marBottom w:val="0"/>
                      <w:divBdr>
                        <w:top w:val="none" w:sz="0" w:space="0" w:color="auto"/>
                        <w:left w:val="none" w:sz="0" w:space="0" w:color="auto"/>
                        <w:bottom w:val="none" w:sz="0" w:space="0" w:color="auto"/>
                        <w:right w:val="none" w:sz="0" w:space="0" w:color="auto"/>
                      </w:divBdr>
                    </w:div>
                  </w:divsChild>
                </w:div>
                <w:div w:id="968515449">
                  <w:marLeft w:val="0"/>
                  <w:marRight w:val="0"/>
                  <w:marTop w:val="0"/>
                  <w:marBottom w:val="0"/>
                  <w:divBdr>
                    <w:top w:val="none" w:sz="0" w:space="0" w:color="auto"/>
                    <w:left w:val="none" w:sz="0" w:space="0" w:color="auto"/>
                    <w:bottom w:val="none" w:sz="0" w:space="0" w:color="auto"/>
                    <w:right w:val="none" w:sz="0" w:space="0" w:color="auto"/>
                  </w:divBdr>
                  <w:divsChild>
                    <w:div w:id="368772144">
                      <w:marLeft w:val="0"/>
                      <w:marRight w:val="0"/>
                      <w:marTop w:val="0"/>
                      <w:marBottom w:val="0"/>
                      <w:divBdr>
                        <w:top w:val="none" w:sz="0" w:space="0" w:color="auto"/>
                        <w:left w:val="none" w:sz="0" w:space="0" w:color="auto"/>
                        <w:bottom w:val="none" w:sz="0" w:space="0" w:color="auto"/>
                        <w:right w:val="none" w:sz="0" w:space="0" w:color="auto"/>
                      </w:divBdr>
                    </w:div>
                  </w:divsChild>
                </w:div>
                <w:div w:id="996105120">
                  <w:marLeft w:val="0"/>
                  <w:marRight w:val="0"/>
                  <w:marTop w:val="0"/>
                  <w:marBottom w:val="0"/>
                  <w:divBdr>
                    <w:top w:val="none" w:sz="0" w:space="0" w:color="auto"/>
                    <w:left w:val="none" w:sz="0" w:space="0" w:color="auto"/>
                    <w:bottom w:val="none" w:sz="0" w:space="0" w:color="auto"/>
                    <w:right w:val="none" w:sz="0" w:space="0" w:color="auto"/>
                  </w:divBdr>
                  <w:divsChild>
                    <w:div w:id="1234970138">
                      <w:marLeft w:val="0"/>
                      <w:marRight w:val="0"/>
                      <w:marTop w:val="0"/>
                      <w:marBottom w:val="0"/>
                      <w:divBdr>
                        <w:top w:val="none" w:sz="0" w:space="0" w:color="auto"/>
                        <w:left w:val="none" w:sz="0" w:space="0" w:color="auto"/>
                        <w:bottom w:val="none" w:sz="0" w:space="0" w:color="auto"/>
                        <w:right w:val="none" w:sz="0" w:space="0" w:color="auto"/>
                      </w:divBdr>
                    </w:div>
                  </w:divsChild>
                </w:div>
                <w:div w:id="1127511311">
                  <w:marLeft w:val="0"/>
                  <w:marRight w:val="0"/>
                  <w:marTop w:val="0"/>
                  <w:marBottom w:val="0"/>
                  <w:divBdr>
                    <w:top w:val="none" w:sz="0" w:space="0" w:color="auto"/>
                    <w:left w:val="none" w:sz="0" w:space="0" w:color="auto"/>
                    <w:bottom w:val="none" w:sz="0" w:space="0" w:color="auto"/>
                    <w:right w:val="none" w:sz="0" w:space="0" w:color="auto"/>
                  </w:divBdr>
                  <w:divsChild>
                    <w:div w:id="928193213">
                      <w:marLeft w:val="0"/>
                      <w:marRight w:val="0"/>
                      <w:marTop w:val="0"/>
                      <w:marBottom w:val="0"/>
                      <w:divBdr>
                        <w:top w:val="none" w:sz="0" w:space="0" w:color="auto"/>
                        <w:left w:val="none" w:sz="0" w:space="0" w:color="auto"/>
                        <w:bottom w:val="none" w:sz="0" w:space="0" w:color="auto"/>
                        <w:right w:val="none" w:sz="0" w:space="0" w:color="auto"/>
                      </w:divBdr>
                    </w:div>
                  </w:divsChild>
                </w:div>
                <w:div w:id="1135950597">
                  <w:marLeft w:val="0"/>
                  <w:marRight w:val="0"/>
                  <w:marTop w:val="0"/>
                  <w:marBottom w:val="0"/>
                  <w:divBdr>
                    <w:top w:val="none" w:sz="0" w:space="0" w:color="auto"/>
                    <w:left w:val="none" w:sz="0" w:space="0" w:color="auto"/>
                    <w:bottom w:val="none" w:sz="0" w:space="0" w:color="auto"/>
                    <w:right w:val="none" w:sz="0" w:space="0" w:color="auto"/>
                  </w:divBdr>
                  <w:divsChild>
                    <w:div w:id="650715827">
                      <w:marLeft w:val="0"/>
                      <w:marRight w:val="0"/>
                      <w:marTop w:val="0"/>
                      <w:marBottom w:val="0"/>
                      <w:divBdr>
                        <w:top w:val="none" w:sz="0" w:space="0" w:color="auto"/>
                        <w:left w:val="none" w:sz="0" w:space="0" w:color="auto"/>
                        <w:bottom w:val="none" w:sz="0" w:space="0" w:color="auto"/>
                        <w:right w:val="none" w:sz="0" w:space="0" w:color="auto"/>
                      </w:divBdr>
                    </w:div>
                  </w:divsChild>
                </w:div>
                <w:div w:id="1151943584">
                  <w:marLeft w:val="0"/>
                  <w:marRight w:val="0"/>
                  <w:marTop w:val="0"/>
                  <w:marBottom w:val="0"/>
                  <w:divBdr>
                    <w:top w:val="none" w:sz="0" w:space="0" w:color="auto"/>
                    <w:left w:val="none" w:sz="0" w:space="0" w:color="auto"/>
                    <w:bottom w:val="none" w:sz="0" w:space="0" w:color="auto"/>
                    <w:right w:val="none" w:sz="0" w:space="0" w:color="auto"/>
                  </w:divBdr>
                  <w:divsChild>
                    <w:div w:id="1871453444">
                      <w:marLeft w:val="0"/>
                      <w:marRight w:val="0"/>
                      <w:marTop w:val="0"/>
                      <w:marBottom w:val="0"/>
                      <w:divBdr>
                        <w:top w:val="none" w:sz="0" w:space="0" w:color="auto"/>
                        <w:left w:val="none" w:sz="0" w:space="0" w:color="auto"/>
                        <w:bottom w:val="none" w:sz="0" w:space="0" w:color="auto"/>
                        <w:right w:val="none" w:sz="0" w:space="0" w:color="auto"/>
                      </w:divBdr>
                    </w:div>
                  </w:divsChild>
                </w:div>
                <w:div w:id="1214002517">
                  <w:marLeft w:val="0"/>
                  <w:marRight w:val="0"/>
                  <w:marTop w:val="0"/>
                  <w:marBottom w:val="0"/>
                  <w:divBdr>
                    <w:top w:val="none" w:sz="0" w:space="0" w:color="auto"/>
                    <w:left w:val="none" w:sz="0" w:space="0" w:color="auto"/>
                    <w:bottom w:val="none" w:sz="0" w:space="0" w:color="auto"/>
                    <w:right w:val="none" w:sz="0" w:space="0" w:color="auto"/>
                  </w:divBdr>
                  <w:divsChild>
                    <w:div w:id="543980558">
                      <w:marLeft w:val="0"/>
                      <w:marRight w:val="0"/>
                      <w:marTop w:val="0"/>
                      <w:marBottom w:val="0"/>
                      <w:divBdr>
                        <w:top w:val="none" w:sz="0" w:space="0" w:color="auto"/>
                        <w:left w:val="none" w:sz="0" w:space="0" w:color="auto"/>
                        <w:bottom w:val="none" w:sz="0" w:space="0" w:color="auto"/>
                        <w:right w:val="none" w:sz="0" w:space="0" w:color="auto"/>
                      </w:divBdr>
                    </w:div>
                  </w:divsChild>
                </w:div>
                <w:div w:id="1250119127">
                  <w:marLeft w:val="0"/>
                  <w:marRight w:val="0"/>
                  <w:marTop w:val="0"/>
                  <w:marBottom w:val="0"/>
                  <w:divBdr>
                    <w:top w:val="none" w:sz="0" w:space="0" w:color="auto"/>
                    <w:left w:val="none" w:sz="0" w:space="0" w:color="auto"/>
                    <w:bottom w:val="none" w:sz="0" w:space="0" w:color="auto"/>
                    <w:right w:val="none" w:sz="0" w:space="0" w:color="auto"/>
                  </w:divBdr>
                  <w:divsChild>
                    <w:div w:id="254674306">
                      <w:marLeft w:val="0"/>
                      <w:marRight w:val="0"/>
                      <w:marTop w:val="0"/>
                      <w:marBottom w:val="0"/>
                      <w:divBdr>
                        <w:top w:val="none" w:sz="0" w:space="0" w:color="auto"/>
                        <w:left w:val="none" w:sz="0" w:space="0" w:color="auto"/>
                        <w:bottom w:val="none" w:sz="0" w:space="0" w:color="auto"/>
                        <w:right w:val="none" w:sz="0" w:space="0" w:color="auto"/>
                      </w:divBdr>
                    </w:div>
                  </w:divsChild>
                </w:div>
                <w:div w:id="1288509638">
                  <w:marLeft w:val="0"/>
                  <w:marRight w:val="0"/>
                  <w:marTop w:val="0"/>
                  <w:marBottom w:val="0"/>
                  <w:divBdr>
                    <w:top w:val="none" w:sz="0" w:space="0" w:color="auto"/>
                    <w:left w:val="none" w:sz="0" w:space="0" w:color="auto"/>
                    <w:bottom w:val="none" w:sz="0" w:space="0" w:color="auto"/>
                    <w:right w:val="none" w:sz="0" w:space="0" w:color="auto"/>
                  </w:divBdr>
                  <w:divsChild>
                    <w:div w:id="1012301528">
                      <w:marLeft w:val="0"/>
                      <w:marRight w:val="0"/>
                      <w:marTop w:val="0"/>
                      <w:marBottom w:val="0"/>
                      <w:divBdr>
                        <w:top w:val="none" w:sz="0" w:space="0" w:color="auto"/>
                        <w:left w:val="none" w:sz="0" w:space="0" w:color="auto"/>
                        <w:bottom w:val="none" w:sz="0" w:space="0" w:color="auto"/>
                        <w:right w:val="none" w:sz="0" w:space="0" w:color="auto"/>
                      </w:divBdr>
                    </w:div>
                  </w:divsChild>
                </w:div>
                <w:div w:id="1387601893">
                  <w:marLeft w:val="0"/>
                  <w:marRight w:val="0"/>
                  <w:marTop w:val="0"/>
                  <w:marBottom w:val="0"/>
                  <w:divBdr>
                    <w:top w:val="none" w:sz="0" w:space="0" w:color="auto"/>
                    <w:left w:val="none" w:sz="0" w:space="0" w:color="auto"/>
                    <w:bottom w:val="none" w:sz="0" w:space="0" w:color="auto"/>
                    <w:right w:val="none" w:sz="0" w:space="0" w:color="auto"/>
                  </w:divBdr>
                  <w:divsChild>
                    <w:div w:id="2061900864">
                      <w:marLeft w:val="0"/>
                      <w:marRight w:val="0"/>
                      <w:marTop w:val="0"/>
                      <w:marBottom w:val="0"/>
                      <w:divBdr>
                        <w:top w:val="none" w:sz="0" w:space="0" w:color="auto"/>
                        <w:left w:val="none" w:sz="0" w:space="0" w:color="auto"/>
                        <w:bottom w:val="none" w:sz="0" w:space="0" w:color="auto"/>
                        <w:right w:val="none" w:sz="0" w:space="0" w:color="auto"/>
                      </w:divBdr>
                    </w:div>
                  </w:divsChild>
                </w:div>
                <w:div w:id="1413745522">
                  <w:marLeft w:val="0"/>
                  <w:marRight w:val="0"/>
                  <w:marTop w:val="0"/>
                  <w:marBottom w:val="0"/>
                  <w:divBdr>
                    <w:top w:val="none" w:sz="0" w:space="0" w:color="auto"/>
                    <w:left w:val="none" w:sz="0" w:space="0" w:color="auto"/>
                    <w:bottom w:val="none" w:sz="0" w:space="0" w:color="auto"/>
                    <w:right w:val="none" w:sz="0" w:space="0" w:color="auto"/>
                  </w:divBdr>
                  <w:divsChild>
                    <w:div w:id="1130561828">
                      <w:marLeft w:val="0"/>
                      <w:marRight w:val="0"/>
                      <w:marTop w:val="0"/>
                      <w:marBottom w:val="0"/>
                      <w:divBdr>
                        <w:top w:val="none" w:sz="0" w:space="0" w:color="auto"/>
                        <w:left w:val="none" w:sz="0" w:space="0" w:color="auto"/>
                        <w:bottom w:val="none" w:sz="0" w:space="0" w:color="auto"/>
                        <w:right w:val="none" w:sz="0" w:space="0" w:color="auto"/>
                      </w:divBdr>
                    </w:div>
                  </w:divsChild>
                </w:div>
                <w:div w:id="1439370932">
                  <w:marLeft w:val="0"/>
                  <w:marRight w:val="0"/>
                  <w:marTop w:val="0"/>
                  <w:marBottom w:val="0"/>
                  <w:divBdr>
                    <w:top w:val="none" w:sz="0" w:space="0" w:color="auto"/>
                    <w:left w:val="none" w:sz="0" w:space="0" w:color="auto"/>
                    <w:bottom w:val="none" w:sz="0" w:space="0" w:color="auto"/>
                    <w:right w:val="none" w:sz="0" w:space="0" w:color="auto"/>
                  </w:divBdr>
                  <w:divsChild>
                    <w:div w:id="2053113608">
                      <w:marLeft w:val="0"/>
                      <w:marRight w:val="0"/>
                      <w:marTop w:val="0"/>
                      <w:marBottom w:val="0"/>
                      <w:divBdr>
                        <w:top w:val="none" w:sz="0" w:space="0" w:color="auto"/>
                        <w:left w:val="none" w:sz="0" w:space="0" w:color="auto"/>
                        <w:bottom w:val="none" w:sz="0" w:space="0" w:color="auto"/>
                        <w:right w:val="none" w:sz="0" w:space="0" w:color="auto"/>
                      </w:divBdr>
                    </w:div>
                  </w:divsChild>
                </w:div>
                <w:div w:id="1447963003">
                  <w:marLeft w:val="0"/>
                  <w:marRight w:val="0"/>
                  <w:marTop w:val="0"/>
                  <w:marBottom w:val="0"/>
                  <w:divBdr>
                    <w:top w:val="none" w:sz="0" w:space="0" w:color="auto"/>
                    <w:left w:val="none" w:sz="0" w:space="0" w:color="auto"/>
                    <w:bottom w:val="none" w:sz="0" w:space="0" w:color="auto"/>
                    <w:right w:val="none" w:sz="0" w:space="0" w:color="auto"/>
                  </w:divBdr>
                  <w:divsChild>
                    <w:div w:id="52698783">
                      <w:marLeft w:val="0"/>
                      <w:marRight w:val="0"/>
                      <w:marTop w:val="0"/>
                      <w:marBottom w:val="0"/>
                      <w:divBdr>
                        <w:top w:val="none" w:sz="0" w:space="0" w:color="auto"/>
                        <w:left w:val="none" w:sz="0" w:space="0" w:color="auto"/>
                        <w:bottom w:val="none" w:sz="0" w:space="0" w:color="auto"/>
                        <w:right w:val="none" w:sz="0" w:space="0" w:color="auto"/>
                      </w:divBdr>
                    </w:div>
                  </w:divsChild>
                </w:div>
                <w:div w:id="1499886912">
                  <w:marLeft w:val="0"/>
                  <w:marRight w:val="0"/>
                  <w:marTop w:val="0"/>
                  <w:marBottom w:val="0"/>
                  <w:divBdr>
                    <w:top w:val="none" w:sz="0" w:space="0" w:color="auto"/>
                    <w:left w:val="none" w:sz="0" w:space="0" w:color="auto"/>
                    <w:bottom w:val="none" w:sz="0" w:space="0" w:color="auto"/>
                    <w:right w:val="none" w:sz="0" w:space="0" w:color="auto"/>
                  </w:divBdr>
                  <w:divsChild>
                    <w:div w:id="971011876">
                      <w:marLeft w:val="0"/>
                      <w:marRight w:val="0"/>
                      <w:marTop w:val="0"/>
                      <w:marBottom w:val="0"/>
                      <w:divBdr>
                        <w:top w:val="none" w:sz="0" w:space="0" w:color="auto"/>
                        <w:left w:val="none" w:sz="0" w:space="0" w:color="auto"/>
                        <w:bottom w:val="none" w:sz="0" w:space="0" w:color="auto"/>
                        <w:right w:val="none" w:sz="0" w:space="0" w:color="auto"/>
                      </w:divBdr>
                    </w:div>
                  </w:divsChild>
                </w:div>
                <w:div w:id="1501312850">
                  <w:marLeft w:val="0"/>
                  <w:marRight w:val="0"/>
                  <w:marTop w:val="0"/>
                  <w:marBottom w:val="0"/>
                  <w:divBdr>
                    <w:top w:val="none" w:sz="0" w:space="0" w:color="auto"/>
                    <w:left w:val="none" w:sz="0" w:space="0" w:color="auto"/>
                    <w:bottom w:val="none" w:sz="0" w:space="0" w:color="auto"/>
                    <w:right w:val="none" w:sz="0" w:space="0" w:color="auto"/>
                  </w:divBdr>
                  <w:divsChild>
                    <w:div w:id="1830442389">
                      <w:marLeft w:val="0"/>
                      <w:marRight w:val="0"/>
                      <w:marTop w:val="0"/>
                      <w:marBottom w:val="0"/>
                      <w:divBdr>
                        <w:top w:val="none" w:sz="0" w:space="0" w:color="auto"/>
                        <w:left w:val="none" w:sz="0" w:space="0" w:color="auto"/>
                        <w:bottom w:val="none" w:sz="0" w:space="0" w:color="auto"/>
                        <w:right w:val="none" w:sz="0" w:space="0" w:color="auto"/>
                      </w:divBdr>
                    </w:div>
                  </w:divsChild>
                </w:div>
                <w:div w:id="1511524338">
                  <w:marLeft w:val="0"/>
                  <w:marRight w:val="0"/>
                  <w:marTop w:val="0"/>
                  <w:marBottom w:val="0"/>
                  <w:divBdr>
                    <w:top w:val="none" w:sz="0" w:space="0" w:color="auto"/>
                    <w:left w:val="none" w:sz="0" w:space="0" w:color="auto"/>
                    <w:bottom w:val="none" w:sz="0" w:space="0" w:color="auto"/>
                    <w:right w:val="none" w:sz="0" w:space="0" w:color="auto"/>
                  </w:divBdr>
                  <w:divsChild>
                    <w:div w:id="1260411129">
                      <w:marLeft w:val="0"/>
                      <w:marRight w:val="0"/>
                      <w:marTop w:val="0"/>
                      <w:marBottom w:val="0"/>
                      <w:divBdr>
                        <w:top w:val="none" w:sz="0" w:space="0" w:color="auto"/>
                        <w:left w:val="none" w:sz="0" w:space="0" w:color="auto"/>
                        <w:bottom w:val="none" w:sz="0" w:space="0" w:color="auto"/>
                        <w:right w:val="none" w:sz="0" w:space="0" w:color="auto"/>
                      </w:divBdr>
                    </w:div>
                  </w:divsChild>
                </w:div>
                <w:div w:id="1539657038">
                  <w:marLeft w:val="0"/>
                  <w:marRight w:val="0"/>
                  <w:marTop w:val="0"/>
                  <w:marBottom w:val="0"/>
                  <w:divBdr>
                    <w:top w:val="none" w:sz="0" w:space="0" w:color="auto"/>
                    <w:left w:val="none" w:sz="0" w:space="0" w:color="auto"/>
                    <w:bottom w:val="none" w:sz="0" w:space="0" w:color="auto"/>
                    <w:right w:val="none" w:sz="0" w:space="0" w:color="auto"/>
                  </w:divBdr>
                  <w:divsChild>
                    <w:div w:id="1531183413">
                      <w:marLeft w:val="0"/>
                      <w:marRight w:val="0"/>
                      <w:marTop w:val="0"/>
                      <w:marBottom w:val="0"/>
                      <w:divBdr>
                        <w:top w:val="none" w:sz="0" w:space="0" w:color="auto"/>
                        <w:left w:val="none" w:sz="0" w:space="0" w:color="auto"/>
                        <w:bottom w:val="none" w:sz="0" w:space="0" w:color="auto"/>
                        <w:right w:val="none" w:sz="0" w:space="0" w:color="auto"/>
                      </w:divBdr>
                    </w:div>
                  </w:divsChild>
                </w:div>
                <w:div w:id="1550803968">
                  <w:marLeft w:val="0"/>
                  <w:marRight w:val="0"/>
                  <w:marTop w:val="0"/>
                  <w:marBottom w:val="0"/>
                  <w:divBdr>
                    <w:top w:val="none" w:sz="0" w:space="0" w:color="auto"/>
                    <w:left w:val="none" w:sz="0" w:space="0" w:color="auto"/>
                    <w:bottom w:val="none" w:sz="0" w:space="0" w:color="auto"/>
                    <w:right w:val="none" w:sz="0" w:space="0" w:color="auto"/>
                  </w:divBdr>
                  <w:divsChild>
                    <w:div w:id="1586307557">
                      <w:marLeft w:val="0"/>
                      <w:marRight w:val="0"/>
                      <w:marTop w:val="0"/>
                      <w:marBottom w:val="0"/>
                      <w:divBdr>
                        <w:top w:val="none" w:sz="0" w:space="0" w:color="auto"/>
                        <w:left w:val="none" w:sz="0" w:space="0" w:color="auto"/>
                        <w:bottom w:val="none" w:sz="0" w:space="0" w:color="auto"/>
                        <w:right w:val="none" w:sz="0" w:space="0" w:color="auto"/>
                      </w:divBdr>
                    </w:div>
                  </w:divsChild>
                </w:div>
                <w:div w:id="1828469954">
                  <w:marLeft w:val="0"/>
                  <w:marRight w:val="0"/>
                  <w:marTop w:val="0"/>
                  <w:marBottom w:val="0"/>
                  <w:divBdr>
                    <w:top w:val="none" w:sz="0" w:space="0" w:color="auto"/>
                    <w:left w:val="none" w:sz="0" w:space="0" w:color="auto"/>
                    <w:bottom w:val="none" w:sz="0" w:space="0" w:color="auto"/>
                    <w:right w:val="none" w:sz="0" w:space="0" w:color="auto"/>
                  </w:divBdr>
                  <w:divsChild>
                    <w:div w:id="2006471935">
                      <w:marLeft w:val="0"/>
                      <w:marRight w:val="0"/>
                      <w:marTop w:val="0"/>
                      <w:marBottom w:val="0"/>
                      <w:divBdr>
                        <w:top w:val="none" w:sz="0" w:space="0" w:color="auto"/>
                        <w:left w:val="none" w:sz="0" w:space="0" w:color="auto"/>
                        <w:bottom w:val="none" w:sz="0" w:space="0" w:color="auto"/>
                        <w:right w:val="none" w:sz="0" w:space="0" w:color="auto"/>
                      </w:divBdr>
                    </w:div>
                  </w:divsChild>
                </w:div>
                <w:div w:id="1831749399">
                  <w:marLeft w:val="0"/>
                  <w:marRight w:val="0"/>
                  <w:marTop w:val="0"/>
                  <w:marBottom w:val="0"/>
                  <w:divBdr>
                    <w:top w:val="none" w:sz="0" w:space="0" w:color="auto"/>
                    <w:left w:val="none" w:sz="0" w:space="0" w:color="auto"/>
                    <w:bottom w:val="none" w:sz="0" w:space="0" w:color="auto"/>
                    <w:right w:val="none" w:sz="0" w:space="0" w:color="auto"/>
                  </w:divBdr>
                  <w:divsChild>
                    <w:div w:id="748112500">
                      <w:marLeft w:val="0"/>
                      <w:marRight w:val="0"/>
                      <w:marTop w:val="0"/>
                      <w:marBottom w:val="0"/>
                      <w:divBdr>
                        <w:top w:val="none" w:sz="0" w:space="0" w:color="auto"/>
                        <w:left w:val="none" w:sz="0" w:space="0" w:color="auto"/>
                        <w:bottom w:val="none" w:sz="0" w:space="0" w:color="auto"/>
                        <w:right w:val="none" w:sz="0" w:space="0" w:color="auto"/>
                      </w:divBdr>
                    </w:div>
                  </w:divsChild>
                </w:div>
                <w:div w:id="1955674507">
                  <w:marLeft w:val="0"/>
                  <w:marRight w:val="0"/>
                  <w:marTop w:val="0"/>
                  <w:marBottom w:val="0"/>
                  <w:divBdr>
                    <w:top w:val="none" w:sz="0" w:space="0" w:color="auto"/>
                    <w:left w:val="none" w:sz="0" w:space="0" w:color="auto"/>
                    <w:bottom w:val="none" w:sz="0" w:space="0" w:color="auto"/>
                    <w:right w:val="none" w:sz="0" w:space="0" w:color="auto"/>
                  </w:divBdr>
                  <w:divsChild>
                    <w:div w:id="1232423938">
                      <w:marLeft w:val="0"/>
                      <w:marRight w:val="0"/>
                      <w:marTop w:val="0"/>
                      <w:marBottom w:val="0"/>
                      <w:divBdr>
                        <w:top w:val="none" w:sz="0" w:space="0" w:color="auto"/>
                        <w:left w:val="none" w:sz="0" w:space="0" w:color="auto"/>
                        <w:bottom w:val="none" w:sz="0" w:space="0" w:color="auto"/>
                        <w:right w:val="none" w:sz="0" w:space="0" w:color="auto"/>
                      </w:divBdr>
                    </w:div>
                  </w:divsChild>
                </w:div>
                <w:div w:id="1991908099">
                  <w:marLeft w:val="0"/>
                  <w:marRight w:val="0"/>
                  <w:marTop w:val="0"/>
                  <w:marBottom w:val="0"/>
                  <w:divBdr>
                    <w:top w:val="none" w:sz="0" w:space="0" w:color="auto"/>
                    <w:left w:val="none" w:sz="0" w:space="0" w:color="auto"/>
                    <w:bottom w:val="none" w:sz="0" w:space="0" w:color="auto"/>
                    <w:right w:val="none" w:sz="0" w:space="0" w:color="auto"/>
                  </w:divBdr>
                  <w:divsChild>
                    <w:div w:id="659693997">
                      <w:marLeft w:val="0"/>
                      <w:marRight w:val="0"/>
                      <w:marTop w:val="0"/>
                      <w:marBottom w:val="0"/>
                      <w:divBdr>
                        <w:top w:val="none" w:sz="0" w:space="0" w:color="auto"/>
                        <w:left w:val="none" w:sz="0" w:space="0" w:color="auto"/>
                        <w:bottom w:val="none" w:sz="0" w:space="0" w:color="auto"/>
                        <w:right w:val="none" w:sz="0" w:space="0" w:color="auto"/>
                      </w:divBdr>
                    </w:div>
                  </w:divsChild>
                </w:div>
                <w:div w:id="1998217028">
                  <w:marLeft w:val="0"/>
                  <w:marRight w:val="0"/>
                  <w:marTop w:val="0"/>
                  <w:marBottom w:val="0"/>
                  <w:divBdr>
                    <w:top w:val="none" w:sz="0" w:space="0" w:color="auto"/>
                    <w:left w:val="none" w:sz="0" w:space="0" w:color="auto"/>
                    <w:bottom w:val="none" w:sz="0" w:space="0" w:color="auto"/>
                    <w:right w:val="none" w:sz="0" w:space="0" w:color="auto"/>
                  </w:divBdr>
                  <w:divsChild>
                    <w:div w:id="55933773">
                      <w:marLeft w:val="0"/>
                      <w:marRight w:val="0"/>
                      <w:marTop w:val="0"/>
                      <w:marBottom w:val="0"/>
                      <w:divBdr>
                        <w:top w:val="none" w:sz="0" w:space="0" w:color="auto"/>
                        <w:left w:val="none" w:sz="0" w:space="0" w:color="auto"/>
                        <w:bottom w:val="none" w:sz="0" w:space="0" w:color="auto"/>
                        <w:right w:val="none" w:sz="0" w:space="0" w:color="auto"/>
                      </w:divBdr>
                    </w:div>
                  </w:divsChild>
                </w:div>
                <w:div w:id="2006781207">
                  <w:marLeft w:val="0"/>
                  <w:marRight w:val="0"/>
                  <w:marTop w:val="0"/>
                  <w:marBottom w:val="0"/>
                  <w:divBdr>
                    <w:top w:val="none" w:sz="0" w:space="0" w:color="auto"/>
                    <w:left w:val="none" w:sz="0" w:space="0" w:color="auto"/>
                    <w:bottom w:val="none" w:sz="0" w:space="0" w:color="auto"/>
                    <w:right w:val="none" w:sz="0" w:space="0" w:color="auto"/>
                  </w:divBdr>
                  <w:divsChild>
                    <w:div w:id="1726954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7072163">
      <w:bodyDiv w:val="1"/>
      <w:marLeft w:val="0"/>
      <w:marRight w:val="0"/>
      <w:marTop w:val="0"/>
      <w:marBottom w:val="0"/>
      <w:divBdr>
        <w:top w:val="none" w:sz="0" w:space="0" w:color="auto"/>
        <w:left w:val="none" w:sz="0" w:space="0" w:color="auto"/>
        <w:bottom w:val="none" w:sz="0" w:space="0" w:color="auto"/>
        <w:right w:val="none" w:sz="0" w:space="0" w:color="auto"/>
      </w:divBdr>
      <w:divsChild>
        <w:div w:id="299264280">
          <w:marLeft w:val="0"/>
          <w:marRight w:val="0"/>
          <w:marTop w:val="0"/>
          <w:marBottom w:val="0"/>
          <w:divBdr>
            <w:top w:val="none" w:sz="0" w:space="0" w:color="auto"/>
            <w:left w:val="none" w:sz="0" w:space="0" w:color="auto"/>
            <w:bottom w:val="none" w:sz="0" w:space="0" w:color="auto"/>
            <w:right w:val="none" w:sz="0" w:space="0" w:color="auto"/>
          </w:divBdr>
          <w:divsChild>
            <w:div w:id="259990871">
              <w:marLeft w:val="0"/>
              <w:marRight w:val="0"/>
              <w:marTop w:val="0"/>
              <w:marBottom w:val="0"/>
              <w:divBdr>
                <w:top w:val="none" w:sz="0" w:space="0" w:color="auto"/>
                <w:left w:val="none" w:sz="0" w:space="0" w:color="auto"/>
                <w:bottom w:val="none" w:sz="0" w:space="0" w:color="auto"/>
                <w:right w:val="none" w:sz="0" w:space="0" w:color="auto"/>
              </w:divBdr>
              <w:divsChild>
                <w:div w:id="1726295070">
                  <w:marLeft w:val="3096"/>
                  <w:marRight w:val="0"/>
                  <w:marTop w:val="0"/>
                  <w:marBottom w:val="0"/>
                  <w:divBdr>
                    <w:top w:val="none" w:sz="0" w:space="0" w:color="auto"/>
                    <w:left w:val="none" w:sz="0" w:space="0" w:color="auto"/>
                    <w:bottom w:val="none" w:sz="0" w:space="0" w:color="auto"/>
                    <w:right w:val="none" w:sz="0" w:space="0" w:color="auto"/>
                  </w:divBdr>
                  <w:divsChild>
                    <w:div w:id="874737054">
                      <w:marLeft w:val="0"/>
                      <w:marRight w:val="0"/>
                      <w:marTop w:val="0"/>
                      <w:marBottom w:val="240"/>
                      <w:divBdr>
                        <w:top w:val="none" w:sz="0" w:space="0" w:color="auto"/>
                        <w:left w:val="none" w:sz="0" w:space="0" w:color="auto"/>
                        <w:bottom w:val="none" w:sz="0" w:space="0" w:color="auto"/>
                        <w:right w:val="none" w:sz="0" w:space="0" w:color="auto"/>
                      </w:divBdr>
                      <w:divsChild>
                        <w:div w:id="161744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2316029">
      <w:bodyDiv w:val="1"/>
      <w:marLeft w:val="0"/>
      <w:marRight w:val="0"/>
      <w:marTop w:val="0"/>
      <w:marBottom w:val="0"/>
      <w:divBdr>
        <w:top w:val="none" w:sz="0" w:space="0" w:color="auto"/>
        <w:left w:val="none" w:sz="0" w:space="0" w:color="auto"/>
        <w:bottom w:val="none" w:sz="0" w:space="0" w:color="auto"/>
        <w:right w:val="none" w:sz="0" w:space="0" w:color="auto"/>
      </w:divBdr>
    </w:div>
    <w:div w:id="1733386365">
      <w:bodyDiv w:val="1"/>
      <w:marLeft w:val="0"/>
      <w:marRight w:val="0"/>
      <w:marTop w:val="0"/>
      <w:marBottom w:val="0"/>
      <w:divBdr>
        <w:top w:val="none" w:sz="0" w:space="0" w:color="auto"/>
        <w:left w:val="none" w:sz="0" w:space="0" w:color="auto"/>
        <w:bottom w:val="none" w:sz="0" w:space="0" w:color="auto"/>
        <w:right w:val="none" w:sz="0" w:space="0" w:color="auto"/>
      </w:divBdr>
    </w:div>
    <w:div w:id="1743091909">
      <w:bodyDiv w:val="1"/>
      <w:marLeft w:val="0"/>
      <w:marRight w:val="0"/>
      <w:marTop w:val="0"/>
      <w:marBottom w:val="0"/>
      <w:divBdr>
        <w:top w:val="none" w:sz="0" w:space="0" w:color="auto"/>
        <w:left w:val="none" w:sz="0" w:space="0" w:color="auto"/>
        <w:bottom w:val="none" w:sz="0" w:space="0" w:color="auto"/>
        <w:right w:val="none" w:sz="0" w:space="0" w:color="auto"/>
      </w:divBdr>
    </w:div>
    <w:div w:id="1748571573">
      <w:marLeft w:val="0"/>
      <w:marRight w:val="0"/>
      <w:marTop w:val="0"/>
      <w:marBottom w:val="0"/>
      <w:divBdr>
        <w:top w:val="none" w:sz="0" w:space="0" w:color="auto"/>
        <w:left w:val="none" w:sz="0" w:space="0" w:color="auto"/>
        <w:bottom w:val="none" w:sz="0" w:space="0" w:color="auto"/>
        <w:right w:val="none" w:sz="0" w:space="0" w:color="auto"/>
      </w:divBdr>
      <w:divsChild>
        <w:div w:id="951932790">
          <w:marLeft w:val="0"/>
          <w:marRight w:val="0"/>
          <w:marTop w:val="0"/>
          <w:marBottom w:val="0"/>
          <w:divBdr>
            <w:top w:val="none" w:sz="0" w:space="0" w:color="auto"/>
            <w:left w:val="none" w:sz="0" w:space="0" w:color="auto"/>
            <w:bottom w:val="none" w:sz="0" w:space="0" w:color="auto"/>
            <w:right w:val="none" w:sz="0" w:space="0" w:color="auto"/>
          </w:divBdr>
        </w:div>
      </w:divsChild>
    </w:div>
    <w:div w:id="1776825533">
      <w:bodyDiv w:val="1"/>
      <w:marLeft w:val="0"/>
      <w:marRight w:val="0"/>
      <w:marTop w:val="0"/>
      <w:marBottom w:val="0"/>
      <w:divBdr>
        <w:top w:val="none" w:sz="0" w:space="0" w:color="auto"/>
        <w:left w:val="none" w:sz="0" w:space="0" w:color="auto"/>
        <w:bottom w:val="none" w:sz="0" w:space="0" w:color="auto"/>
        <w:right w:val="none" w:sz="0" w:space="0" w:color="auto"/>
      </w:divBdr>
    </w:div>
    <w:div w:id="1804158251">
      <w:bodyDiv w:val="1"/>
      <w:marLeft w:val="0"/>
      <w:marRight w:val="0"/>
      <w:marTop w:val="0"/>
      <w:marBottom w:val="0"/>
      <w:divBdr>
        <w:top w:val="none" w:sz="0" w:space="0" w:color="auto"/>
        <w:left w:val="none" w:sz="0" w:space="0" w:color="auto"/>
        <w:bottom w:val="none" w:sz="0" w:space="0" w:color="auto"/>
        <w:right w:val="none" w:sz="0" w:space="0" w:color="auto"/>
      </w:divBdr>
    </w:div>
    <w:div w:id="1811242656">
      <w:bodyDiv w:val="1"/>
      <w:marLeft w:val="0"/>
      <w:marRight w:val="0"/>
      <w:marTop w:val="0"/>
      <w:marBottom w:val="0"/>
      <w:divBdr>
        <w:top w:val="none" w:sz="0" w:space="0" w:color="auto"/>
        <w:left w:val="none" w:sz="0" w:space="0" w:color="auto"/>
        <w:bottom w:val="none" w:sz="0" w:space="0" w:color="auto"/>
        <w:right w:val="none" w:sz="0" w:space="0" w:color="auto"/>
      </w:divBdr>
    </w:div>
    <w:div w:id="1832060415">
      <w:bodyDiv w:val="1"/>
      <w:marLeft w:val="0"/>
      <w:marRight w:val="0"/>
      <w:marTop w:val="0"/>
      <w:marBottom w:val="0"/>
      <w:divBdr>
        <w:top w:val="none" w:sz="0" w:space="0" w:color="auto"/>
        <w:left w:val="none" w:sz="0" w:space="0" w:color="auto"/>
        <w:bottom w:val="none" w:sz="0" w:space="0" w:color="auto"/>
        <w:right w:val="none" w:sz="0" w:space="0" w:color="auto"/>
      </w:divBdr>
    </w:div>
    <w:div w:id="1833374794">
      <w:bodyDiv w:val="1"/>
      <w:marLeft w:val="0"/>
      <w:marRight w:val="0"/>
      <w:marTop w:val="0"/>
      <w:marBottom w:val="0"/>
      <w:divBdr>
        <w:top w:val="none" w:sz="0" w:space="0" w:color="auto"/>
        <w:left w:val="none" w:sz="0" w:space="0" w:color="auto"/>
        <w:bottom w:val="none" w:sz="0" w:space="0" w:color="auto"/>
        <w:right w:val="none" w:sz="0" w:space="0" w:color="auto"/>
      </w:divBdr>
      <w:divsChild>
        <w:div w:id="502744712">
          <w:marLeft w:val="0"/>
          <w:marRight w:val="0"/>
          <w:marTop w:val="0"/>
          <w:marBottom w:val="0"/>
          <w:divBdr>
            <w:top w:val="none" w:sz="0" w:space="0" w:color="auto"/>
            <w:left w:val="none" w:sz="0" w:space="0" w:color="auto"/>
            <w:bottom w:val="none" w:sz="0" w:space="0" w:color="auto"/>
            <w:right w:val="none" w:sz="0" w:space="0" w:color="auto"/>
          </w:divBdr>
          <w:divsChild>
            <w:div w:id="161698426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5632234">
      <w:bodyDiv w:val="1"/>
      <w:marLeft w:val="0"/>
      <w:marRight w:val="0"/>
      <w:marTop w:val="0"/>
      <w:marBottom w:val="0"/>
      <w:divBdr>
        <w:top w:val="none" w:sz="0" w:space="0" w:color="auto"/>
        <w:left w:val="none" w:sz="0" w:space="0" w:color="auto"/>
        <w:bottom w:val="none" w:sz="0" w:space="0" w:color="auto"/>
        <w:right w:val="none" w:sz="0" w:space="0" w:color="auto"/>
      </w:divBdr>
      <w:divsChild>
        <w:div w:id="524834515">
          <w:marLeft w:val="0"/>
          <w:marRight w:val="0"/>
          <w:marTop w:val="0"/>
          <w:marBottom w:val="0"/>
          <w:divBdr>
            <w:top w:val="none" w:sz="0" w:space="0" w:color="auto"/>
            <w:left w:val="none" w:sz="0" w:space="0" w:color="auto"/>
            <w:bottom w:val="none" w:sz="0" w:space="0" w:color="auto"/>
            <w:right w:val="none" w:sz="0" w:space="0" w:color="auto"/>
          </w:divBdr>
          <w:divsChild>
            <w:div w:id="15247811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8591784">
      <w:bodyDiv w:val="1"/>
      <w:marLeft w:val="0"/>
      <w:marRight w:val="0"/>
      <w:marTop w:val="0"/>
      <w:marBottom w:val="0"/>
      <w:divBdr>
        <w:top w:val="none" w:sz="0" w:space="0" w:color="auto"/>
        <w:left w:val="none" w:sz="0" w:space="0" w:color="auto"/>
        <w:bottom w:val="none" w:sz="0" w:space="0" w:color="auto"/>
        <w:right w:val="none" w:sz="0" w:space="0" w:color="auto"/>
      </w:divBdr>
      <w:divsChild>
        <w:div w:id="478965120">
          <w:marLeft w:val="0"/>
          <w:marRight w:val="0"/>
          <w:marTop w:val="0"/>
          <w:marBottom w:val="0"/>
          <w:divBdr>
            <w:top w:val="none" w:sz="0" w:space="0" w:color="auto"/>
            <w:left w:val="none" w:sz="0" w:space="0" w:color="auto"/>
            <w:bottom w:val="none" w:sz="0" w:space="0" w:color="auto"/>
            <w:right w:val="none" w:sz="0" w:space="0" w:color="auto"/>
          </w:divBdr>
          <w:divsChild>
            <w:div w:id="334652654">
              <w:marLeft w:val="0"/>
              <w:marRight w:val="0"/>
              <w:marTop w:val="0"/>
              <w:marBottom w:val="0"/>
              <w:divBdr>
                <w:top w:val="none" w:sz="0" w:space="0" w:color="auto"/>
                <w:left w:val="none" w:sz="0" w:space="0" w:color="auto"/>
                <w:bottom w:val="none" w:sz="0" w:space="0" w:color="auto"/>
                <w:right w:val="none" w:sz="0" w:space="0" w:color="auto"/>
              </w:divBdr>
              <w:divsChild>
                <w:div w:id="2136369764">
                  <w:marLeft w:val="3096"/>
                  <w:marRight w:val="0"/>
                  <w:marTop w:val="0"/>
                  <w:marBottom w:val="0"/>
                  <w:divBdr>
                    <w:top w:val="none" w:sz="0" w:space="0" w:color="auto"/>
                    <w:left w:val="none" w:sz="0" w:space="0" w:color="auto"/>
                    <w:bottom w:val="none" w:sz="0" w:space="0" w:color="auto"/>
                    <w:right w:val="none" w:sz="0" w:space="0" w:color="auto"/>
                  </w:divBdr>
                  <w:divsChild>
                    <w:div w:id="1936817808">
                      <w:marLeft w:val="0"/>
                      <w:marRight w:val="0"/>
                      <w:marTop w:val="0"/>
                      <w:marBottom w:val="240"/>
                      <w:divBdr>
                        <w:top w:val="none" w:sz="0" w:space="0" w:color="auto"/>
                        <w:left w:val="none" w:sz="0" w:space="0" w:color="auto"/>
                        <w:bottom w:val="none" w:sz="0" w:space="0" w:color="auto"/>
                        <w:right w:val="none" w:sz="0" w:space="0" w:color="auto"/>
                      </w:divBdr>
                      <w:divsChild>
                        <w:div w:id="178723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2089735">
      <w:bodyDiv w:val="1"/>
      <w:marLeft w:val="0"/>
      <w:marRight w:val="0"/>
      <w:marTop w:val="0"/>
      <w:marBottom w:val="0"/>
      <w:divBdr>
        <w:top w:val="none" w:sz="0" w:space="0" w:color="auto"/>
        <w:left w:val="none" w:sz="0" w:space="0" w:color="auto"/>
        <w:bottom w:val="none" w:sz="0" w:space="0" w:color="auto"/>
        <w:right w:val="none" w:sz="0" w:space="0" w:color="auto"/>
      </w:divBdr>
    </w:div>
    <w:div w:id="1871335594">
      <w:bodyDiv w:val="1"/>
      <w:marLeft w:val="0"/>
      <w:marRight w:val="0"/>
      <w:marTop w:val="0"/>
      <w:marBottom w:val="0"/>
      <w:divBdr>
        <w:top w:val="none" w:sz="0" w:space="0" w:color="auto"/>
        <w:left w:val="none" w:sz="0" w:space="0" w:color="auto"/>
        <w:bottom w:val="none" w:sz="0" w:space="0" w:color="auto"/>
        <w:right w:val="none" w:sz="0" w:space="0" w:color="auto"/>
      </w:divBdr>
      <w:divsChild>
        <w:div w:id="567107770">
          <w:marLeft w:val="0"/>
          <w:marRight w:val="0"/>
          <w:marTop w:val="0"/>
          <w:marBottom w:val="0"/>
          <w:divBdr>
            <w:top w:val="none" w:sz="0" w:space="0" w:color="auto"/>
            <w:left w:val="none" w:sz="0" w:space="0" w:color="auto"/>
            <w:bottom w:val="none" w:sz="0" w:space="0" w:color="auto"/>
            <w:right w:val="none" w:sz="0" w:space="0" w:color="auto"/>
          </w:divBdr>
          <w:divsChild>
            <w:div w:id="1650088874">
              <w:marLeft w:val="0"/>
              <w:marRight w:val="0"/>
              <w:marTop w:val="0"/>
              <w:marBottom w:val="0"/>
              <w:divBdr>
                <w:top w:val="none" w:sz="0" w:space="0" w:color="auto"/>
                <w:left w:val="none" w:sz="0" w:space="0" w:color="auto"/>
                <w:bottom w:val="none" w:sz="0" w:space="0" w:color="auto"/>
                <w:right w:val="none" w:sz="0" w:space="0" w:color="auto"/>
              </w:divBdr>
              <w:divsChild>
                <w:div w:id="1352682697">
                  <w:marLeft w:val="3096"/>
                  <w:marRight w:val="0"/>
                  <w:marTop w:val="0"/>
                  <w:marBottom w:val="0"/>
                  <w:divBdr>
                    <w:top w:val="none" w:sz="0" w:space="0" w:color="auto"/>
                    <w:left w:val="none" w:sz="0" w:space="0" w:color="auto"/>
                    <w:bottom w:val="none" w:sz="0" w:space="0" w:color="auto"/>
                    <w:right w:val="none" w:sz="0" w:space="0" w:color="auto"/>
                  </w:divBdr>
                  <w:divsChild>
                    <w:div w:id="1836409278">
                      <w:marLeft w:val="0"/>
                      <w:marRight w:val="0"/>
                      <w:marTop w:val="0"/>
                      <w:marBottom w:val="240"/>
                      <w:divBdr>
                        <w:top w:val="none" w:sz="0" w:space="0" w:color="auto"/>
                        <w:left w:val="none" w:sz="0" w:space="0" w:color="auto"/>
                        <w:bottom w:val="none" w:sz="0" w:space="0" w:color="auto"/>
                        <w:right w:val="none" w:sz="0" w:space="0" w:color="auto"/>
                      </w:divBdr>
                      <w:divsChild>
                        <w:div w:id="89759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3177958">
      <w:bodyDiv w:val="1"/>
      <w:marLeft w:val="0"/>
      <w:marRight w:val="0"/>
      <w:marTop w:val="0"/>
      <w:marBottom w:val="0"/>
      <w:divBdr>
        <w:top w:val="none" w:sz="0" w:space="0" w:color="auto"/>
        <w:left w:val="none" w:sz="0" w:space="0" w:color="auto"/>
        <w:bottom w:val="none" w:sz="0" w:space="0" w:color="auto"/>
        <w:right w:val="none" w:sz="0" w:space="0" w:color="auto"/>
      </w:divBdr>
    </w:div>
    <w:div w:id="1886329942">
      <w:bodyDiv w:val="1"/>
      <w:marLeft w:val="0"/>
      <w:marRight w:val="0"/>
      <w:marTop w:val="0"/>
      <w:marBottom w:val="0"/>
      <w:divBdr>
        <w:top w:val="none" w:sz="0" w:space="0" w:color="auto"/>
        <w:left w:val="none" w:sz="0" w:space="0" w:color="auto"/>
        <w:bottom w:val="none" w:sz="0" w:space="0" w:color="auto"/>
        <w:right w:val="none" w:sz="0" w:space="0" w:color="auto"/>
      </w:divBdr>
    </w:div>
    <w:div w:id="1915777570">
      <w:bodyDiv w:val="1"/>
      <w:marLeft w:val="0"/>
      <w:marRight w:val="0"/>
      <w:marTop w:val="0"/>
      <w:marBottom w:val="0"/>
      <w:divBdr>
        <w:top w:val="none" w:sz="0" w:space="0" w:color="auto"/>
        <w:left w:val="none" w:sz="0" w:space="0" w:color="auto"/>
        <w:bottom w:val="none" w:sz="0" w:space="0" w:color="auto"/>
        <w:right w:val="none" w:sz="0" w:space="0" w:color="auto"/>
      </w:divBdr>
    </w:div>
    <w:div w:id="1931163128">
      <w:bodyDiv w:val="1"/>
      <w:marLeft w:val="0"/>
      <w:marRight w:val="0"/>
      <w:marTop w:val="0"/>
      <w:marBottom w:val="0"/>
      <w:divBdr>
        <w:top w:val="none" w:sz="0" w:space="0" w:color="auto"/>
        <w:left w:val="none" w:sz="0" w:space="0" w:color="auto"/>
        <w:bottom w:val="none" w:sz="0" w:space="0" w:color="auto"/>
        <w:right w:val="none" w:sz="0" w:space="0" w:color="auto"/>
      </w:divBdr>
    </w:div>
    <w:div w:id="1941327729">
      <w:bodyDiv w:val="1"/>
      <w:marLeft w:val="0"/>
      <w:marRight w:val="0"/>
      <w:marTop w:val="0"/>
      <w:marBottom w:val="0"/>
      <w:divBdr>
        <w:top w:val="none" w:sz="0" w:space="0" w:color="auto"/>
        <w:left w:val="none" w:sz="0" w:space="0" w:color="auto"/>
        <w:bottom w:val="none" w:sz="0" w:space="0" w:color="auto"/>
        <w:right w:val="none" w:sz="0" w:space="0" w:color="auto"/>
      </w:divBdr>
    </w:div>
    <w:div w:id="1946575292">
      <w:bodyDiv w:val="1"/>
      <w:marLeft w:val="0"/>
      <w:marRight w:val="0"/>
      <w:marTop w:val="0"/>
      <w:marBottom w:val="0"/>
      <w:divBdr>
        <w:top w:val="none" w:sz="0" w:space="0" w:color="auto"/>
        <w:left w:val="none" w:sz="0" w:space="0" w:color="auto"/>
        <w:bottom w:val="none" w:sz="0" w:space="0" w:color="auto"/>
        <w:right w:val="none" w:sz="0" w:space="0" w:color="auto"/>
      </w:divBdr>
    </w:div>
    <w:div w:id="1955091324">
      <w:marLeft w:val="0"/>
      <w:marRight w:val="0"/>
      <w:marTop w:val="0"/>
      <w:marBottom w:val="0"/>
      <w:divBdr>
        <w:top w:val="none" w:sz="0" w:space="0" w:color="auto"/>
        <w:left w:val="none" w:sz="0" w:space="0" w:color="auto"/>
        <w:bottom w:val="none" w:sz="0" w:space="0" w:color="auto"/>
        <w:right w:val="none" w:sz="0" w:space="0" w:color="auto"/>
      </w:divBdr>
      <w:divsChild>
        <w:div w:id="73356540">
          <w:marLeft w:val="0"/>
          <w:marRight w:val="0"/>
          <w:marTop w:val="0"/>
          <w:marBottom w:val="0"/>
          <w:divBdr>
            <w:top w:val="none" w:sz="0" w:space="0" w:color="auto"/>
            <w:left w:val="none" w:sz="0" w:space="0" w:color="auto"/>
            <w:bottom w:val="none" w:sz="0" w:space="0" w:color="auto"/>
            <w:right w:val="none" w:sz="0" w:space="0" w:color="auto"/>
          </w:divBdr>
        </w:div>
      </w:divsChild>
    </w:div>
    <w:div w:id="1986156714">
      <w:bodyDiv w:val="1"/>
      <w:marLeft w:val="0"/>
      <w:marRight w:val="0"/>
      <w:marTop w:val="0"/>
      <w:marBottom w:val="0"/>
      <w:divBdr>
        <w:top w:val="none" w:sz="0" w:space="0" w:color="auto"/>
        <w:left w:val="none" w:sz="0" w:space="0" w:color="auto"/>
        <w:bottom w:val="none" w:sz="0" w:space="0" w:color="auto"/>
        <w:right w:val="none" w:sz="0" w:space="0" w:color="auto"/>
      </w:divBdr>
    </w:div>
    <w:div w:id="1995328660">
      <w:marLeft w:val="0"/>
      <w:marRight w:val="0"/>
      <w:marTop w:val="0"/>
      <w:marBottom w:val="0"/>
      <w:divBdr>
        <w:top w:val="none" w:sz="0" w:space="0" w:color="auto"/>
        <w:left w:val="none" w:sz="0" w:space="0" w:color="auto"/>
        <w:bottom w:val="none" w:sz="0" w:space="0" w:color="auto"/>
        <w:right w:val="none" w:sz="0" w:space="0" w:color="auto"/>
      </w:divBdr>
      <w:divsChild>
        <w:div w:id="254947131">
          <w:marLeft w:val="0"/>
          <w:marRight w:val="0"/>
          <w:marTop w:val="0"/>
          <w:marBottom w:val="0"/>
          <w:divBdr>
            <w:top w:val="none" w:sz="0" w:space="0" w:color="auto"/>
            <w:left w:val="none" w:sz="0" w:space="0" w:color="auto"/>
            <w:bottom w:val="none" w:sz="0" w:space="0" w:color="auto"/>
            <w:right w:val="none" w:sz="0" w:space="0" w:color="auto"/>
          </w:divBdr>
        </w:div>
      </w:divsChild>
    </w:div>
    <w:div w:id="2009628404">
      <w:bodyDiv w:val="1"/>
      <w:marLeft w:val="0"/>
      <w:marRight w:val="0"/>
      <w:marTop w:val="0"/>
      <w:marBottom w:val="0"/>
      <w:divBdr>
        <w:top w:val="none" w:sz="0" w:space="0" w:color="auto"/>
        <w:left w:val="none" w:sz="0" w:space="0" w:color="auto"/>
        <w:bottom w:val="none" w:sz="0" w:space="0" w:color="auto"/>
        <w:right w:val="none" w:sz="0" w:space="0" w:color="auto"/>
      </w:divBdr>
    </w:div>
    <w:div w:id="2028360348">
      <w:bodyDiv w:val="1"/>
      <w:marLeft w:val="0"/>
      <w:marRight w:val="0"/>
      <w:marTop w:val="0"/>
      <w:marBottom w:val="0"/>
      <w:divBdr>
        <w:top w:val="none" w:sz="0" w:space="0" w:color="auto"/>
        <w:left w:val="none" w:sz="0" w:space="0" w:color="auto"/>
        <w:bottom w:val="none" w:sz="0" w:space="0" w:color="auto"/>
        <w:right w:val="none" w:sz="0" w:space="0" w:color="auto"/>
      </w:divBdr>
      <w:divsChild>
        <w:div w:id="439104062">
          <w:marLeft w:val="0"/>
          <w:marRight w:val="0"/>
          <w:marTop w:val="0"/>
          <w:marBottom w:val="0"/>
          <w:divBdr>
            <w:top w:val="none" w:sz="0" w:space="0" w:color="auto"/>
            <w:left w:val="none" w:sz="0" w:space="0" w:color="auto"/>
            <w:bottom w:val="none" w:sz="0" w:space="0" w:color="auto"/>
            <w:right w:val="none" w:sz="0" w:space="0" w:color="auto"/>
          </w:divBdr>
          <w:divsChild>
            <w:div w:id="140714184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2034335097">
      <w:bodyDiv w:val="1"/>
      <w:marLeft w:val="0"/>
      <w:marRight w:val="0"/>
      <w:marTop w:val="0"/>
      <w:marBottom w:val="0"/>
      <w:divBdr>
        <w:top w:val="none" w:sz="0" w:space="0" w:color="auto"/>
        <w:left w:val="none" w:sz="0" w:space="0" w:color="auto"/>
        <w:bottom w:val="none" w:sz="0" w:space="0" w:color="auto"/>
        <w:right w:val="none" w:sz="0" w:space="0" w:color="auto"/>
      </w:divBdr>
      <w:divsChild>
        <w:div w:id="106971970">
          <w:marLeft w:val="0"/>
          <w:marRight w:val="0"/>
          <w:marTop w:val="0"/>
          <w:marBottom w:val="0"/>
          <w:divBdr>
            <w:top w:val="none" w:sz="0" w:space="0" w:color="auto"/>
            <w:left w:val="none" w:sz="0" w:space="0" w:color="auto"/>
            <w:bottom w:val="none" w:sz="0" w:space="0" w:color="auto"/>
            <w:right w:val="none" w:sz="0" w:space="0" w:color="auto"/>
          </w:divBdr>
          <w:divsChild>
            <w:div w:id="1422340380">
              <w:marLeft w:val="0"/>
              <w:marRight w:val="0"/>
              <w:marTop w:val="0"/>
              <w:marBottom w:val="0"/>
              <w:divBdr>
                <w:top w:val="none" w:sz="0" w:space="0" w:color="auto"/>
                <w:left w:val="none" w:sz="0" w:space="0" w:color="auto"/>
                <w:bottom w:val="none" w:sz="0" w:space="0" w:color="auto"/>
                <w:right w:val="none" w:sz="0" w:space="0" w:color="auto"/>
              </w:divBdr>
            </w:div>
          </w:divsChild>
        </w:div>
        <w:div w:id="232014059">
          <w:marLeft w:val="0"/>
          <w:marRight w:val="0"/>
          <w:marTop w:val="0"/>
          <w:marBottom w:val="0"/>
          <w:divBdr>
            <w:top w:val="none" w:sz="0" w:space="0" w:color="auto"/>
            <w:left w:val="none" w:sz="0" w:space="0" w:color="auto"/>
            <w:bottom w:val="none" w:sz="0" w:space="0" w:color="auto"/>
            <w:right w:val="none" w:sz="0" w:space="0" w:color="auto"/>
          </w:divBdr>
          <w:divsChild>
            <w:div w:id="1824468588">
              <w:marLeft w:val="0"/>
              <w:marRight w:val="0"/>
              <w:marTop w:val="0"/>
              <w:marBottom w:val="0"/>
              <w:divBdr>
                <w:top w:val="none" w:sz="0" w:space="0" w:color="auto"/>
                <w:left w:val="none" w:sz="0" w:space="0" w:color="auto"/>
                <w:bottom w:val="none" w:sz="0" w:space="0" w:color="auto"/>
                <w:right w:val="none" w:sz="0" w:space="0" w:color="auto"/>
              </w:divBdr>
            </w:div>
          </w:divsChild>
        </w:div>
        <w:div w:id="471022577">
          <w:marLeft w:val="0"/>
          <w:marRight w:val="0"/>
          <w:marTop w:val="0"/>
          <w:marBottom w:val="0"/>
          <w:divBdr>
            <w:top w:val="none" w:sz="0" w:space="0" w:color="auto"/>
            <w:left w:val="none" w:sz="0" w:space="0" w:color="auto"/>
            <w:bottom w:val="none" w:sz="0" w:space="0" w:color="auto"/>
            <w:right w:val="none" w:sz="0" w:space="0" w:color="auto"/>
          </w:divBdr>
          <w:divsChild>
            <w:div w:id="1585064567">
              <w:marLeft w:val="0"/>
              <w:marRight w:val="0"/>
              <w:marTop w:val="0"/>
              <w:marBottom w:val="0"/>
              <w:divBdr>
                <w:top w:val="none" w:sz="0" w:space="0" w:color="auto"/>
                <w:left w:val="none" w:sz="0" w:space="0" w:color="auto"/>
                <w:bottom w:val="none" w:sz="0" w:space="0" w:color="auto"/>
                <w:right w:val="none" w:sz="0" w:space="0" w:color="auto"/>
              </w:divBdr>
            </w:div>
          </w:divsChild>
        </w:div>
        <w:div w:id="562839153">
          <w:marLeft w:val="0"/>
          <w:marRight w:val="0"/>
          <w:marTop w:val="0"/>
          <w:marBottom w:val="0"/>
          <w:divBdr>
            <w:top w:val="none" w:sz="0" w:space="0" w:color="auto"/>
            <w:left w:val="none" w:sz="0" w:space="0" w:color="auto"/>
            <w:bottom w:val="none" w:sz="0" w:space="0" w:color="auto"/>
            <w:right w:val="none" w:sz="0" w:space="0" w:color="auto"/>
          </w:divBdr>
          <w:divsChild>
            <w:div w:id="672142782">
              <w:marLeft w:val="0"/>
              <w:marRight w:val="0"/>
              <w:marTop w:val="0"/>
              <w:marBottom w:val="0"/>
              <w:divBdr>
                <w:top w:val="none" w:sz="0" w:space="0" w:color="auto"/>
                <w:left w:val="none" w:sz="0" w:space="0" w:color="auto"/>
                <w:bottom w:val="none" w:sz="0" w:space="0" w:color="auto"/>
                <w:right w:val="none" w:sz="0" w:space="0" w:color="auto"/>
              </w:divBdr>
            </w:div>
          </w:divsChild>
        </w:div>
        <w:div w:id="623728171">
          <w:marLeft w:val="0"/>
          <w:marRight w:val="0"/>
          <w:marTop w:val="0"/>
          <w:marBottom w:val="0"/>
          <w:divBdr>
            <w:top w:val="none" w:sz="0" w:space="0" w:color="auto"/>
            <w:left w:val="none" w:sz="0" w:space="0" w:color="auto"/>
            <w:bottom w:val="none" w:sz="0" w:space="0" w:color="auto"/>
            <w:right w:val="none" w:sz="0" w:space="0" w:color="auto"/>
          </w:divBdr>
          <w:divsChild>
            <w:div w:id="820318400">
              <w:marLeft w:val="0"/>
              <w:marRight w:val="0"/>
              <w:marTop w:val="0"/>
              <w:marBottom w:val="0"/>
              <w:divBdr>
                <w:top w:val="none" w:sz="0" w:space="0" w:color="auto"/>
                <w:left w:val="none" w:sz="0" w:space="0" w:color="auto"/>
                <w:bottom w:val="none" w:sz="0" w:space="0" w:color="auto"/>
                <w:right w:val="none" w:sz="0" w:space="0" w:color="auto"/>
              </w:divBdr>
            </w:div>
          </w:divsChild>
        </w:div>
        <w:div w:id="687024050">
          <w:marLeft w:val="0"/>
          <w:marRight w:val="0"/>
          <w:marTop w:val="0"/>
          <w:marBottom w:val="0"/>
          <w:divBdr>
            <w:top w:val="none" w:sz="0" w:space="0" w:color="auto"/>
            <w:left w:val="none" w:sz="0" w:space="0" w:color="auto"/>
            <w:bottom w:val="none" w:sz="0" w:space="0" w:color="auto"/>
            <w:right w:val="none" w:sz="0" w:space="0" w:color="auto"/>
          </w:divBdr>
          <w:divsChild>
            <w:div w:id="335353788">
              <w:marLeft w:val="0"/>
              <w:marRight w:val="0"/>
              <w:marTop w:val="0"/>
              <w:marBottom w:val="0"/>
              <w:divBdr>
                <w:top w:val="none" w:sz="0" w:space="0" w:color="auto"/>
                <w:left w:val="none" w:sz="0" w:space="0" w:color="auto"/>
                <w:bottom w:val="none" w:sz="0" w:space="0" w:color="auto"/>
                <w:right w:val="none" w:sz="0" w:space="0" w:color="auto"/>
              </w:divBdr>
            </w:div>
          </w:divsChild>
        </w:div>
        <w:div w:id="706679580">
          <w:marLeft w:val="0"/>
          <w:marRight w:val="0"/>
          <w:marTop w:val="0"/>
          <w:marBottom w:val="0"/>
          <w:divBdr>
            <w:top w:val="none" w:sz="0" w:space="0" w:color="auto"/>
            <w:left w:val="none" w:sz="0" w:space="0" w:color="auto"/>
            <w:bottom w:val="none" w:sz="0" w:space="0" w:color="auto"/>
            <w:right w:val="none" w:sz="0" w:space="0" w:color="auto"/>
          </w:divBdr>
          <w:divsChild>
            <w:div w:id="1002053672">
              <w:marLeft w:val="0"/>
              <w:marRight w:val="0"/>
              <w:marTop w:val="0"/>
              <w:marBottom w:val="0"/>
              <w:divBdr>
                <w:top w:val="none" w:sz="0" w:space="0" w:color="auto"/>
                <w:left w:val="none" w:sz="0" w:space="0" w:color="auto"/>
                <w:bottom w:val="none" w:sz="0" w:space="0" w:color="auto"/>
                <w:right w:val="none" w:sz="0" w:space="0" w:color="auto"/>
              </w:divBdr>
            </w:div>
          </w:divsChild>
        </w:div>
        <w:div w:id="765880078">
          <w:marLeft w:val="0"/>
          <w:marRight w:val="0"/>
          <w:marTop w:val="0"/>
          <w:marBottom w:val="0"/>
          <w:divBdr>
            <w:top w:val="none" w:sz="0" w:space="0" w:color="auto"/>
            <w:left w:val="none" w:sz="0" w:space="0" w:color="auto"/>
            <w:bottom w:val="none" w:sz="0" w:space="0" w:color="auto"/>
            <w:right w:val="none" w:sz="0" w:space="0" w:color="auto"/>
          </w:divBdr>
          <w:divsChild>
            <w:div w:id="128519337">
              <w:marLeft w:val="0"/>
              <w:marRight w:val="0"/>
              <w:marTop w:val="0"/>
              <w:marBottom w:val="0"/>
              <w:divBdr>
                <w:top w:val="none" w:sz="0" w:space="0" w:color="auto"/>
                <w:left w:val="none" w:sz="0" w:space="0" w:color="auto"/>
                <w:bottom w:val="none" w:sz="0" w:space="0" w:color="auto"/>
                <w:right w:val="none" w:sz="0" w:space="0" w:color="auto"/>
              </w:divBdr>
            </w:div>
          </w:divsChild>
        </w:div>
        <w:div w:id="799768176">
          <w:marLeft w:val="0"/>
          <w:marRight w:val="0"/>
          <w:marTop w:val="0"/>
          <w:marBottom w:val="0"/>
          <w:divBdr>
            <w:top w:val="none" w:sz="0" w:space="0" w:color="auto"/>
            <w:left w:val="none" w:sz="0" w:space="0" w:color="auto"/>
            <w:bottom w:val="none" w:sz="0" w:space="0" w:color="auto"/>
            <w:right w:val="none" w:sz="0" w:space="0" w:color="auto"/>
          </w:divBdr>
          <w:divsChild>
            <w:div w:id="697004992">
              <w:marLeft w:val="0"/>
              <w:marRight w:val="0"/>
              <w:marTop w:val="0"/>
              <w:marBottom w:val="0"/>
              <w:divBdr>
                <w:top w:val="none" w:sz="0" w:space="0" w:color="auto"/>
                <w:left w:val="none" w:sz="0" w:space="0" w:color="auto"/>
                <w:bottom w:val="none" w:sz="0" w:space="0" w:color="auto"/>
                <w:right w:val="none" w:sz="0" w:space="0" w:color="auto"/>
              </w:divBdr>
            </w:div>
          </w:divsChild>
        </w:div>
        <w:div w:id="819032280">
          <w:marLeft w:val="0"/>
          <w:marRight w:val="0"/>
          <w:marTop w:val="0"/>
          <w:marBottom w:val="0"/>
          <w:divBdr>
            <w:top w:val="none" w:sz="0" w:space="0" w:color="auto"/>
            <w:left w:val="none" w:sz="0" w:space="0" w:color="auto"/>
            <w:bottom w:val="none" w:sz="0" w:space="0" w:color="auto"/>
            <w:right w:val="none" w:sz="0" w:space="0" w:color="auto"/>
          </w:divBdr>
          <w:divsChild>
            <w:div w:id="10648446">
              <w:marLeft w:val="0"/>
              <w:marRight w:val="0"/>
              <w:marTop w:val="0"/>
              <w:marBottom w:val="0"/>
              <w:divBdr>
                <w:top w:val="none" w:sz="0" w:space="0" w:color="auto"/>
                <w:left w:val="none" w:sz="0" w:space="0" w:color="auto"/>
                <w:bottom w:val="none" w:sz="0" w:space="0" w:color="auto"/>
                <w:right w:val="none" w:sz="0" w:space="0" w:color="auto"/>
              </w:divBdr>
            </w:div>
          </w:divsChild>
        </w:div>
        <w:div w:id="841892744">
          <w:marLeft w:val="0"/>
          <w:marRight w:val="0"/>
          <w:marTop w:val="0"/>
          <w:marBottom w:val="0"/>
          <w:divBdr>
            <w:top w:val="none" w:sz="0" w:space="0" w:color="auto"/>
            <w:left w:val="none" w:sz="0" w:space="0" w:color="auto"/>
            <w:bottom w:val="none" w:sz="0" w:space="0" w:color="auto"/>
            <w:right w:val="none" w:sz="0" w:space="0" w:color="auto"/>
          </w:divBdr>
          <w:divsChild>
            <w:div w:id="681862045">
              <w:marLeft w:val="0"/>
              <w:marRight w:val="0"/>
              <w:marTop w:val="0"/>
              <w:marBottom w:val="0"/>
              <w:divBdr>
                <w:top w:val="none" w:sz="0" w:space="0" w:color="auto"/>
                <w:left w:val="none" w:sz="0" w:space="0" w:color="auto"/>
                <w:bottom w:val="none" w:sz="0" w:space="0" w:color="auto"/>
                <w:right w:val="none" w:sz="0" w:space="0" w:color="auto"/>
              </w:divBdr>
            </w:div>
          </w:divsChild>
        </w:div>
        <w:div w:id="994265175">
          <w:marLeft w:val="0"/>
          <w:marRight w:val="0"/>
          <w:marTop w:val="0"/>
          <w:marBottom w:val="0"/>
          <w:divBdr>
            <w:top w:val="none" w:sz="0" w:space="0" w:color="auto"/>
            <w:left w:val="none" w:sz="0" w:space="0" w:color="auto"/>
            <w:bottom w:val="none" w:sz="0" w:space="0" w:color="auto"/>
            <w:right w:val="none" w:sz="0" w:space="0" w:color="auto"/>
          </w:divBdr>
          <w:divsChild>
            <w:div w:id="2009089801">
              <w:marLeft w:val="0"/>
              <w:marRight w:val="0"/>
              <w:marTop w:val="0"/>
              <w:marBottom w:val="0"/>
              <w:divBdr>
                <w:top w:val="none" w:sz="0" w:space="0" w:color="auto"/>
                <w:left w:val="none" w:sz="0" w:space="0" w:color="auto"/>
                <w:bottom w:val="none" w:sz="0" w:space="0" w:color="auto"/>
                <w:right w:val="none" w:sz="0" w:space="0" w:color="auto"/>
              </w:divBdr>
            </w:div>
          </w:divsChild>
        </w:div>
        <w:div w:id="1173881030">
          <w:marLeft w:val="0"/>
          <w:marRight w:val="0"/>
          <w:marTop w:val="0"/>
          <w:marBottom w:val="0"/>
          <w:divBdr>
            <w:top w:val="none" w:sz="0" w:space="0" w:color="auto"/>
            <w:left w:val="none" w:sz="0" w:space="0" w:color="auto"/>
            <w:bottom w:val="none" w:sz="0" w:space="0" w:color="auto"/>
            <w:right w:val="none" w:sz="0" w:space="0" w:color="auto"/>
          </w:divBdr>
          <w:divsChild>
            <w:div w:id="804351869">
              <w:marLeft w:val="0"/>
              <w:marRight w:val="0"/>
              <w:marTop w:val="0"/>
              <w:marBottom w:val="0"/>
              <w:divBdr>
                <w:top w:val="none" w:sz="0" w:space="0" w:color="auto"/>
                <w:left w:val="none" w:sz="0" w:space="0" w:color="auto"/>
                <w:bottom w:val="none" w:sz="0" w:space="0" w:color="auto"/>
                <w:right w:val="none" w:sz="0" w:space="0" w:color="auto"/>
              </w:divBdr>
            </w:div>
          </w:divsChild>
        </w:div>
        <w:div w:id="1229611576">
          <w:marLeft w:val="0"/>
          <w:marRight w:val="0"/>
          <w:marTop w:val="0"/>
          <w:marBottom w:val="0"/>
          <w:divBdr>
            <w:top w:val="none" w:sz="0" w:space="0" w:color="auto"/>
            <w:left w:val="none" w:sz="0" w:space="0" w:color="auto"/>
            <w:bottom w:val="none" w:sz="0" w:space="0" w:color="auto"/>
            <w:right w:val="none" w:sz="0" w:space="0" w:color="auto"/>
          </w:divBdr>
          <w:divsChild>
            <w:div w:id="1018849993">
              <w:marLeft w:val="0"/>
              <w:marRight w:val="0"/>
              <w:marTop w:val="0"/>
              <w:marBottom w:val="0"/>
              <w:divBdr>
                <w:top w:val="none" w:sz="0" w:space="0" w:color="auto"/>
                <w:left w:val="none" w:sz="0" w:space="0" w:color="auto"/>
                <w:bottom w:val="none" w:sz="0" w:space="0" w:color="auto"/>
                <w:right w:val="none" w:sz="0" w:space="0" w:color="auto"/>
              </w:divBdr>
            </w:div>
          </w:divsChild>
        </w:div>
        <w:div w:id="1410156523">
          <w:marLeft w:val="0"/>
          <w:marRight w:val="0"/>
          <w:marTop w:val="0"/>
          <w:marBottom w:val="0"/>
          <w:divBdr>
            <w:top w:val="none" w:sz="0" w:space="0" w:color="auto"/>
            <w:left w:val="none" w:sz="0" w:space="0" w:color="auto"/>
            <w:bottom w:val="none" w:sz="0" w:space="0" w:color="auto"/>
            <w:right w:val="none" w:sz="0" w:space="0" w:color="auto"/>
          </w:divBdr>
          <w:divsChild>
            <w:div w:id="1861312754">
              <w:marLeft w:val="0"/>
              <w:marRight w:val="0"/>
              <w:marTop w:val="0"/>
              <w:marBottom w:val="0"/>
              <w:divBdr>
                <w:top w:val="none" w:sz="0" w:space="0" w:color="auto"/>
                <w:left w:val="none" w:sz="0" w:space="0" w:color="auto"/>
                <w:bottom w:val="none" w:sz="0" w:space="0" w:color="auto"/>
                <w:right w:val="none" w:sz="0" w:space="0" w:color="auto"/>
              </w:divBdr>
            </w:div>
          </w:divsChild>
        </w:div>
        <w:div w:id="1443452790">
          <w:marLeft w:val="0"/>
          <w:marRight w:val="0"/>
          <w:marTop w:val="0"/>
          <w:marBottom w:val="0"/>
          <w:divBdr>
            <w:top w:val="none" w:sz="0" w:space="0" w:color="auto"/>
            <w:left w:val="none" w:sz="0" w:space="0" w:color="auto"/>
            <w:bottom w:val="none" w:sz="0" w:space="0" w:color="auto"/>
            <w:right w:val="none" w:sz="0" w:space="0" w:color="auto"/>
          </w:divBdr>
          <w:divsChild>
            <w:div w:id="932468090">
              <w:marLeft w:val="0"/>
              <w:marRight w:val="0"/>
              <w:marTop w:val="0"/>
              <w:marBottom w:val="0"/>
              <w:divBdr>
                <w:top w:val="none" w:sz="0" w:space="0" w:color="auto"/>
                <w:left w:val="none" w:sz="0" w:space="0" w:color="auto"/>
                <w:bottom w:val="none" w:sz="0" w:space="0" w:color="auto"/>
                <w:right w:val="none" w:sz="0" w:space="0" w:color="auto"/>
              </w:divBdr>
            </w:div>
          </w:divsChild>
        </w:div>
        <w:div w:id="1655909013">
          <w:marLeft w:val="0"/>
          <w:marRight w:val="0"/>
          <w:marTop w:val="0"/>
          <w:marBottom w:val="0"/>
          <w:divBdr>
            <w:top w:val="none" w:sz="0" w:space="0" w:color="auto"/>
            <w:left w:val="none" w:sz="0" w:space="0" w:color="auto"/>
            <w:bottom w:val="none" w:sz="0" w:space="0" w:color="auto"/>
            <w:right w:val="none" w:sz="0" w:space="0" w:color="auto"/>
          </w:divBdr>
          <w:divsChild>
            <w:div w:id="640841906">
              <w:marLeft w:val="0"/>
              <w:marRight w:val="0"/>
              <w:marTop w:val="0"/>
              <w:marBottom w:val="0"/>
              <w:divBdr>
                <w:top w:val="none" w:sz="0" w:space="0" w:color="auto"/>
                <w:left w:val="none" w:sz="0" w:space="0" w:color="auto"/>
                <w:bottom w:val="none" w:sz="0" w:space="0" w:color="auto"/>
                <w:right w:val="none" w:sz="0" w:space="0" w:color="auto"/>
              </w:divBdr>
            </w:div>
          </w:divsChild>
        </w:div>
        <w:div w:id="1668315658">
          <w:marLeft w:val="0"/>
          <w:marRight w:val="0"/>
          <w:marTop w:val="0"/>
          <w:marBottom w:val="0"/>
          <w:divBdr>
            <w:top w:val="none" w:sz="0" w:space="0" w:color="auto"/>
            <w:left w:val="none" w:sz="0" w:space="0" w:color="auto"/>
            <w:bottom w:val="none" w:sz="0" w:space="0" w:color="auto"/>
            <w:right w:val="none" w:sz="0" w:space="0" w:color="auto"/>
          </w:divBdr>
          <w:divsChild>
            <w:div w:id="1426732075">
              <w:marLeft w:val="0"/>
              <w:marRight w:val="0"/>
              <w:marTop w:val="0"/>
              <w:marBottom w:val="0"/>
              <w:divBdr>
                <w:top w:val="none" w:sz="0" w:space="0" w:color="auto"/>
                <w:left w:val="none" w:sz="0" w:space="0" w:color="auto"/>
                <w:bottom w:val="none" w:sz="0" w:space="0" w:color="auto"/>
                <w:right w:val="none" w:sz="0" w:space="0" w:color="auto"/>
              </w:divBdr>
            </w:div>
          </w:divsChild>
        </w:div>
        <w:div w:id="1756433205">
          <w:marLeft w:val="0"/>
          <w:marRight w:val="0"/>
          <w:marTop w:val="0"/>
          <w:marBottom w:val="0"/>
          <w:divBdr>
            <w:top w:val="none" w:sz="0" w:space="0" w:color="auto"/>
            <w:left w:val="none" w:sz="0" w:space="0" w:color="auto"/>
            <w:bottom w:val="none" w:sz="0" w:space="0" w:color="auto"/>
            <w:right w:val="none" w:sz="0" w:space="0" w:color="auto"/>
          </w:divBdr>
          <w:divsChild>
            <w:div w:id="498349429">
              <w:marLeft w:val="0"/>
              <w:marRight w:val="0"/>
              <w:marTop w:val="0"/>
              <w:marBottom w:val="0"/>
              <w:divBdr>
                <w:top w:val="none" w:sz="0" w:space="0" w:color="auto"/>
                <w:left w:val="none" w:sz="0" w:space="0" w:color="auto"/>
                <w:bottom w:val="none" w:sz="0" w:space="0" w:color="auto"/>
                <w:right w:val="none" w:sz="0" w:space="0" w:color="auto"/>
              </w:divBdr>
            </w:div>
          </w:divsChild>
        </w:div>
        <w:div w:id="1998532254">
          <w:marLeft w:val="0"/>
          <w:marRight w:val="0"/>
          <w:marTop w:val="0"/>
          <w:marBottom w:val="0"/>
          <w:divBdr>
            <w:top w:val="none" w:sz="0" w:space="0" w:color="auto"/>
            <w:left w:val="none" w:sz="0" w:space="0" w:color="auto"/>
            <w:bottom w:val="none" w:sz="0" w:space="0" w:color="auto"/>
            <w:right w:val="none" w:sz="0" w:space="0" w:color="auto"/>
          </w:divBdr>
          <w:divsChild>
            <w:div w:id="1555239940">
              <w:marLeft w:val="0"/>
              <w:marRight w:val="0"/>
              <w:marTop w:val="0"/>
              <w:marBottom w:val="0"/>
              <w:divBdr>
                <w:top w:val="none" w:sz="0" w:space="0" w:color="auto"/>
                <w:left w:val="none" w:sz="0" w:space="0" w:color="auto"/>
                <w:bottom w:val="none" w:sz="0" w:space="0" w:color="auto"/>
                <w:right w:val="none" w:sz="0" w:space="0" w:color="auto"/>
              </w:divBdr>
            </w:div>
          </w:divsChild>
        </w:div>
        <w:div w:id="2041584911">
          <w:marLeft w:val="0"/>
          <w:marRight w:val="0"/>
          <w:marTop w:val="0"/>
          <w:marBottom w:val="0"/>
          <w:divBdr>
            <w:top w:val="none" w:sz="0" w:space="0" w:color="auto"/>
            <w:left w:val="none" w:sz="0" w:space="0" w:color="auto"/>
            <w:bottom w:val="none" w:sz="0" w:space="0" w:color="auto"/>
            <w:right w:val="none" w:sz="0" w:space="0" w:color="auto"/>
          </w:divBdr>
          <w:divsChild>
            <w:div w:id="873420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296153">
      <w:bodyDiv w:val="1"/>
      <w:marLeft w:val="0"/>
      <w:marRight w:val="0"/>
      <w:marTop w:val="0"/>
      <w:marBottom w:val="0"/>
      <w:divBdr>
        <w:top w:val="none" w:sz="0" w:space="0" w:color="auto"/>
        <w:left w:val="none" w:sz="0" w:space="0" w:color="auto"/>
        <w:bottom w:val="none" w:sz="0" w:space="0" w:color="auto"/>
        <w:right w:val="none" w:sz="0" w:space="0" w:color="auto"/>
      </w:divBdr>
      <w:divsChild>
        <w:div w:id="76559607">
          <w:marLeft w:val="0"/>
          <w:marRight w:val="0"/>
          <w:marTop w:val="0"/>
          <w:marBottom w:val="0"/>
          <w:divBdr>
            <w:top w:val="none" w:sz="0" w:space="0" w:color="auto"/>
            <w:left w:val="none" w:sz="0" w:space="0" w:color="auto"/>
            <w:bottom w:val="none" w:sz="0" w:space="0" w:color="auto"/>
            <w:right w:val="none" w:sz="0" w:space="0" w:color="auto"/>
          </w:divBdr>
        </w:div>
        <w:div w:id="416101099">
          <w:marLeft w:val="0"/>
          <w:marRight w:val="0"/>
          <w:marTop w:val="0"/>
          <w:marBottom w:val="0"/>
          <w:divBdr>
            <w:top w:val="none" w:sz="0" w:space="0" w:color="auto"/>
            <w:left w:val="none" w:sz="0" w:space="0" w:color="auto"/>
            <w:bottom w:val="none" w:sz="0" w:space="0" w:color="auto"/>
            <w:right w:val="none" w:sz="0" w:space="0" w:color="auto"/>
          </w:divBdr>
        </w:div>
        <w:div w:id="470169930">
          <w:marLeft w:val="0"/>
          <w:marRight w:val="0"/>
          <w:marTop w:val="0"/>
          <w:marBottom w:val="0"/>
          <w:divBdr>
            <w:top w:val="none" w:sz="0" w:space="0" w:color="auto"/>
            <w:left w:val="none" w:sz="0" w:space="0" w:color="auto"/>
            <w:bottom w:val="none" w:sz="0" w:space="0" w:color="auto"/>
            <w:right w:val="none" w:sz="0" w:space="0" w:color="auto"/>
          </w:divBdr>
        </w:div>
        <w:div w:id="542600999">
          <w:marLeft w:val="0"/>
          <w:marRight w:val="0"/>
          <w:marTop w:val="0"/>
          <w:marBottom w:val="0"/>
          <w:divBdr>
            <w:top w:val="none" w:sz="0" w:space="0" w:color="auto"/>
            <w:left w:val="none" w:sz="0" w:space="0" w:color="auto"/>
            <w:bottom w:val="none" w:sz="0" w:space="0" w:color="auto"/>
            <w:right w:val="none" w:sz="0" w:space="0" w:color="auto"/>
          </w:divBdr>
        </w:div>
        <w:div w:id="583340635">
          <w:marLeft w:val="0"/>
          <w:marRight w:val="0"/>
          <w:marTop w:val="0"/>
          <w:marBottom w:val="0"/>
          <w:divBdr>
            <w:top w:val="none" w:sz="0" w:space="0" w:color="auto"/>
            <w:left w:val="none" w:sz="0" w:space="0" w:color="auto"/>
            <w:bottom w:val="none" w:sz="0" w:space="0" w:color="auto"/>
            <w:right w:val="none" w:sz="0" w:space="0" w:color="auto"/>
          </w:divBdr>
        </w:div>
        <w:div w:id="614097455">
          <w:marLeft w:val="0"/>
          <w:marRight w:val="0"/>
          <w:marTop w:val="0"/>
          <w:marBottom w:val="0"/>
          <w:divBdr>
            <w:top w:val="none" w:sz="0" w:space="0" w:color="auto"/>
            <w:left w:val="none" w:sz="0" w:space="0" w:color="auto"/>
            <w:bottom w:val="none" w:sz="0" w:space="0" w:color="auto"/>
            <w:right w:val="none" w:sz="0" w:space="0" w:color="auto"/>
          </w:divBdr>
        </w:div>
        <w:div w:id="725834280">
          <w:marLeft w:val="0"/>
          <w:marRight w:val="0"/>
          <w:marTop w:val="0"/>
          <w:marBottom w:val="0"/>
          <w:divBdr>
            <w:top w:val="none" w:sz="0" w:space="0" w:color="auto"/>
            <w:left w:val="none" w:sz="0" w:space="0" w:color="auto"/>
            <w:bottom w:val="none" w:sz="0" w:space="0" w:color="auto"/>
            <w:right w:val="none" w:sz="0" w:space="0" w:color="auto"/>
          </w:divBdr>
        </w:div>
        <w:div w:id="742262044">
          <w:marLeft w:val="0"/>
          <w:marRight w:val="0"/>
          <w:marTop w:val="0"/>
          <w:marBottom w:val="0"/>
          <w:divBdr>
            <w:top w:val="none" w:sz="0" w:space="0" w:color="auto"/>
            <w:left w:val="none" w:sz="0" w:space="0" w:color="auto"/>
            <w:bottom w:val="none" w:sz="0" w:space="0" w:color="auto"/>
            <w:right w:val="none" w:sz="0" w:space="0" w:color="auto"/>
          </w:divBdr>
        </w:div>
        <w:div w:id="804660596">
          <w:marLeft w:val="0"/>
          <w:marRight w:val="0"/>
          <w:marTop w:val="0"/>
          <w:marBottom w:val="0"/>
          <w:divBdr>
            <w:top w:val="none" w:sz="0" w:space="0" w:color="auto"/>
            <w:left w:val="none" w:sz="0" w:space="0" w:color="auto"/>
            <w:bottom w:val="none" w:sz="0" w:space="0" w:color="auto"/>
            <w:right w:val="none" w:sz="0" w:space="0" w:color="auto"/>
          </w:divBdr>
        </w:div>
        <w:div w:id="844980982">
          <w:marLeft w:val="0"/>
          <w:marRight w:val="0"/>
          <w:marTop w:val="0"/>
          <w:marBottom w:val="0"/>
          <w:divBdr>
            <w:top w:val="none" w:sz="0" w:space="0" w:color="auto"/>
            <w:left w:val="none" w:sz="0" w:space="0" w:color="auto"/>
            <w:bottom w:val="none" w:sz="0" w:space="0" w:color="auto"/>
            <w:right w:val="none" w:sz="0" w:space="0" w:color="auto"/>
          </w:divBdr>
        </w:div>
        <w:div w:id="960190650">
          <w:marLeft w:val="0"/>
          <w:marRight w:val="0"/>
          <w:marTop w:val="0"/>
          <w:marBottom w:val="0"/>
          <w:divBdr>
            <w:top w:val="none" w:sz="0" w:space="0" w:color="auto"/>
            <w:left w:val="none" w:sz="0" w:space="0" w:color="auto"/>
            <w:bottom w:val="none" w:sz="0" w:space="0" w:color="auto"/>
            <w:right w:val="none" w:sz="0" w:space="0" w:color="auto"/>
          </w:divBdr>
        </w:div>
        <w:div w:id="1111824081">
          <w:marLeft w:val="0"/>
          <w:marRight w:val="0"/>
          <w:marTop w:val="0"/>
          <w:marBottom w:val="0"/>
          <w:divBdr>
            <w:top w:val="none" w:sz="0" w:space="0" w:color="auto"/>
            <w:left w:val="none" w:sz="0" w:space="0" w:color="auto"/>
            <w:bottom w:val="none" w:sz="0" w:space="0" w:color="auto"/>
            <w:right w:val="none" w:sz="0" w:space="0" w:color="auto"/>
          </w:divBdr>
        </w:div>
        <w:div w:id="1306399408">
          <w:marLeft w:val="0"/>
          <w:marRight w:val="0"/>
          <w:marTop w:val="0"/>
          <w:marBottom w:val="0"/>
          <w:divBdr>
            <w:top w:val="none" w:sz="0" w:space="0" w:color="auto"/>
            <w:left w:val="none" w:sz="0" w:space="0" w:color="auto"/>
            <w:bottom w:val="none" w:sz="0" w:space="0" w:color="auto"/>
            <w:right w:val="none" w:sz="0" w:space="0" w:color="auto"/>
          </w:divBdr>
        </w:div>
        <w:div w:id="1324773553">
          <w:marLeft w:val="0"/>
          <w:marRight w:val="0"/>
          <w:marTop w:val="0"/>
          <w:marBottom w:val="0"/>
          <w:divBdr>
            <w:top w:val="none" w:sz="0" w:space="0" w:color="auto"/>
            <w:left w:val="none" w:sz="0" w:space="0" w:color="auto"/>
            <w:bottom w:val="none" w:sz="0" w:space="0" w:color="auto"/>
            <w:right w:val="none" w:sz="0" w:space="0" w:color="auto"/>
          </w:divBdr>
        </w:div>
        <w:div w:id="1380856454">
          <w:marLeft w:val="0"/>
          <w:marRight w:val="0"/>
          <w:marTop w:val="0"/>
          <w:marBottom w:val="0"/>
          <w:divBdr>
            <w:top w:val="none" w:sz="0" w:space="0" w:color="auto"/>
            <w:left w:val="none" w:sz="0" w:space="0" w:color="auto"/>
            <w:bottom w:val="none" w:sz="0" w:space="0" w:color="auto"/>
            <w:right w:val="none" w:sz="0" w:space="0" w:color="auto"/>
          </w:divBdr>
        </w:div>
        <w:div w:id="1706053209">
          <w:marLeft w:val="0"/>
          <w:marRight w:val="0"/>
          <w:marTop w:val="0"/>
          <w:marBottom w:val="0"/>
          <w:divBdr>
            <w:top w:val="none" w:sz="0" w:space="0" w:color="auto"/>
            <w:left w:val="none" w:sz="0" w:space="0" w:color="auto"/>
            <w:bottom w:val="none" w:sz="0" w:space="0" w:color="auto"/>
            <w:right w:val="none" w:sz="0" w:space="0" w:color="auto"/>
          </w:divBdr>
        </w:div>
        <w:div w:id="1738697969">
          <w:marLeft w:val="0"/>
          <w:marRight w:val="0"/>
          <w:marTop w:val="0"/>
          <w:marBottom w:val="0"/>
          <w:divBdr>
            <w:top w:val="none" w:sz="0" w:space="0" w:color="auto"/>
            <w:left w:val="none" w:sz="0" w:space="0" w:color="auto"/>
            <w:bottom w:val="none" w:sz="0" w:space="0" w:color="auto"/>
            <w:right w:val="none" w:sz="0" w:space="0" w:color="auto"/>
          </w:divBdr>
        </w:div>
        <w:div w:id="1807701692">
          <w:marLeft w:val="0"/>
          <w:marRight w:val="0"/>
          <w:marTop w:val="0"/>
          <w:marBottom w:val="0"/>
          <w:divBdr>
            <w:top w:val="none" w:sz="0" w:space="0" w:color="auto"/>
            <w:left w:val="none" w:sz="0" w:space="0" w:color="auto"/>
            <w:bottom w:val="none" w:sz="0" w:space="0" w:color="auto"/>
            <w:right w:val="none" w:sz="0" w:space="0" w:color="auto"/>
          </w:divBdr>
        </w:div>
        <w:div w:id="1809736568">
          <w:marLeft w:val="0"/>
          <w:marRight w:val="0"/>
          <w:marTop w:val="0"/>
          <w:marBottom w:val="0"/>
          <w:divBdr>
            <w:top w:val="none" w:sz="0" w:space="0" w:color="auto"/>
            <w:left w:val="none" w:sz="0" w:space="0" w:color="auto"/>
            <w:bottom w:val="none" w:sz="0" w:space="0" w:color="auto"/>
            <w:right w:val="none" w:sz="0" w:space="0" w:color="auto"/>
          </w:divBdr>
        </w:div>
        <w:div w:id="1897620421">
          <w:marLeft w:val="0"/>
          <w:marRight w:val="0"/>
          <w:marTop w:val="0"/>
          <w:marBottom w:val="0"/>
          <w:divBdr>
            <w:top w:val="none" w:sz="0" w:space="0" w:color="auto"/>
            <w:left w:val="none" w:sz="0" w:space="0" w:color="auto"/>
            <w:bottom w:val="none" w:sz="0" w:space="0" w:color="auto"/>
            <w:right w:val="none" w:sz="0" w:space="0" w:color="auto"/>
          </w:divBdr>
        </w:div>
        <w:div w:id="2095467365">
          <w:marLeft w:val="0"/>
          <w:marRight w:val="0"/>
          <w:marTop w:val="0"/>
          <w:marBottom w:val="0"/>
          <w:divBdr>
            <w:top w:val="none" w:sz="0" w:space="0" w:color="auto"/>
            <w:left w:val="none" w:sz="0" w:space="0" w:color="auto"/>
            <w:bottom w:val="none" w:sz="0" w:space="0" w:color="auto"/>
            <w:right w:val="none" w:sz="0" w:space="0" w:color="auto"/>
          </w:divBdr>
        </w:div>
      </w:divsChild>
    </w:div>
    <w:div w:id="2075464270">
      <w:bodyDiv w:val="1"/>
      <w:marLeft w:val="0"/>
      <w:marRight w:val="0"/>
      <w:marTop w:val="0"/>
      <w:marBottom w:val="0"/>
      <w:divBdr>
        <w:top w:val="none" w:sz="0" w:space="0" w:color="auto"/>
        <w:left w:val="none" w:sz="0" w:space="0" w:color="auto"/>
        <w:bottom w:val="none" w:sz="0" w:space="0" w:color="auto"/>
        <w:right w:val="none" w:sz="0" w:space="0" w:color="auto"/>
      </w:divBdr>
    </w:div>
    <w:div w:id="2076927097">
      <w:bodyDiv w:val="1"/>
      <w:marLeft w:val="0"/>
      <w:marRight w:val="0"/>
      <w:marTop w:val="0"/>
      <w:marBottom w:val="0"/>
      <w:divBdr>
        <w:top w:val="none" w:sz="0" w:space="0" w:color="auto"/>
        <w:left w:val="none" w:sz="0" w:space="0" w:color="auto"/>
        <w:bottom w:val="none" w:sz="0" w:space="0" w:color="auto"/>
        <w:right w:val="none" w:sz="0" w:space="0" w:color="auto"/>
      </w:divBdr>
      <w:divsChild>
        <w:div w:id="1389106207">
          <w:marLeft w:val="0"/>
          <w:marRight w:val="0"/>
          <w:marTop w:val="0"/>
          <w:marBottom w:val="0"/>
          <w:divBdr>
            <w:top w:val="none" w:sz="0" w:space="0" w:color="auto"/>
            <w:left w:val="none" w:sz="0" w:space="0" w:color="auto"/>
            <w:bottom w:val="none" w:sz="0" w:space="0" w:color="auto"/>
            <w:right w:val="none" w:sz="0" w:space="0" w:color="auto"/>
          </w:divBdr>
          <w:divsChild>
            <w:div w:id="395277376">
              <w:marLeft w:val="0"/>
              <w:marRight w:val="0"/>
              <w:marTop w:val="0"/>
              <w:marBottom w:val="0"/>
              <w:divBdr>
                <w:top w:val="none" w:sz="0" w:space="0" w:color="auto"/>
                <w:left w:val="none" w:sz="0" w:space="0" w:color="auto"/>
                <w:bottom w:val="none" w:sz="0" w:space="0" w:color="auto"/>
                <w:right w:val="none" w:sz="0" w:space="0" w:color="auto"/>
              </w:divBdr>
              <w:divsChild>
                <w:div w:id="2041010423">
                  <w:marLeft w:val="3096"/>
                  <w:marRight w:val="0"/>
                  <w:marTop w:val="0"/>
                  <w:marBottom w:val="0"/>
                  <w:divBdr>
                    <w:top w:val="none" w:sz="0" w:space="0" w:color="auto"/>
                    <w:left w:val="none" w:sz="0" w:space="0" w:color="auto"/>
                    <w:bottom w:val="none" w:sz="0" w:space="0" w:color="auto"/>
                    <w:right w:val="none" w:sz="0" w:space="0" w:color="auto"/>
                  </w:divBdr>
                  <w:divsChild>
                    <w:div w:id="658538304">
                      <w:marLeft w:val="0"/>
                      <w:marRight w:val="0"/>
                      <w:marTop w:val="0"/>
                      <w:marBottom w:val="240"/>
                      <w:divBdr>
                        <w:top w:val="none" w:sz="0" w:space="0" w:color="auto"/>
                        <w:left w:val="none" w:sz="0" w:space="0" w:color="auto"/>
                        <w:bottom w:val="none" w:sz="0" w:space="0" w:color="auto"/>
                        <w:right w:val="none" w:sz="0" w:space="0" w:color="auto"/>
                      </w:divBdr>
                      <w:divsChild>
                        <w:div w:id="6615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0443252">
      <w:bodyDiv w:val="1"/>
      <w:marLeft w:val="0"/>
      <w:marRight w:val="0"/>
      <w:marTop w:val="0"/>
      <w:marBottom w:val="0"/>
      <w:divBdr>
        <w:top w:val="none" w:sz="0" w:space="0" w:color="auto"/>
        <w:left w:val="none" w:sz="0" w:space="0" w:color="auto"/>
        <w:bottom w:val="none" w:sz="0" w:space="0" w:color="auto"/>
        <w:right w:val="none" w:sz="0" w:space="0" w:color="auto"/>
      </w:divBdr>
    </w:div>
    <w:div w:id="2114593620">
      <w:bodyDiv w:val="1"/>
      <w:marLeft w:val="0"/>
      <w:marRight w:val="0"/>
      <w:marTop w:val="0"/>
      <w:marBottom w:val="0"/>
      <w:divBdr>
        <w:top w:val="none" w:sz="0" w:space="0" w:color="auto"/>
        <w:left w:val="none" w:sz="0" w:space="0" w:color="auto"/>
        <w:bottom w:val="none" w:sz="0" w:space="0" w:color="auto"/>
        <w:right w:val="none" w:sz="0" w:space="0" w:color="auto"/>
      </w:divBdr>
    </w:div>
    <w:div w:id="2118744526">
      <w:bodyDiv w:val="1"/>
      <w:marLeft w:val="0"/>
      <w:marRight w:val="0"/>
      <w:marTop w:val="0"/>
      <w:marBottom w:val="0"/>
      <w:divBdr>
        <w:top w:val="none" w:sz="0" w:space="0" w:color="auto"/>
        <w:left w:val="none" w:sz="0" w:space="0" w:color="auto"/>
        <w:bottom w:val="none" w:sz="0" w:space="0" w:color="auto"/>
        <w:right w:val="none" w:sz="0" w:space="0" w:color="auto"/>
      </w:divBdr>
    </w:div>
    <w:div w:id="2125230978">
      <w:bodyDiv w:val="1"/>
      <w:marLeft w:val="0"/>
      <w:marRight w:val="0"/>
      <w:marTop w:val="0"/>
      <w:marBottom w:val="0"/>
      <w:divBdr>
        <w:top w:val="none" w:sz="0" w:space="0" w:color="auto"/>
        <w:left w:val="none" w:sz="0" w:space="0" w:color="auto"/>
        <w:bottom w:val="none" w:sz="0" w:space="0" w:color="auto"/>
        <w:right w:val="none" w:sz="0" w:space="0" w:color="auto"/>
      </w:divBdr>
    </w:div>
    <w:div w:id="2126998732">
      <w:bodyDiv w:val="1"/>
      <w:marLeft w:val="0"/>
      <w:marRight w:val="0"/>
      <w:marTop w:val="0"/>
      <w:marBottom w:val="0"/>
      <w:divBdr>
        <w:top w:val="none" w:sz="0" w:space="0" w:color="auto"/>
        <w:left w:val="none" w:sz="0" w:space="0" w:color="auto"/>
        <w:bottom w:val="none" w:sz="0" w:space="0" w:color="auto"/>
        <w:right w:val="none" w:sz="0" w:space="0" w:color="auto"/>
      </w:divBdr>
    </w:div>
    <w:div w:id="2135949887">
      <w:bodyDiv w:val="1"/>
      <w:marLeft w:val="0"/>
      <w:marRight w:val="0"/>
      <w:marTop w:val="0"/>
      <w:marBottom w:val="0"/>
      <w:divBdr>
        <w:top w:val="none" w:sz="0" w:space="0" w:color="auto"/>
        <w:left w:val="none" w:sz="0" w:space="0" w:color="auto"/>
        <w:bottom w:val="none" w:sz="0" w:space="0" w:color="auto"/>
        <w:right w:val="none" w:sz="0" w:space="0" w:color="auto"/>
      </w:divBdr>
      <w:divsChild>
        <w:div w:id="23987212">
          <w:marLeft w:val="0"/>
          <w:marRight w:val="0"/>
          <w:marTop w:val="0"/>
          <w:marBottom w:val="0"/>
          <w:divBdr>
            <w:top w:val="none" w:sz="0" w:space="0" w:color="auto"/>
            <w:left w:val="none" w:sz="0" w:space="0" w:color="auto"/>
            <w:bottom w:val="none" w:sz="0" w:space="0" w:color="auto"/>
            <w:right w:val="none" w:sz="0" w:space="0" w:color="auto"/>
          </w:divBdr>
          <w:divsChild>
            <w:div w:id="1083841207">
              <w:marLeft w:val="0"/>
              <w:marRight w:val="0"/>
              <w:marTop w:val="0"/>
              <w:marBottom w:val="0"/>
              <w:divBdr>
                <w:top w:val="none" w:sz="0" w:space="0" w:color="auto"/>
                <w:left w:val="none" w:sz="0" w:space="0" w:color="auto"/>
                <w:bottom w:val="none" w:sz="0" w:space="0" w:color="auto"/>
                <w:right w:val="none" w:sz="0" w:space="0" w:color="auto"/>
              </w:divBdr>
            </w:div>
          </w:divsChild>
        </w:div>
        <w:div w:id="55275655">
          <w:marLeft w:val="0"/>
          <w:marRight w:val="0"/>
          <w:marTop w:val="0"/>
          <w:marBottom w:val="0"/>
          <w:divBdr>
            <w:top w:val="none" w:sz="0" w:space="0" w:color="auto"/>
            <w:left w:val="none" w:sz="0" w:space="0" w:color="auto"/>
            <w:bottom w:val="none" w:sz="0" w:space="0" w:color="auto"/>
            <w:right w:val="none" w:sz="0" w:space="0" w:color="auto"/>
          </w:divBdr>
          <w:divsChild>
            <w:div w:id="288322905">
              <w:marLeft w:val="0"/>
              <w:marRight w:val="0"/>
              <w:marTop w:val="0"/>
              <w:marBottom w:val="0"/>
              <w:divBdr>
                <w:top w:val="none" w:sz="0" w:space="0" w:color="auto"/>
                <w:left w:val="none" w:sz="0" w:space="0" w:color="auto"/>
                <w:bottom w:val="none" w:sz="0" w:space="0" w:color="auto"/>
                <w:right w:val="none" w:sz="0" w:space="0" w:color="auto"/>
              </w:divBdr>
            </w:div>
          </w:divsChild>
        </w:div>
        <w:div w:id="60059983">
          <w:marLeft w:val="0"/>
          <w:marRight w:val="0"/>
          <w:marTop w:val="0"/>
          <w:marBottom w:val="0"/>
          <w:divBdr>
            <w:top w:val="none" w:sz="0" w:space="0" w:color="auto"/>
            <w:left w:val="none" w:sz="0" w:space="0" w:color="auto"/>
            <w:bottom w:val="none" w:sz="0" w:space="0" w:color="auto"/>
            <w:right w:val="none" w:sz="0" w:space="0" w:color="auto"/>
          </w:divBdr>
          <w:divsChild>
            <w:div w:id="719672526">
              <w:marLeft w:val="0"/>
              <w:marRight w:val="0"/>
              <w:marTop w:val="0"/>
              <w:marBottom w:val="0"/>
              <w:divBdr>
                <w:top w:val="none" w:sz="0" w:space="0" w:color="auto"/>
                <w:left w:val="none" w:sz="0" w:space="0" w:color="auto"/>
                <w:bottom w:val="none" w:sz="0" w:space="0" w:color="auto"/>
                <w:right w:val="none" w:sz="0" w:space="0" w:color="auto"/>
              </w:divBdr>
            </w:div>
          </w:divsChild>
        </w:div>
        <w:div w:id="82529028">
          <w:marLeft w:val="0"/>
          <w:marRight w:val="0"/>
          <w:marTop w:val="0"/>
          <w:marBottom w:val="0"/>
          <w:divBdr>
            <w:top w:val="none" w:sz="0" w:space="0" w:color="auto"/>
            <w:left w:val="none" w:sz="0" w:space="0" w:color="auto"/>
            <w:bottom w:val="none" w:sz="0" w:space="0" w:color="auto"/>
            <w:right w:val="none" w:sz="0" w:space="0" w:color="auto"/>
          </w:divBdr>
          <w:divsChild>
            <w:div w:id="1086262857">
              <w:marLeft w:val="0"/>
              <w:marRight w:val="0"/>
              <w:marTop w:val="0"/>
              <w:marBottom w:val="0"/>
              <w:divBdr>
                <w:top w:val="none" w:sz="0" w:space="0" w:color="auto"/>
                <w:left w:val="none" w:sz="0" w:space="0" w:color="auto"/>
                <w:bottom w:val="none" w:sz="0" w:space="0" w:color="auto"/>
                <w:right w:val="none" w:sz="0" w:space="0" w:color="auto"/>
              </w:divBdr>
            </w:div>
          </w:divsChild>
        </w:div>
        <w:div w:id="131018686">
          <w:marLeft w:val="0"/>
          <w:marRight w:val="0"/>
          <w:marTop w:val="0"/>
          <w:marBottom w:val="0"/>
          <w:divBdr>
            <w:top w:val="none" w:sz="0" w:space="0" w:color="auto"/>
            <w:left w:val="none" w:sz="0" w:space="0" w:color="auto"/>
            <w:bottom w:val="none" w:sz="0" w:space="0" w:color="auto"/>
            <w:right w:val="none" w:sz="0" w:space="0" w:color="auto"/>
          </w:divBdr>
          <w:divsChild>
            <w:div w:id="411970610">
              <w:marLeft w:val="0"/>
              <w:marRight w:val="0"/>
              <w:marTop w:val="0"/>
              <w:marBottom w:val="0"/>
              <w:divBdr>
                <w:top w:val="none" w:sz="0" w:space="0" w:color="auto"/>
                <w:left w:val="none" w:sz="0" w:space="0" w:color="auto"/>
                <w:bottom w:val="none" w:sz="0" w:space="0" w:color="auto"/>
                <w:right w:val="none" w:sz="0" w:space="0" w:color="auto"/>
              </w:divBdr>
            </w:div>
          </w:divsChild>
        </w:div>
        <w:div w:id="145364293">
          <w:marLeft w:val="0"/>
          <w:marRight w:val="0"/>
          <w:marTop w:val="0"/>
          <w:marBottom w:val="0"/>
          <w:divBdr>
            <w:top w:val="none" w:sz="0" w:space="0" w:color="auto"/>
            <w:left w:val="none" w:sz="0" w:space="0" w:color="auto"/>
            <w:bottom w:val="none" w:sz="0" w:space="0" w:color="auto"/>
            <w:right w:val="none" w:sz="0" w:space="0" w:color="auto"/>
          </w:divBdr>
          <w:divsChild>
            <w:div w:id="1422143028">
              <w:marLeft w:val="0"/>
              <w:marRight w:val="0"/>
              <w:marTop w:val="0"/>
              <w:marBottom w:val="0"/>
              <w:divBdr>
                <w:top w:val="none" w:sz="0" w:space="0" w:color="auto"/>
                <w:left w:val="none" w:sz="0" w:space="0" w:color="auto"/>
                <w:bottom w:val="none" w:sz="0" w:space="0" w:color="auto"/>
                <w:right w:val="none" w:sz="0" w:space="0" w:color="auto"/>
              </w:divBdr>
            </w:div>
          </w:divsChild>
        </w:div>
        <w:div w:id="171575005">
          <w:marLeft w:val="0"/>
          <w:marRight w:val="0"/>
          <w:marTop w:val="0"/>
          <w:marBottom w:val="0"/>
          <w:divBdr>
            <w:top w:val="none" w:sz="0" w:space="0" w:color="auto"/>
            <w:left w:val="none" w:sz="0" w:space="0" w:color="auto"/>
            <w:bottom w:val="none" w:sz="0" w:space="0" w:color="auto"/>
            <w:right w:val="none" w:sz="0" w:space="0" w:color="auto"/>
          </w:divBdr>
          <w:divsChild>
            <w:div w:id="1508520350">
              <w:marLeft w:val="0"/>
              <w:marRight w:val="0"/>
              <w:marTop w:val="0"/>
              <w:marBottom w:val="0"/>
              <w:divBdr>
                <w:top w:val="none" w:sz="0" w:space="0" w:color="auto"/>
                <w:left w:val="none" w:sz="0" w:space="0" w:color="auto"/>
                <w:bottom w:val="none" w:sz="0" w:space="0" w:color="auto"/>
                <w:right w:val="none" w:sz="0" w:space="0" w:color="auto"/>
              </w:divBdr>
            </w:div>
          </w:divsChild>
        </w:div>
        <w:div w:id="241456812">
          <w:marLeft w:val="0"/>
          <w:marRight w:val="0"/>
          <w:marTop w:val="0"/>
          <w:marBottom w:val="0"/>
          <w:divBdr>
            <w:top w:val="none" w:sz="0" w:space="0" w:color="auto"/>
            <w:left w:val="none" w:sz="0" w:space="0" w:color="auto"/>
            <w:bottom w:val="none" w:sz="0" w:space="0" w:color="auto"/>
            <w:right w:val="none" w:sz="0" w:space="0" w:color="auto"/>
          </w:divBdr>
          <w:divsChild>
            <w:div w:id="111095731">
              <w:marLeft w:val="0"/>
              <w:marRight w:val="0"/>
              <w:marTop w:val="0"/>
              <w:marBottom w:val="0"/>
              <w:divBdr>
                <w:top w:val="none" w:sz="0" w:space="0" w:color="auto"/>
                <w:left w:val="none" w:sz="0" w:space="0" w:color="auto"/>
                <w:bottom w:val="none" w:sz="0" w:space="0" w:color="auto"/>
                <w:right w:val="none" w:sz="0" w:space="0" w:color="auto"/>
              </w:divBdr>
            </w:div>
          </w:divsChild>
        </w:div>
        <w:div w:id="252861892">
          <w:marLeft w:val="0"/>
          <w:marRight w:val="0"/>
          <w:marTop w:val="0"/>
          <w:marBottom w:val="0"/>
          <w:divBdr>
            <w:top w:val="none" w:sz="0" w:space="0" w:color="auto"/>
            <w:left w:val="none" w:sz="0" w:space="0" w:color="auto"/>
            <w:bottom w:val="none" w:sz="0" w:space="0" w:color="auto"/>
            <w:right w:val="none" w:sz="0" w:space="0" w:color="auto"/>
          </w:divBdr>
          <w:divsChild>
            <w:div w:id="1932086935">
              <w:marLeft w:val="0"/>
              <w:marRight w:val="0"/>
              <w:marTop w:val="0"/>
              <w:marBottom w:val="0"/>
              <w:divBdr>
                <w:top w:val="none" w:sz="0" w:space="0" w:color="auto"/>
                <w:left w:val="none" w:sz="0" w:space="0" w:color="auto"/>
                <w:bottom w:val="none" w:sz="0" w:space="0" w:color="auto"/>
                <w:right w:val="none" w:sz="0" w:space="0" w:color="auto"/>
              </w:divBdr>
            </w:div>
          </w:divsChild>
        </w:div>
        <w:div w:id="259606091">
          <w:marLeft w:val="0"/>
          <w:marRight w:val="0"/>
          <w:marTop w:val="0"/>
          <w:marBottom w:val="0"/>
          <w:divBdr>
            <w:top w:val="none" w:sz="0" w:space="0" w:color="auto"/>
            <w:left w:val="none" w:sz="0" w:space="0" w:color="auto"/>
            <w:bottom w:val="none" w:sz="0" w:space="0" w:color="auto"/>
            <w:right w:val="none" w:sz="0" w:space="0" w:color="auto"/>
          </w:divBdr>
          <w:divsChild>
            <w:div w:id="1241601327">
              <w:marLeft w:val="0"/>
              <w:marRight w:val="0"/>
              <w:marTop w:val="0"/>
              <w:marBottom w:val="0"/>
              <w:divBdr>
                <w:top w:val="none" w:sz="0" w:space="0" w:color="auto"/>
                <w:left w:val="none" w:sz="0" w:space="0" w:color="auto"/>
                <w:bottom w:val="none" w:sz="0" w:space="0" w:color="auto"/>
                <w:right w:val="none" w:sz="0" w:space="0" w:color="auto"/>
              </w:divBdr>
            </w:div>
          </w:divsChild>
        </w:div>
        <w:div w:id="277369469">
          <w:marLeft w:val="0"/>
          <w:marRight w:val="0"/>
          <w:marTop w:val="0"/>
          <w:marBottom w:val="0"/>
          <w:divBdr>
            <w:top w:val="none" w:sz="0" w:space="0" w:color="auto"/>
            <w:left w:val="none" w:sz="0" w:space="0" w:color="auto"/>
            <w:bottom w:val="none" w:sz="0" w:space="0" w:color="auto"/>
            <w:right w:val="none" w:sz="0" w:space="0" w:color="auto"/>
          </w:divBdr>
          <w:divsChild>
            <w:div w:id="166143179">
              <w:marLeft w:val="0"/>
              <w:marRight w:val="0"/>
              <w:marTop w:val="0"/>
              <w:marBottom w:val="0"/>
              <w:divBdr>
                <w:top w:val="none" w:sz="0" w:space="0" w:color="auto"/>
                <w:left w:val="none" w:sz="0" w:space="0" w:color="auto"/>
                <w:bottom w:val="none" w:sz="0" w:space="0" w:color="auto"/>
                <w:right w:val="none" w:sz="0" w:space="0" w:color="auto"/>
              </w:divBdr>
            </w:div>
          </w:divsChild>
        </w:div>
        <w:div w:id="296030992">
          <w:marLeft w:val="0"/>
          <w:marRight w:val="0"/>
          <w:marTop w:val="0"/>
          <w:marBottom w:val="0"/>
          <w:divBdr>
            <w:top w:val="none" w:sz="0" w:space="0" w:color="auto"/>
            <w:left w:val="none" w:sz="0" w:space="0" w:color="auto"/>
            <w:bottom w:val="none" w:sz="0" w:space="0" w:color="auto"/>
            <w:right w:val="none" w:sz="0" w:space="0" w:color="auto"/>
          </w:divBdr>
          <w:divsChild>
            <w:div w:id="1866360129">
              <w:marLeft w:val="0"/>
              <w:marRight w:val="0"/>
              <w:marTop w:val="0"/>
              <w:marBottom w:val="0"/>
              <w:divBdr>
                <w:top w:val="none" w:sz="0" w:space="0" w:color="auto"/>
                <w:left w:val="none" w:sz="0" w:space="0" w:color="auto"/>
                <w:bottom w:val="none" w:sz="0" w:space="0" w:color="auto"/>
                <w:right w:val="none" w:sz="0" w:space="0" w:color="auto"/>
              </w:divBdr>
            </w:div>
          </w:divsChild>
        </w:div>
        <w:div w:id="324600406">
          <w:marLeft w:val="0"/>
          <w:marRight w:val="0"/>
          <w:marTop w:val="0"/>
          <w:marBottom w:val="0"/>
          <w:divBdr>
            <w:top w:val="none" w:sz="0" w:space="0" w:color="auto"/>
            <w:left w:val="none" w:sz="0" w:space="0" w:color="auto"/>
            <w:bottom w:val="none" w:sz="0" w:space="0" w:color="auto"/>
            <w:right w:val="none" w:sz="0" w:space="0" w:color="auto"/>
          </w:divBdr>
          <w:divsChild>
            <w:div w:id="1523783101">
              <w:marLeft w:val="0"/>
              <w:marRight w:val="0"/>
              <w:marTop w:val="0"/>
              <w:marBottom w:val="0"/>
              <w:divBdr>
                <w:top w:val="none" w:sz="0" w:space="0" w:color="auto"/>
                <w:left w:val="none" w:sz="0" w:space="0" w:color="auto"/>
                <w:bottom w:val="none" w:sz="0" w:space="0" w:color="auto"/>
                <w:right w:val="none" w:sz="0" w:space="0" w:color="auto"/>
              </w:divBdr>
            </w:div>
          </w:divsChild>
        </w:div>
        <w:div w:id="342442039">
          <w:marLeft w:val="0"/>
          <w:marRight w:val="0"/>
          <w:marTop w:val="0"/>
          <w:marBottom w:val="0"/>
          <w:divBdr>
            <w:top w:val="none" w:sz="0" w:space="0" w:color="auto"/>
            <w:left w:val="none" w:sz="0" w:space="0" w:color="auto"/>
            <w:bottom w:val="none" w:sz="0" w:space="0" w:color="auto"/>
            <w:right w:val="none" w:sz="0" w:space="0" w:color="auto"/>
          </w:divBdr>
          <w:divsChild>
            <w:div w:id="1368216789">
              <w:marLeft w:val="0"/>
              <w:marRight w:val="0"/>
              <w:marTop w:val="0"/>
              <w:marBottom w:val="0"/>
              <w:divBdr>
                <w:top w:val="none" w:sz="0" w:space="0" w:color="auto"/>
                <w:left w:val="none" w:sz="0" w:space="0" w:color="auto"/>
                <w:bottom w:val="none" w:sz="0" w:space="0" w:color="auto"/>
                <w:right w:val="none" w:sz="0" w:space="0" w:color="auto"/>
              </w:divBdr>
            </w:div>
          </w:divsChild>
        </w:div>
        <w:div w:id="345131238">
          <w:marLeft w:val="0"/>
          <w:marRight w:val="0"/>
          <w:marTop w:val="0"/>
          <w:marBottom w:val="0"/>
          <w:divBdr>
            <w:top w:val="none" w:sz="0" w:space="0" w:color="auto"/>
            <w:left w:val="none" w:sz="0" w:space="0" w:color="auto"/>
            <w:bottom w:val="none" w:sz="0" w:space="0" w:color="auto"/>
            <w:right w:val="none" w:sz="0" w:space="0" w:color="auto"/>
          </w:divBdr>
          <w:divsChild>
            <w:div w:id="101195248">
              <w:marLeft w:val="0"/>
              <w:marRight w:val="0"/>
              <w:marTop w:val="0"/>
              <w:marBottom w:val="0"/>
              <w:divBdr>
                <w:top w:val="none" w:sz="0" w:space="0" w:color="auto"/>
                <w:left w:val="none" w:sz="0" w:space="0" w:color="auto"/>
                <w:bottom w:val="none" w:sz="0" w:space="0" w:color="auto"/>
                <w:right w:val="none" w:sz="0" w:space="0" w:color="auto"/>
              </w:divBdr>
            </w:div>
          </w:divsChild>
        </w:div>
        <w:div w:id="369427606">
          <w:marLeft w:val="0"/>
          <w:marRight w:val="0"/>
          <w:marTop w:val="0"/>
          <w:marBottom w:val="0"/>
          <w:divBdr>
            <w:top w:val="none" w:sz="0" w:space="0" w:color="auto"/>
            <w:left w:val="none" w:sz="0" w:space="0" w:color="auto"/>
            <w:bottom w:val="none" w:sz="0" w:space="0" w:color="auto"/>
            <w:right w:val="none" w:sz="0" w:space="0" w:color="auto"/>
          </w:divBdr>
          <w:divsChild>
            <w:div w:id="812874464">
              <w:marLeft w:val="0"/>
              <w:marRight w:val="0"/>
              <w:marTop w:val="0"/>
              <w:marBottom w:val="0"/>
              <w:divBdr>
                <w:top w:val="none" w:sz="0" w:space="0" w:color="auto"/>
                <w:left w:val="none" w:sz="0" w:space="0" w:color="auto"/>
                <w:bottom w:val="none" w:sz="0" w:space="0" w:color="auto"/>
                <w:right w:val="none" w:sz="0" w:space="0" w:color="auto"/>
              </w:divBdr>
            </w:div>
          </w:divsChild>
        </w:div>
        <w:div w:id="411708526">
          <w:marLeft w:val="0"/>
          <w:marRight w:val="0"/>
          <w:marTop w:val="0"/>
          <w:marBottom w:val="0"/>
          <w:divBdr>
            <w:top w:val="none" w:sz="0" w:space="0" w:color="auto"/>
            <w:left w:val="none" w:sz="0" w:space="0" w:color="auto"/>
            <w:bottom w:val="none" w:sz="0" w:space="0" w:color="auto"/>
            <w:right w:val="none" w:sz="0" w:space="0" w:color="auto"/>
          </w:divBdr>
          <w:divsChild>
            <w:div w:id="1689135054">
              <w:marLeft w:val="0"/>
              <w:marRight w:val="0"/>
              <w:marTop w:val="0"/>
              <w:marBottom w:val="0"/>
              <w:divBdr>
                <w:top w:val="none" w:sz="0" w:space="0" w:color="auto"/>
                <w:left w:val="none" w:sz="0" w:space="0" w:color="auto"/>
                <w:bottom w:val="none" w:sz="0" w:space="0" w:color="auto"/>
                <w:right w:val="none" w:sz="0" w:space="0" w:color="auto"/>
              </w:divBdr>
            </w:div>
          </w:divsChild>
        </w:div>
        <w:div w:id="422146290">
          <w:marLeft w:val="0"/>
          <w:marRight w:val="0"/>
          <w:marTop w:val="0"/>
          <w:marBottom w:val="0"/>
          <w:divBdr>
            <w:top w:val="none" w:sz="0" w:space="0" w:color="auto"/>
            <w:left w:val="none" w:sz="0" w:space="0" w:color="auto"/>
            <w:bottom w:val="none" w:sz="0" w:space="0" w:color="auto"/>
            <w:right w:val="none" w:sz="0" w:space="0" w:color="auto"/>
          </w:divBdr>
          <w:divsChild>
            <w:div w:id="1879508229">
              <w:marLeft w:val="0"/>
              <w:marRight w:val="0"/>
              <w:marTop w:val="0"/>
              <w:marBottom w:val="0"/>
              <w:divBdr>
                <w:top w:val="none" w:sz="0" w:space="0" w:color="auto"/>
                <w:left w:val="none" w:sz="0" w:space="0" w:color="auto"/>
                <w:bottom w:val="none" w:sz="0" w:space="0" w:color="auto"/>
                <w:right w:val="none" w:sz="0" w:space="0" w:color="auto"/>
              </w:divBdr>
            </w:div>
          </w:divsChild>
        </w:div>
        <w:div w:id="461002298">
          <w:marLeft w:val="0"/>
          <w:marRight w:val="0"/>
          <w:marTop w:val="0"/>
          <w:marBottom w:val="0"/>
          <w:divBdr>
            <w:top w:val="none" w:sz="0" w:space="0" w:color="auto"/>
            <w:left w:val="none" w:sz="0" w:space="0" w:color="auto"/>
            <w:bottom w:val="none" w:sz="0" w:space="0" w:color="auto"/>
            <w:right w:val="none" w:sz="0" w:space="0" w:color="auto"/>
          </w:divBdr>
          <w:divsChild>
            <w:div w:id="924730940">
              <w:marLeft w:val="0"/>
              <w:marRight w:val="0"/>
              <w:marTop w:val="0"/>
              <w:marBottom w:val="0"/>
              <w:divBdr>
                <w:top w:val="none" w:sz="0" w:space="0" w:color="auto"/>
                <w:left w:val="none" w:sz="0" w:space="0" w:color="auto"/>
                <w:bottom w:val="none" w:sz="0" w:space="0" w:color="auto"/>
                <w:right w:val="none" w:sz="0" w:space="0" w:color="auto"/>
              </w:divBdr>
            </w:div>
          </w:divsChild>
        </w:div>
        <w:div w:id="465243781">
          <w:marLeft w:val="0"/>
          <w:marRight w:val="0"/>
          <w:marTop w:val="0"/>
          <w:marBottom w:val="0"/>
          <w:divBdr>
            <w:top w:val="none" w:sz="0" w:space="0" w:color="auto"/>
            <w:left w:val="none" w:sz="0" w:space="0" w:color="auto"/>
            <w:bottom w:val="none" w:sz="0" w:space="0" w:color="auto"/>
            <w:right w:val="none" w:sz="0" w:space="0" w:color="auto"/>
          </w:divBdr>
          <w:divsChild>
            <w:div w:id="407307395">
              <w:marLeft w:val="0"/>
              <w:marRight w:val="0"/>
              <w:marTop w:val="0"/>
              <w:marBottom w:val="0"/>
              <w:divBdr>
                <w:top w:val="none" w:sz="0" w:space="0" w:color="auto"/>
                <w:left w:val="none" w:sz="0" w:space="0" w:color="auto"/>
                <w:bottom w:val="none" w:sz="0" w:space="0" w:color="auto"/>
                <w:right w:val="none" w:sz="0" w:space="0" w:color="auto"/>
              </w:divBdr>
            </w:div>
          </w:divsChild>
        </w:div>
        <w:div w:id="486483854">
          <w:marLeft w:val="0"/>
          <w:marRight w:val="0"/>
          <w:marTop w:val="0"/>
          <w:marBottom w:val="0"/>
          <w:divBdr>
            <w:top w:val="none" w:sz="0" w:space="0" w:color="auto"/>
            <w:left w:val="none" w:sz="0" w:space="0" w:color="auto"/>
            <w:bottom w:val="none" w:sz="0" w:space="0" w:color="auto"/>
            <w:right w:val="none" w:sz="0" w:space="0" w:color="auto"/>
          </w:divBdr>
          <w:divsChild>
            <w:div w:id="441803447">
              <w:marLeft w:val="0"/>
              <w:marRight w:val="0"/>
              <w:marTop w:val="0"/>
              <w:marBottom w:val="0"/>
              <w:divBdr>
                <w:top w:val="none" w:sz="0" w:space="0" w:color="auto"/>
                <w:left w:val="none" w:sz="0" w:space="0" w:color="auto"/>
                <w:bottom w:val="none" w:sz="0" w:space="0" w:color="auto"/>
                <w:right w:val="none" w:sz="0" w:space="0" w:color="auto"/>
              </w:divBdr>
            </w:div>
          </w:divsChild>
        </w:div>
        <w:div w:id="499126080">
          <w:marLeft w:val="0"/>
          <w:marRight w:val="0"/>
          <w:marTop w:val="0"/>
          <w:marBottom w:val="0"/>
          <w:divBdr>
            <w:top w:val="none" w:sz="0" w:space="0" w:color="auto"/>
            <w:left w:val="none" w:sz="0" w:space="0" w:color="auto"/>
            <w:bottom w:val="none" w:sz="0" w:space="0" w:color="auto"/>
            <w:right w:val="none" w:sz="0" w:space="0" w:color="auto"/>
          </w:divBdr>
          <w:divsChild>
            <w:div w:id="218982942">
              <w:marLeft w:val="0"/>
              <w:marRight w:val="0"/>
              <w:marTop w:val="0"/>
              <w:marBottom w:val="0"/>
              <w:divBdr>
                <w:top w:val="none" w:sz="0" w:space="0" w:color="auto"/>
                <w:left w:val="none" w:sz="0" w:space="0" w:color="auto"/>
                <w:bottom w:val="none" w:sz="0" w:space="0" w:color="auto"/>
                <w:right w:val="none" w:sz="0" w:space="0" w:color="auto"/>
              </w:divBdr>
            </w:div>
          </w:divsChild>
        </w:div>
        <w:div w:id="606474056">
          <w:marLeft w:val="0"/>
          <w:marRight w:val="0"/>
          <w:marTop w:val="0"/>
          <w:marBottom w:val="0"/>
          <w:divBdr>
            <w:top w:val="none" w:sz="0" w:space="0" w:color="auto"/>
            <w:left w:val="none" w:sz="0" w:space="0" w:color="auto"/>
            <w:bottom w:val="none" w:sz="0" w:space="0" w:color="auto"/>
            <w:right w:val="none" w:sz="0" w:space="0" w:color="auto"/>
          </w:divBdr>
          <w:divsChild>
            <w:div w:id="194543082">
              <w:marLeft w:val="0"/>
              <w:marRight w:val="0"/>
              <w:marTop w:val="0"/>
              <w:marBottom w:val="0"/>
              <w:divBdr>
                <w:top w:val="none" w:sz="0" w:space="0" w:color="auto"/>
                <w:left w:val="none" w:sz="0" w:space="0" w:color="auto"/>
                <w:bottom w:val="none" w:sz="0" w:space="0" w:color="auto"/>
                <w:right w:val="none" w:sz="0" w:space="0" w:color="auto"/>
              </w:divBdr>
            </w:div>
          </w:divsChild>
        </w:div>
        <w:div w:id="621424921">
          <w:marLeft w:val="0"/>
          <w:marRight w:val="0"/>
          <w:marTop w:val="0"/>
          <w:marBottom w:val="0"/>
          <w:divBdr>
            <w:top w:val="none" w:sz="0" w:space="0" w:color="auto"/>
            <w:left w:val="none" w:sz="0" w:space="0" w:color="auto"/>
            <w:bottom w:val="none" w:sz="0" w:space="0" w:color="auto"/>
            <w:right w:val="none" w:sz="0" w:space="0" w:color="auto"/>
          </w:divBdr>
          <w:divsChild>
            <w:div w:id="860973037">
              <w:marLeft w:val="0"/>
              <w:marRight w:val="0"/>
              <w:marTop w:val="0"/>
              <w:marBottom w:val="0"/>
              <w:divBdr>
                <w:top w:val="none" w:sz="0" w:space="0" w:color="auto"/>
                <w:left w:val="none" w:sz="0" w:space="0" w:color="auto"/>
                <w:bottom w:val="none" w:sz="0" w:space="0" w:color="auto"/>
                <w:right w:val="none" w:sz="0" w:space="0" w:color="auto"/>
              </w:divBdr>
            </w:div>
          </w:divsChild>
        </w:div>
        <w:div w:id="632977231">
          <w:marLeft w:val="0"/>
          <w:marRight w:val="0"/>
          <w:marTop w:val="0"/>
          <w:marBottom w:val="0"/>
          <w:divBdr>
            <w:top w:val="none" w:sz="0" w:space="0" w:color="auto"/>
            <w:left w:val="none" w:sz="0" w:space="0" w:color="auto"/>
            <w:bottom w:val="none" w:sz="0" w:space="0" w:color="auto"/>
            <w:right w:val="none" w:sz="0" w:space="0" w:color="auto"/>
          </w:divBdr>
          <w:divsChild>
            <w:div w:id="170998762">
              <w:marLeft w:val="0"/>
              <w:marRight w:val="0"/>
              <w:marTop w:val="0"/>
              <w:marBottom w:val="0"/>
              <w:divBdr>
                <w:top w:val="none" w:sz="0" w:space="0" w:color="auto"/>
                <w:left w:val="none" w:sz="0" w:space="0" w:color="auto"/>
                <w:bottom w:val="none" w:sz="0" w:space="0" w:color="auto"/>
                <w:right w:val="none" w:sz="0" w:space="0" w:color="auto"/>
              </w:divBdr>
            </w:div>
          </w:divsChild>
        </w:div>
        <w:div w:id="638850447">
          <w:marLeft w:val="0"/>
          <w:marRight w:val="0"/>
          <w:marTop w:val="0"/>
          <w:marBottom w:val="0"/>
          <w:divBdr>
            <w:top w:val="none" w:sz="0" w:space="0" w:color="auto"/>
            <w:left w:val="none" w:sz="0" w:space="0" w:color="auto"/>
            <w:bottom w:val="none" w:sz="0" w:space="0" w:color="auto"/>
            <w:right w:val="none" w:sz="0" w:space="0" w:color="auto"/>
          </w:divBdr>
          <w:divsChild>
            <w:div w:id="2005891475">
              <w:marLeft w:val="0"/>
              <w:marRight w:val="0"/>
              <w:marTop w:val="0"/>
              <w:marBottom w:val="0"/>
              <w:divBdr>
                <w:top w:val="none" w:sz="0" w:space="0" w:color="auto"/>
                <w:left w:val="none" w:sz="0" w:space="0" w:color="auto"/>
                <w:bottom w:val="none" w:sz="0" w:space="0" w:color="auto"/>
                <w:right w:val="none" w:sz="0" w:space="0" w:color="auto"/>
              </w:divBdr>
            </w:div>
          </w:divsChild>
        </w:div>
        <w:div w:id="648367009">
          <w:marLeft w:val="0"/>
          <w:marRight w:val="0"/>
          <w:marTop w:val="0"/>
          <w:marBottom w:val="0"/>
          <w:divBdr>
            <w:top w:val="none" w:sz="0" w:space="0" w:color="auto"/>
            <w:left w:val="none" w:sz="0" w:space="0" w:color="auto"/>
            <w:bottom w:val="none" w:sz="0" w:space="0" w:color="auto"/>
            <w:right w:val="none" w:sz="0" w:space="0" w:color="auto"/>
          </w:divBdr>
          <w:divsChild>
            <w:div w:id="1165052183">
              <w:marLeft w:val="0"/>
              <w:marRight w:val="0"/>
              <w:marTop w:val="0"/>
              <w:marBottom w:val="0"/>
              <w:divBdr>
                <w:top w:val="none" w:sz="0" w:space="0" w:color="auto"/>
                <w:left w:val="none" w:sz="0" w:space="0" w:color="auto"/>
                <w:bottom w:val="none" w:sz="0" w:space="0" w:color="auto"/>
                <w:right w:val="none" w:sz="0" w:space="0" w:color="auto"/>
              </w:divBdr>
            </w:div>
          </w:divsChild>
        </w:div>
        <w:div w:id="720638979">
          <w:marLeft w:val="0"/>
          <w:marRight w:val="0"/>
          <w:marTop w:val="0"/>
          <w:marBottom w:val="0"/>
          <w:divBdr>
            <w:top w:val="none" w:sz="0" w:space="0" w:color="auto"/>
            <w:left w:val="none" w:sz="0" w:space="0" w:color="auto"/>
            <w:bottom w:val="none" w:sz="0" w:space="0" w:color="auto"/>
            <w:right w:val="none" w:sz="0" w:space="0" w:color="auto"/>
          </w:divBdr>
          <w:divsChild>
            <w:div w:id="102313104">
              <w:marLeft w:val="0"/>
              <w:marRight w:val="0"/>
              <w:marTop w:val="0"/>
              <w:marBottom w:val="0"/>
              <w:divBdr>
                <w:top w:val="none" w:sz="0" w:space="0" w:color="auto"/>
                <w:left w:val="none" w:sz="0" w:space="0" w:color="auto"/>
                <w:bottom w:val="none" w:sz="0" w:space="0" w:color="auto"/>
                <w:right w:val="none" w:sz="0" w:space="0" w:color="auto"/>
              </w:divBdr>
            </w:div>
          </w:divsChild>
        </w:div>
        <w:div w:id="766536986">
          <w:marLeft w:val="0"/>
          <w:marRight w:val="0"/>
          <w:marTop w:val="0"/>
          <w:marBottom w:val="0"/>
          <w:divBdr>
            <w:top w:val="none" w:sz="0" w:space="0" w:color="auto"/>
            <w:left w:val="none" w:sz="0" w:space="0" w:color="auto"/>
            <w:bottom w:val="none" w:sz="0" w:space="0" w:color="auto"/>
            <w:right w:val="none" w:sz="0" w:space="0" w:color="auto"/>
          </w:divBdr>
          <w:divsChild>
            <w:div w:id="592281110">
              <w:marLeft w:val="0"/>
              <w:marRight w:val="0"/>
              <w:marTop w:val="0"/>
              <w:marBottom w:val="0"/>
              <w:divBdr>
                <w:top w:val="none" w:sz="0" w:space="0" w:color="auto"/>
                <w:left w:val="none" w:sz="0" w:space="0" w:color="auto"/>
                <w:bottom w:val="none" w:sz="0" w:space="0" w:color="auto"/>
                <w:right w:val="none" w:sz="0" w:space="0" w:color="auto"/>
              </w:divBdr>
            </w:div>
          </w:divsChild>
        </w:div>
        <w:div w:id="842279570">
          <w:marLeft w:val="0"/>
          <w:marRight w:val="0"/>
          <w:marTop w:val="0"/>
          <w:marBottom w:val="0"/>
          <w:divBdr>
            <w:top w:val="none" w:sz="0" w:space="0" w:color="auto"/>
            <w:left w:val="none" w:sz="0" w:space="0" w:color="auto"/>
            <w:bottom w:val="none" w:sz="0" w:space="0" w:color="auto"/>
            <w:right w:val="none" w:sz="0" w:space="0" w:color="auto"/>
          </w:divBdr>
          <w:divsChild>
            <w:div w:id="1622374570">
              <w:marLeft w:val="0"/>
              <w:marRight w:val="0"/>
              <w:marTop w:val="0"/>
              <w:marBottom w:val="0"/>
              <w:divBdr>
                <w:top w:val="none" w:sz="0" w:space="0" w:color="auto"/>
                <w:left w:val="none" w:sz="0" w:space="0" w:color="auto"/>
                <w:bottom w:val="none" w:sz="0" w:space="0" w:color="auto"/>
                <w:right w:val="none" w:sz="0" w:space="0" w:color="auto"/>
              </w:divBdr>
            </w:div>
          </w:divsChild>
        </w:div>
        <w:div w:id="991181348">
          <w:marLeft w:val="0"/>
          <w:marRight w:val="0"/>
          <w:marTop w:val="0"/>
          <w:marBottom w:val="0"/>
          <w:divBdr>
            <w:top w:val="none" w:sz="0" w:space="0" w:color="auto"/>
            <w:left w:val="none" w:sz="0" w:space="0" w:color="auto"/>
            <w:bottom w:val="none" w:sz="0" w:space="0" w:color="auto"/>
            <w:right w:val="none" w:sz="0" w:space="0" w:color="auto"/>
          </w:divBdr>
          <w:divsChild>
            <w:div w:id="1516505520">
              <w:marLeft w:val="0"/>
              <w:marRight w:val="0"/>
              <w:marTop w:val="0"/>
              <w:marBottom w:val="0"/>
              <w:divBdr>
                <w:top w:val="none" w:sz="0" w:space="0" w:color="auto"/>
                <w:left w:val="none" w:sz="0" w:space="0" w:color="auto"/>
                <w:bottom w:val="none" w:sz="0" w:space="0" w:color="auto"/>
                <w:right w:val="none" w:sz="0" w:space="0" w:color="auto"/>
              </w:divBdr>
            </w:div>
          </w:divsChild>
        </w:div>
        <w:div w:id="991255645">
          <w:marLeft w:val="0"/>
          <w:marRight w:val="0"/>
          <w:marTop w:val="0"/>
          <w:marBottom w:val="0"/>
          <w:divBdr>
            <w:top w:val="none" w:sz="0" w:space="0" w:color="auto"/>
            <w:left w:val="none" w:sz="0" w:space="0" w:color="auto"/>
            <w:bottom w:val="none" w:sz="0" w:space="0" w:color="auto"/>
            <w:right w:val="none" w:sz="0" w:space="0" w:color="auto"/>
          </w:divBdr>
          <w:divsChild>
            <w:div w:id="1324579253">
              <w:marLeft w:val="0"/>
              <w:marRight w:val="0"/>
              <w:marTop w:val="0"/>
              <w:marBottom w:val="0"/>
              <w:divBdr>
                <w:top w:val="none" w:sz="0" w:space="0" w:color="auto"/>
                <w:left w:val="none" w:sz="0" w:space="0" w:color="auto"/>
                <w:bottom w:val="none" w:sz="0" w:space="0" w:color="auto"/>
                <w:right w:val="none" w:sz="0" w:space="0" w:color="auto"/>
              </w:divBdr>
            </w:div>
          </w:divsChild>
        </w:div>
        <w:div w:id="1018316375">
          <w:marLeft w:val="0"/>
          <w:marRight w:val="0"/>
          <w:marTop w:val="0"/>
          <w:marBottom w:val="0"/>
          <w:divBdr>
            <w:top w:val="none" w:sz="0" w:space="0" w:color="auto"/>
            <w:left w:val="none" w:sz="0" w:space="0" w:color="auto"/>
            <w:bottom w:val="none" w:sz="0" w:space="0" w:color="auto"/>
            <w:right w:val="none" w:sz="0" w:space="0" w:color="auto"/>
          </w:divBdr>
          <w:divsChild>
            <w:div w:id="516624273">
              <w:marLeft w:val="0"/>
              <w:marRight w:val="0"/>
              <w:marTop w:val="0"/>
              <w:marBottom w:val="0"/>
              <w:divBdr>
                <w:top w:val="none" w:sz="0" w:space="0" w:color="auto"/>
                <w:left w:val="none" w:sz="0" w:space="0" w:color="auto"/>
                <w:bottom w:val="none" w:sz="0" w:space="0" w:color="auto"/>
                <w:right w:val="none" w:sz="0" w:space="0" w:color="auto"/>
              </w:divBdr>
            </w:div>
          </w:divsChild>
        </w:div>
        <w:div w:id="1044528305">
          <w:marLeft w:val="0"/>
          <w:marRight w:val="0"/>
          <w:marTop w:val="0"/>
          <w:marBottom w:val="0"/>
          <w:divBdr>
            <w:top w:val="none" w:sz="0" w:space="0" w:color="auto"/>
            <w:left w:val="none" w:sz="0" w:space="0" w:color="auto"/>
            <w:bottom w:val="none" w:sz="0" w:space="0" w:color="auto"/>
            <w:right w:val="none" w:sz="0" w:space="0" w:color="auto"/>
          </w:divBdr>
          <w:divsChild>
            <w:div w:id="509611601">
              <w:marLeft w:val="0"/>
              <w:marRight w:val="0"/>
              <w:marTop w:val="0"/>
              <w:marBottom w:val="0"/>
              <w:divBdr>
                <w:top w:val="none" w:sz="0" w:space="0" w:color="auto"/>
                <w:left w:val="none" w:sz="0" w:space="0" w:color="auto"/>
                <w:bottom w:val="none" w:sz="0" w:space="0" w:color="auto"/>
                <w:right w:val="none" w:sz="0" w:space="0" w:color="auto"/>
              </w:divBdr>
            </w:div>
          </w:divsChild>
        </w:div>
        <w:div w:id="1107118386">
          <w:marLeft w:val="0"/>
          <w:marRight w:val="0"/>
          <w:marTop w:val="0"/>
          <w:marBottom w:val="0"/>
          <w:divBdr>
            <w:top w:val="none" w:sz="0" w:space="0" w:color="auto"/>
            <w:left w:val="none" w:sz="0" w:space="0" w:color="auto"/>
            <w:bottom w:val="none" w:sz="0" w:space="0" w:color="auto"/>
            <w:right w:val="none" w:sz="0" w:space="0" w:color="auto"/>
          </w:divBdr>
          <w:divsChild>
            <w:div w:id="1212882604">
              <w:marLeft w:val="0"/>
              <w:marRight w:val="0"/>
              <w:marTop w:val="0"/>
              <w:marBottom w:val="0"/>
              <w:divBdr>
                <w:top w:val="none" w:sz="0" w:space="0" w:color="auto"/>
                <w:left w:val="none" w:sz="0" w:space="0" w:color="auto"/>
                <w:bottom w:val="none" w:sz="0" w:space="0" w:color="auto"/>
                <w:right w:val="none" w:sz="0" w:space="0" w:color="auto"/>
              </w:divBdr>
            </w:div>
          </w:divsChild>
        </w:div>
        <w:div w:id="1109201464">
          <w:marLeft w:val="0"/>
          <w:marRight w:val="0"/>
          <w:marTop w:val="0"/>
          <w:marBottom w:val="0"/>
          <w:divBdr>
            <w:top w:val="none" w:sz="0" w:space="0" w:color="auto"/>
            <w:left w:val="none" w:sz="0" w:space="0" w:color="auto"/>
            <w:bottom w:val="none" w:sz="0" w:space="0" w:color="auto"/>
            <w:right w:val="none" w:sz="0" w:space="0" w:color="auto"/>
          </w:divBdr>
          <w:divsChild>
            <w:div w:id="172502044">
              <w:marLeft w:val="0"/>
              <w:marRight w:val="0"/>
              <w:marTop w:val="0"/>
              <w:marBottom w:val="0"/>
              <w:divBdr>
                <w:top w:val="none" w:sz="0" w:space="0" w:color="auto"/>
                <w:left w:val="none" w:sz="0" w:space="0" w:color="auto"/>
                <w:bottom w:val="none" w:sz="0" w:space="0" w:color="auto"/>
                <w:right w:val="none" w:sz="0" w:space="0" w:color="auto"/>
              </w:divBdr>
            </w:div>
          </w:divsChild>
        </w:div>
        <w:div w:id="1111319635">
          <w:marLeft w:val="0"/>
          <w:marRight w:val="0"/>
          <w:marTop w:val="0"/>
          <w:marBottom w:val="0"/>
          <w:divBdr>
            <w:top w:val="none" w:sz="0" w:space="0" w:color="auto"/>
            <w:left w:val="none" w:sz="0" w:space="0" w:color="auto"/>
            <w:bottom w:val="none" w:sz="0" w:space="0" w:color="auto"/>
            <w:right w:val="none" w:sz="0" w:space="0" w:color="auto"/>
          </w:divBdr>
          <w:divsChild>
            <w:div w:id="61681372">
              <w:marLeft w:val="0"/>
              <w:marRight w:val="0"/>
              <w:marTop w:val="0"/>
              <w:marBottom w:val="0"/>
              <w:divBdr>
                <w:top w:val="none" w:sz="0" w:space="0" w:color="auto"/>
                <w:left w:val="none" w:sz="0" w:space="0" w:color="auto"/>
                <w:bottom w:val="none" w:sz="0" w:space="0" w:color="auto"/>
                <w:right w:val="none" w:sz="0" w:space="0" w:color="auto"/>
              </w:divBdr>
            </w:div>
          </w:divsChild>
        </w:div>
        <w:div w:id="1169058116">
          <w:marLeft w:val="0"/>
          <w:marRight w:val="0"/>
          <w:marTop w:val="0"/>
          <w:marBottom w:val="0"/>
          <w:divBdr>
            <w:top w:val="none" w:sz="0" w:space="0" w:color="auto"/>
            <w:left w:val="none" w:sz="0" w:space="0" w:color="auto"/>
            <w:bottom w:val="none" w:sz="0" w:space="0" w:color="auto"/>
            <w:right w:val="none" w:sz="0" w:space="0" w:color="auto"/>
          </w:divBdr>
          <w:divsChild>
            <w:div w:id="379669147">
              <w:marLeft w:val="0"/>
              <w:marRight w:val="0"/>
              <w:marTop w:val="0"/>
              <w:marBottom w:val="0"/>
              <w:divBdr>
                <w:top w:val="none" w:sz="0" w:space="0" w:color="auto"/>
                <w:left w:val="none" w:sz="0" w:space="0" w:color="auto"/>
                <w:bottom w:val="none" w:sz="0" w:space="0" w:color="auto"/>
                <w:right w:val="none" w:sz="0" w:space="0" w:color="auto"/>
              </w:divBdr>
            </w:div>
          </w:divsChild>
        </w:div>
        <w:div w:id="1350986711">
          <w:marLeft w:val="0"/>
          <w:marRight w:val="0"/>
          <w:marTop w:val="0"/>
          <w:marBottom w:val="0"/>
          <w:divBdr>
            <w:top w:val="none" w:sz="0" w:space="0" w:color="auto"/>
            <w:left w:val="none" w:sz="0" w:space="0" w:color="auto"/>
            <w:bottom w:val="none" w:sz="0" w:space="0" w:color="auto"/>
            <w:right w:val="none" w:sz="0" w:space="0" w:color="auto"/>
          </w:divBdr>
          <w:divsChild>
            <w:div w:id="810908703">
              <w:marLeft w:val="0"/>
              <w:marRight w:val="0"/>
              <w:marTop w:val="0"/>
              <w:marBottom w:val="0"/>
              <w:divBdr>
                <w:top w:val="none" w:sz="0" w:space="0" w:color="auto"/>
                <w:left w:val="none" w:sz="0" w:space="0" w:color="auto"/>
                <w:bottom w:val="none" w:sz="0" w:space="0" w:color="auto"/>
                <w:right w:val="none" w:sz="0" w:space="0" w:color="auto"/>
              </w:divBdr>
            </w:div>
          </w:divsChild>
        </w:div>
        <w:div w:id="1356464769">
          <w:marLeft w:val="0"/>
          <w:marRight w:val="0"/>
          <w:marTop w:val="0"/>
          <w:marBottom w:val="0"/>
          <w:divBdr>
            <w:top w:val="none" w:sz="0" w:space="0" w:color="auto"/>
            <w:left w:val="none" w:sz="0" w:space="0" w:color="auto"/>
            <w:bottom w:val="none" w:sz="0" w:space="0" w:color="auto"/>
            <w:right w:val="none" w:sz="0" w:space="0" w:color="auto"/>
          </w:divBdr>
          <w:divsChild>
            <w:div w:id="1594783401">
              <w:marLeft w:val="0"/>
              <w:marRight w:val="0"/>
              <w:marTop w:val="0"/>
              <w:marBottom w:val="0"/>
              <w:divBdr>
                <w:top w:val="none" w:sz="0" w:space="0" w:color="auto"/>
                <w:left w:val="none" w:sz="0" w:space="0" w:color="auto"/>
                <w:bottom w:val="none" w:sz="0" w:space="0" w:color="auto"/>
                <w:right w:val="none" w:sz="0" w:space="0" w:color="auto"/>
              </w:divBdr>
            </w:div>
          </w:divsChild>
        </w:div>
        <w:div w:id="1366638786">
          <w:marLeft w:val="0"/>
          <w:marRight w:val="0"/>
          <w:marTop w:val="0"/>
          <w:marBottom w:val="0"/>
          <w:divBdr>
            <w:top w:val="none" w:sz="0" w:space="0" w:color="auto"/>
            <w:left w:val="none" w:sz="0" w:space="0" w:color="auto"/>
            <w:bottom w:val="none" w:sz="0" w:space="0" w:color="auto"/>
            <w:right w:val="none" w:sz="0" w:space="0" w:color="auto"/>
          </w:divBdr>
          <w:divsChild>
            <w:div w:id="915358326">
              <w:marLeft w:val="0"/>
              <w:marRight w:val="0"/>
              <w:marTop w:val="0"/>
              <w:marBottom w:val="0"/>
              <w:divBdr>
                <w:top w:val="none" w:sz="0" w:space="0" w:color="auto"/>
                <w:left w:val="none" w:sz="0" w:space="0" w:color="auto"/>
                <w:bottom w:val="none" w:sz="0" w:space="0" w:color="auto"/>
                <w:right w:val="none" w:sz="0" w:space="0" w:color="auto"/>
              </w:divBdr>
            </w:div>
          </w:divsChild>
        </w:div>
        <w:div w:id="1374691837">
          <w:marLeft w:val="0"/>
          <w:marRight w:val="0"/>
          <w:marTop w:val="0"/>
          <w:marBottom w:val="0"/>
          <w:divBdr>
            <w:top w:val="none" w:sz="0" w:space="0" w:color="auto"/>
            <w:left w:val="none" w:sz="0" w:space="0" w:color="auto"/>
            <w:bottom w:val="none" w:sz="0" w:space="0" w:color="auto"/>
            <w:right w:val="none" w:sz="0" w:space="0" w:color="auto"/>
          </w:divBdr>
          <w:divsChild>
            <w:div w:id="1326545617">
              <w:marLeft w:val="0"/>
              <w:marRight w:val="0"/>
              <w:marTop w:val="0"/>
              <w:marBottom w:val="0"/>
              <w:divBdr>
                <w:top w:val="none" w:sz="0" w:space="0" w:color="auto"/>
                <w:left w:val="none" w:sz="0" w:space="0" w:color="auto"/>
                <w:bottom w:val="none" w:sz="0" w:space="0" w:color="auto"/>
                <w:right w:val="none" w:sz="0" w:space="0" w:color="auto"/>
              </w:divBdr>
            </w:div>
          </w:divsChild>
        </w:div>
        <w:div w:id="1401363737">
          <w:marLeft w:val="0"/>
          <w:marRight w:val="0"/>
          <w:marTop w:val="0"/>
          <w:marBottom w:val="0"/>
          <w:divBdr>
            <w:top w:val="none" w:sz="0" w:space="0" w:color="auto"/>
            <w:left w:val="none" w:sz="0" w:space="0" w:color="auto"/>
            <w:bottom w:val="none" w:sz="0" w:space="0" w:color="auto"/>
            <w:right w:val="none" w:sz="0" w:space="0" w:color="auto"/>
          </w:divBdr>
          <w:divsChild>
            <w:div w:id="226654375">
              <w:marLeft w:val="0"/>
              <w:marRight w:val="0"/>
              <w:marTop w:val="0"/>
              <w:marBottom w:val="0"/>
              <w:divBdr>
                <w:top w:val="none" w:sz="0" w:space="0" w:color="auto"/>
                <w:left w:val="none" w:sz="0" w:space="0" w:color="auto"/>
                <w:bottom w:val="none" w:sz="0" w:space="0" w:color="auto"/>
                <w:right w:val="none" w:sz="0" w:space="0" w:color="auto"/>
              </w:divBdr>
            </w:div>
          </w:divsChild>
        </w:div>
        <w:div w:id="1478952983">
          <w:marLeft w:val="0"/>
          <w:marRight w:val="0"/>
          <w:marTop w:val="0"/>
          <w:marBottom w:val="0"/>
          <w:divBdr>
            <w:top w:val="none" w:sz="0" w:space="0" w:color="auto"/>
            <w:left w:val="none" w:sz="0" w:space="0" w:color="auto"/>
            <w:bottom w:val="none" w:sz="0" w:space="0" w:color="auto"/>
            <w:right w:val="none" w:sz="0" w:space="0" w:color="auto"/>
          </w:divBdr>
          <w:divsChild>
            <w:div w:id="166022732">
              <w:marLeft w:val="0"/>
              <w:marRight w:val="0"/>
              <w:marTop w:val="0"/>
              <w:marBottom w:val="0"/>
              <w:divBdr>
                <w:top w:val="none" w:sz="0" w:space="0" w:color="auto"/>
                <w:left w:val="none" w:sz="0" w:space="0" w:color="auto"/>
                <w:bottom w:val="none" w:sz="0" w:space="0" w:color="auto"/>
                <w:right w:val="none" w:sz="0" w:space="0" w:color="auto"/>
              </w:divBdr>
            </w:div>
          </w:divsChild>
        </w:div>
        <w:div w:id="1515802782">
          <w:marLeft w:val="0"/>
          <w:marRight w:val="0"/>
          <w:marTop w:val="0"/>
          <w:marBottom w:val="0"/>
          <w:divBdr>
            <w:top w:val="none" w:sz="0" w:space="0" w:color="auto"/>
            <w:left w:val="none" w:sz="0" w:space="0" w:color="auto"/>
            <w:bottom w:val="none" w:sz="0" w:space="0" w:color="auto"/>
            <w:right w:val="none" w:sz="0" w:space="0" w:color="auto"/>
          </w:divBdr>
          <w:divsChild>
            <w:div w:id="490482423">
              <w:marLeft w:val="0"/>
              <w:marRight w:val="0"/>
              <w:marTop w:val="0"/>
              <w:marBottom w:val="0"/>
              <w:divBdr>
                <w:top w:val="none" w:sz="0" w:space="0" w:color="auto"/>
                <w:left w:val="none" w:sz="0" w:space="0" w:color="auto"/>
                <w:bottom w:val="none" w:sz="0" w:space="0" w:color="auto"/>
                <w:right w:val="none" w:sz="0" w:space="0" w:color="auto"/>
              </w:divBdr>
            </w:div>
          </w:divsChild>
        </w:div>
        <w:div w:id="1519349988">
          <w:marLeft w:val="0"/>
          <w:marRight w:val="0"/>
          <w:marTop w:val="0"/>
          <w:marBottom w:val="0"/>
          <w:divBdr>
            <w:top w:val="none" w:sz="0" w:space="0" w:color="auto"/>
            <w:left w:val="none" w:sz="0" w:space="0" w:color="auto"/>
            <w:bottom w:val="none" w:sz="0" w:space="0" w:color="auto"/>
            <w:right w:val="none" w:sz="0" w:space="0" w:color="auto"/>
          </w:divBdr>
          <w:divsChild>
            <w:div w:id="1727027876">
              <w:marLeft w:val="0"/>
              <w:marRight w:val="0"/>
              <w:marTop w:val="0"/>
              <w:marBottom w:val="0"/>
              <w:divBdr>
                <w:top w:val="none" w:sz="0" w:space="0" w:color="auto"/>
                <w:left w:val="none" w:sz="0" w:space="0" w:color="auto"/>
                <w:bottom w:val="none" w:sz="0" w:space="0" w:color="auto"/>
                <w:right w:val="none" w:sz="0" w:space="0" w:color="auto"/>
              </w:divBdr>
            </w:div>
          </w:divsChild>
        </w:div>
        <w:div w:id="1525363708">
          <w:marLeft w:val="0"/>
          <w:marRight w:val="0"/>
          <w:marTop w:val="0"/>
          <w:marBottom w:val="0"/>
          <w:divBdr>
            <w:top w:val="none" w:sz="0" w:space="0" w:color="auto"/>
            <w:left w:val="none" w:sz="0" w:space="0" w:color="auto"/>
            <w:bottom w:val="none" w:sz="0" w:space="0" w:color="auto"/>
            <w:right w:val="none" w:sz="0" w:space="0" w:color="auto"/>
          </w:divBdr>
          <w:divsChild>
            <w:div w:id="58948252">
              <w:marLeft w:val="0"/>
              <w:marRight w:val="0"/>
              <w:marTop w:val="0"/>
              <w:marBottom w:val="0"/>
              <w:divBdr>
                <w:top w:val="none" w:sz="0" w:space="0" w:color="auto"/>
                <w:left w:val="none" w:sz="0" w:space="0" w:color="auto"/>
                <w:bottom w:val="none" w:sz="0" w:space="0" w:color="auto"/>
                <w:right w:val="none" w:sz="0" w:space="0" w:color="auto"/>
              </w:divBdr>
            </w:div>
          </w:divsChild>
        </w:div>
        <w:div w:id="1526358851">
          <w:marLeft w:val="0"/>
          <w:marRight w:val="0"/>
          <w:marTop w:val="0"/>
          <w:marBottom w:val="0"/>
          <w:divBdr>
            <w:top w:val="none" w:sz="0" w:space="0" w:color="auto"/>
            <w:left w:val="none" w:sz="0" w:space="0" w:color="auto"/>
            <w:bottom w:val="none" w:sz="0" w:space="0" w:color="auto"/>
            <w:right w:val="none" w:sz="0" w:space="0" w:color="auto"/>
          </w:divBdr>
          <w:divsChild>
            <w:div w:id="472020295">
              <w:marLeft w:val="0"/>
              <w:marRight w:val="0"/>
              <w:marTop w:val="0"/>
              <w:marBottom w:val="0"/>
              <w:divBdr>
                <w:top w:val="none" w:sz="0" w:space="0" w:color="auto"/>
                <w:left w:val="none" w:sz="0" w:space="0" w:color="auto"/>
                <w:bottom w:val="none" w:sz="0" w:space="0" w:color="auto"/>
                <w:right w:val="none" w:sz="0" w:space="0" w:color="auto"/>
              </w:divBdr>
            </w:div>
          </w:divsChild>
        </w:div>
        <w:div w:id="1547525485">
          <w:marLeft w:val="0"/>
          <w:marRight w:val="0"/>
          <w:marTop w:val="0"/>
          <w:marBottom w:val="0"/>
          <w:divBdr>
            <w:top w:val="none" w:sz="0" w:space="0" w:color="auto"/>
            <w:left w:val="none" w:sz="0" w:space="0" w:color="auto"/>
            <w:bottom w:val="none" w:sz="0" w:space="0" w:color="auto"/>
            <w:right w:val="none" w:sz="0" w:space="0" w:color="auto"/>
          </w:divBdr>
          <w:divsChild>
            <w:div w:id="1269653576">
              <w:marLeft w:val="0"/>
              <w:marRight w:val="0"/>
              <w:marTop w:val="0"/>
              <w:marBottom w:val="0"/>
              <w:divBdr>
                <w:top w:val="none" w:sz="0" w:space="0" w:color="auto"/>
                <w:left w:val="none" w:sz="0" w:space="0" w:color="auto"/>
                <w:bottom w:val="none" w:sz="0" w:space="0" w:color="auto"/>
                <w:right w:val="none" w:sz="0" w:space="0" w:color="auto"/>
              </w:divBdr>
            </w:div>
          </w:divsChild>
        </w:div>
        <w:div w:id="1552771449">
          <w:marLeft w:val="0"/>
          <w:marRight w:val="0"/>
          <w:marTop w:val="0"/>
          <w:marBottom w:val="0"/>
          <w:divBdr>
            <w:top w:val="none" w:sz="0" w:space="0" w:color="auto"/>
            <w:left w:val="none" w:sz="0" w:space="0" w:color="auto"/>
            <w:bottom w:val="none" w:sz="0" w:space="0" w:color="auto"/>
            <w:right w:val="none" w:sz="0" w:space="0" w:color="auto"/>
          </w:divBdr>
          <w:divsChild>
            <w:div w:id="1794665812">
              <w:marLeft w:val="0"/>
              <w:marRight w:val="0"/>
              <w:marTop w:val="0"/>
              <w:marBottom w:val="0"/>
              <w:divBdr>
                <w:top w:val="none" w:sz="0" w:space="0" w:color="auto"/>
                <w:left w:val="none" w:sz="0" w:space="0" w:color="auto"/>
                <w:bottom w:val="none" w:sz="0" w:space="0" w:color="auto"/>
                <w:right w:val="none" w:sz="0" w:space="0" w:color="auto"/>
              </w:divBdr>
            </w:div>
          </w:divsChild>
        </w:div>
        <w:div w:id="1589271502">
          <w:marLeft w:val="0"/>
          <w:marRight w:val="0"/>
          <w:marTop w:val="0"/>
          <w:marBottom w:val="0"/>
          <w:divBdr>
            <w:top w:val="none" w:sz="0" w:space="0" w:color="auto"/>
            <w:left w:val="none" w:sz="0" w:space="0" w:color="auto"/>
            <w:bottom w:val="none" w:sz="0" w:space="0" w:color="auto"/>
            <w:right w:val="none" w:sz="0" w:space="0" w:color="auto"/>
          </w:divBdr>
          <w:divsChild>
            <w:div w:id="1341395751">
              <w:marLeft w:val="0"/>
              <w:marRight w:val="0"/>
              <w:marTop w:val="0"/>
              <w:marBottom w:val="0"/>
              <w:divBdr>
                <w:top w:val="none" w:sz="0" w:space="0" w:color="auto"/>
                <w:left w:val="none" w:sz="0" w:space="0" w:color="auto"/>
                <w:bottom w:val="none" w:sz="0" w:space="0" w:color="auto"/>
                <w:right w:val="none" w:sz="0" w:space="0" w:color="auto"/>
              </w:divBdr>
            </w:div>
          </w:divsChild>
        </w:div>
        <w:div w:id="1607342946">
          <w:marLeft w:val="0"/>
          <w:marRight w:val="0"/>
          <w:marTop w:val="0"/>
          <w:marBottom w:val="0"/>
          <w:divBdr>
            <w:top w:val="none" w:sz="0" w:space="0" w:color="auto"/>
            <w:left w:val="none" w:sz="0" w:space="0" w:color="auto"/>
            <w:bottom w:val="none" w:sz="0" w:space="0" w:color="auto"/>
            <w:right w:val="none" w:sz="0" w:space="0" w:color="auto"/>
          </w:divBdr>
          <w:divsChild>
            <w:div w:id="1919708747">
              <w:marLeft w:val="0"/>
              <w:marRight w:val="0"/>
              <w:marTop w:val="0"/>
              <w:marBottom w:val="0"/>
              <w:divBdr>
                <w:top w:val="none" w:sz="0" w:space="0" w:color="auto"/>
                <w:left w:val="none" w:sz="0" w:space="0" w:color="auto"/>
                <w:bottom w:val="none" w:sz="0" w:space="0" w:color="auto"/>
                <w:right w:val="none" w:sz="0" w:space="0" w:color="auto"/>
              </w:divBdr>
            </w:div>
          </w:divsChild>
        </w:div>
        <w:div w:id="1612855531">
          <w:marLeft w:val="0"/>
          <w:marRight w:val="0"/>
          <w:marTop w:val="0"/>
          <w:marBottom w:val="0"/>
          <w:divBdr>
            <w:top w:val="none" w:sz="0" w:space="0" w:color="auto"/>
            <w:left w:val="none" w:sz="0" w:space="0" w:color="auto"/>
            <w:bottom w:val="none" w:sz="0" w:space="0" w:color="auto"/>
            <w:right w:val="none" w:sz="0" w:space="0" w:color="auto"/>
          </w:divBdr>
          <w:divsChild>
            <w:div w:id="1200776178">
              <w:marLeft w:val="0"/>
              <w:marRight w:val="0"/>
              <w:marTop w:val="0"/>
              <w:marBottom w:val="0"/>
              <w:divBdr>
                <w:top w:val="none" w:sz="0" w:space="0" w:color="auto"/>
                <w:left w:val="none" w:sz="0" w:space="0" w:color="auto"/>
                <w:bottom w:val="none" w:sz="0" w:space="0" w:color="auto"/>
                <w:right w:val="none" w:sz="0" w:space="0" w:color="auto"/>
              </w:divBdr>
            </w:div>
          </w:divsChild>
        </w:div>
        <w:div w:id="1744641872">
          <w:marLeft w:val="0"/>
          <w:marRight w:val="0"/>
          <w:marTop w:val="0"/>
          <w:marBottom w:val="0"/>
          <w:divBdr>
            <w:top w:val="none" w:sz="0" w:space="0" w:color="auto"/>
            <w:left w:val="none" w:sz="0" w:space="0" w:color="auto"/>
            <w:bottom w:val="none" w:sz="0" w:space="0" w:color="auto"/>
            <w:right w:val="none" w:sz="0" w:space="0" w:color="auto"/>
          </w:divBdr>
          <w:divsChild>
            <w:div w:id="321012503">
              <w:marLeft w:val="0"/>
              <w:marRight w:val="0"/>
              <w:marTop w:val="0"/>
              <w:marBottom w:val="0"/>
              <w:divBdr>
                <w:top w:val="none" w:sz="0" w:space="0" w:color="auto"/>
                <w:left w:val="none" w:sz="0" w:space="0" w:color="auto"/>
                <w:bottom w:val="none" w:sz="0" w:space="0" w:color="auto"/>
                <w:right w:val="none" w:sz="0" w:space="0" w:color="auto"/>
              </w:divBdr>
            </w:div>
          </w:divsChild>
        </w:div>
        <w:div w:id="1756199806">
          <w:marLeft w:val="0"/>
          <w:marRight w:val="0"/>
          <w:marTop w:val="0"/>
          <w:marBottom w:val="0"/>
          <w:divBdr>
            <w:top w:val="none" w:sz="0" w:space="0" w:color="auto"/>
            <w:left w:val="none" w:sz="0" w:space="0" w:color="auto"/>
            <w:bottom w:val="none" w:sz="0" w:space="0" w:color="auto"/>
            <w:right w:val="none" w:sz="0" w:space="0" w:color="auto"/>
          </w:divBdr>
          <w:divsChild>
            <w:div w:id="248078409">
              <w:marLeft w:val="0"/>
              <w:marRight w:val="0"/>
              <w:marTop w:val="0"/>
              <w:marBottom w:val="0"/>
              <w:divBdr>
                <w:top w:val="none" w:sz="0" w:space="0" w:color="auto"/>
                <w:left w:val="none" w:sz="0" w:space="0" w:color="auto"/>
                <w:bottom w:val="none" w:sz="0" w:space="0" w:color="auto"/>
                <w:right w:val="none" w:sz="0" w:space="0" w:color="auto"/>
              </w:divBdr>
            </w:div>
          </w:divsChild>
        </w:div>
        <w:div w:id="1866409562">
          <w:marLeft w:val="0"/>
          <w:marRight w:val="0"/>
          <w:marTop w:val="0"/>
          <w:marBottom w:val="0"/>
          <w:divBdr>
            <w:top w:val="none" w:sz="0" w:space="0" w:color="auto"/>
            <w:left w:val="none" w:sz="0" w:space="0" w:color="auto"/>
            <w:bottom w:val="none" w:sz="0" w:space="0" w:color="auto"/>
            <w:right w:val="none" w:sz="0" w:space="0" w:color="auto"/>
          </w:divBdr>
          <w:divsChild>
            <w:div w:id="117066520">
              <w:marLeft w:val="0"/>
              <w:marRight w:val="0"/>
              <w:marTop w:val="0"/>
              <w:marBottom w:val="0"/>
              <w:divBdr>
                <w:top w:val="none" w:sz="0" w:space="0" w:color="auto"/>
                <w:left w:val="none" w:sz="0" w:space="0" w:color="auto"/>
                <w:bottom w:val="none" w:sz="0" w:space="0" w:color="auto"/>
                <w:right w:val="none" w:sz="0" w:space="0" w:color="auto"/>
              </w:divBdr>
            </w:div>
          </w:divsChild>
        </w:div>
        <w:div w:id="1873877256">
          <w:marLeft w:val="0"/>
          <w:marRight w:val="0"/>
          <w:marTop w:val="0"/>
          <w:marBottom w:val="0"/>
          <w:divBdr>
            <w:top w:val="none" w:sz="0" w:space="0" w:color="auto"/>
            <w:left w:val="none" w:sz="0" w:space="0" w:color="auto"/>
            <w:bottom w:val="none" w:sz="0" w:space="0" w:color="auto"/>
            <w:right w:val="none" w:sz="0" w:space="0" w:color="auto"/>
          </w:divBdr>
          <w:divsChild>
            <w:div w:id="2018534393">
              <w:marLeft w:val="0"/>
              <w:marRight w:val="0"/>
              <w:marTop w:val="0"/>
              <w:marBottom w:val="0"/>
              <w:divBdr>
                <w:top w:val="none" w:sz="0" w:space="0" w:color="auto"/>
                <w:left w:val="none" w:sz="0" w:space="0" w:color="auto"/>
                <w:bottom w:val="none" w:sz="0" w:space="0" w:color="auto"/>
                <w:right w:val="none" w:sz="0" w:space="0" w:color="auto"/>
              </w:divBdr>
            </w:div>
          </w:divsChild>
        </w:div>
        <w:div w:id="1927302818">
          <w:marLeft w:val="0"/>
          <w:marRight w:val="0"/>
          <w:marTop w:val="0"/>
          <w:marBottom w:val="0"/>
          <w:divBdr>
            <w:top w:val="none" w:sz="0" w:space="0" w:color="auto"/>
            <w:left w:val="none" w:sz="0" w:space="0" w:color="auto"/>
            <w:bottom w:val="none" w:sz="0" w:space="0" w:color="auto"/>
            <w:right w:val="none" w:sz="0" w:space="0" w:color="auto"/>
          </w:divBdr>
          <w:divsChild>
            <w:div w:id="2070879173">
              <w:marLeft w:val="0"/>
              <w:marRight w:val="0"/>
              <w:marTop w:val="0"/>
              <w:marBottom w:val="0"/>
              <w:divBdr>
                <w:top w:val="none" w:sz="0" w:space="0" w:color="auto"/>
                <w:left w:val="none" w:sz="0" w:space="0" w:color="auto"/>
                <w:bottom w:val="none" w:sz="0" w:space="0" w:color="auto"/>
                <w:right w:val="none" w:sz="0" w:space="0" w:color="auto"/>
              </w:divBdr>
            </w:div>
          </w:divsChild>
        </w:div>
        <w:div w:id="1946377495">
          <w:marLeft w:val="0"/>
          <w:marRight w:val="0"/>
          <w:marTop w:val="0"/>
          <w:marBottom w:val="0"/>
          <w:divBdr>
            <w:top w:val="none" w:sz="0" w:space="0" w:color="auto"/>
            <w:left w:val="none" w:sz="0" w:space="0" w:color="auto"/>
            <w:bottom w:val="none" w:sz="0" w:space="0" w:color="auto"/>
            <w:right w:val="none" w:sz="0" w:space="0" w:color="auto"/>
          </w:divBdr>
          <w:divsChild>
            <w:div w:id="77948278">
              <w:marLeft w:val="0"/>
              <w:marRight w:val="0"/>
              <w:marTop w:val="0"/>
              <w:marBottom w:val="0"/>
              <w:divBdr>
                <w:top w:val="none" w:sz="0" w:space="0" w:color="auto"/>
                <w:left w:val="none" w:sz="0" w:space="0" w:color="auto"/>
                <w:bottom w:val="none" w:sz="0" w:space="0" w:color="auto"/>
                <w:right w:val="none" w:sz="0" w:space="0" w:color="auto"/>
              </w:divBdr>
            </w:div>
          </w:divsChild>
        </w:div>
        <w:div w:id="1971980038">
          <w:marLeft w:val="0"/>
          <w:marRight w:val="0"/>
          <w:marTop w:val="0"/>
          <w:marBottom w:val="0"/>
          <w:divBdr>
            <w:top w:val="none" w:sz="0" w:space="0" w:color="auto"/>
            <w:left w:val="none" w:sz="0" w:space="0" w:color="auto"/>
            <w:bottom w:val="none" w:sz="0" w:space="0" w:color="auto"/>
            <w:right w:val="none" w:sz="0" w:space="0" w:color="auto"/>
          </w:divBdr>
          <w:divsChild>
            <w:div w:id="190578884">
              <w:marLeft w:val="0"/>
              <w:marRight w:val="0"/>
              <w:marTop w:val="0"/>
              <w:marBottom w:val="0"/>
              <w:divBdr>
                <w:top w:val="none" w:sz="0" w:space="0" w:color="auto"/>
                <w:left w:val="none" w:sz="0" w:space="0" w:color="auto"/>
                <w:bottom w:val="none" w:sz="0" w:space="0" w:color="auto"/>
                <w:right w:val="none" w:sz="0" w:space="0" w:color="auto"/>
              </w:divBdr>
            </w:div>
          </w:divsChild>
        </w:div>
        <w:div w:id="1986885765">
          <w:marLeft w:val="0"/>
          <w:marRight w:val="0"/>
          <w:marTop w:val="0"/>
          <w:marBottom w:val="0"/>
          <w:divBdr>
            <w:top w:val="none" w:sz="0" w:space="0" w:color="auto"/>
            <w:left w:val="none" w:sz="0" w:space="0" w:color="auto"/>
            <w:bottom w:val="none" w:sz="0" w:space="0" w:color="auto"/>
            <w:right w:val="none" w:sz="0" w:space="0" w:color="auto"/>
          </w:divBdr>
          <w:divsChild>
            <w:div w:id="896671866">
              <w:marLeft w:val="0"/>
              <w:marRight w:val="0"/>
              <w:marTop w:val="0"/>
              <w:marBottom w:val="0"/>
              <w:divBdr>
                <w:top w:val="none" w:sz="0" w:space="0" w:color="auto"/>
                <w:left w:val="none" w:sz="0" w:space="0" w:color="auto"/>
                <w:bottom w:val="none" w:sz="0" w:space="0" w:color="auto"/>
                <w:right w:val="none" w:sz="0" w:space="0" w:color="auto"/>
              </w:divBdr>
            </w:div>
          </w:divsChild>
        </w:div>
        <w:div w:id="2035182172">
          <w:marLeft w:val="0"/>
          <w:marRight w:val="0"/>
          <w:marTop w:val="0"/>
          <w:marBottom w:val="0"/>
          <w:divBdr>
            <w:top w:val="none" w:sz="0" w:space="0" w:color="auto"/>
            <w:left w:val="none" w:sz="0" w:space="0" w:color="auto"/>
            <w:bottom w:val="none" w:sz="0" w:space="0" w:color="auto"/>
            <w:right w:val="none" w:sz="0" w:space="0" w:color="auto"/>
          </w:divBdr>
          <w:divsChild>
            <w:div w:id="279799795">
              <w:marLeft w:val="0"/>
              <w:marRight w:val="0"/>
              <w:marTop w:val="0"/>
              <w:marBottom w:val="0"/>
              <w:divBdr>
                <w:top w:val="none" w:sz="0" w:space="0" w:color="auto"/>
                <w:left w:val="none" w:sz="0" w:space="0" w:color="auto"/>
                <w:bottom w:val="none" w:sz="0" w:space="0" w:color="auto"/>
                <w:right w:val="none" w:sz="0" w:space="0" w:color="auto"/>
              </w:divBdr>
            </w:div>
          </w:divsChild>
        </w:div>
        <w:div w:id="2051954034">
          <w:marLeft w:val="0"/>
          <w:marRight w:val="0"/>
          <w:marTop w:val="0"/>
          <w:marBottom w:val="0"/>
          <w:divBdr>
            <w:top w:val="none" w:sz="0" w:space="0" w:color="auto"/>
            <w:left w:val="none" w:sz="0" w:space="0" w:color="auto"/>
            <w:bottom w:val="none" w:sz="0" w:space="0" w:color="auto"/>
            <w:right w:val="none" w:sz="0" w:space="0" w:color="auto"/>
          </w:divBdr>
          <w:divsChild>
            <w:div w:id="1741750679">
              <w:marLeft w:val="0"/>
              <w:marRight w:val="0"/>
              <w:marTop w:val="0"/>
              <w:marBottom w:val="0"/>
              <w:divBdr>
                <w:top w:val="none" w:sz="0" w:space="0" w:color="auto"/>
                <w:left w:val="none" w:sz="0" w:space="0" w:color="auto"/>
                <w:bottom w:val="none" w:sz="0" w:space="0" w:color="auto"/>
                <w:right w:val="none" w:sz="0" w:space="0" w:color="auto"/>
              </w:divBdr>
            </w:div>
          </w:divsChild>
        </w:div>
        <w:div w:id="2055038426">
          <w:marLeft w:val="0"/>
          <w:marRight w:val="0"/>
          <w:marTop w:val="0"/>
          <w:marBottom w:val="0"/>
          <w:divBdr>
            <w:top w:val="none" w:sz="0" w:space="0" w:color="auto"/>
            <w:left w:val="none" w:sz="0" w:space="0" w:color="auto"/>
            <w:bottom w:val="none" w:sz="0" w:space="0" w:color="auto"/>
            <w:right w:val="none" w:sz="0" w:space="0" w:color="auto"/>
          </w:divBdr>
          <w:divsChild>
            <w:div w:id="951401583">
              <w:marLeft w:val="0"/>
              <w:marRight w:val="0"/>
              <w:marTop w:val="0"/>
              <w:marBottom w:val="0"/>
              <w:divBdr>
                <w:top w:val="none" w:sz="0" w:space="0" w:color="auto"/>
                <w:left w:val="none" w:sz="0" w:space="0" w:color="auto"/>
                <w:bottom w:val="none" w:sz="0" w:space="0" w:color="auto"/>
                <w:right w:val="none" w:sz="0" w:space="0" w:color="auto"/>
              </w:divBdr>
            </w:div>
          </w:divsChild>
        </w:div>
        <w:div w:id="2059353304">
          <w:marLeft w:val="0"/>
          <w:marRight w:val="0"/>
          <w:marTop w:val="0"/>
          <w:marBottom w:val="0"/>
          <w:divBdr>
            <w:top w:val="none" w:sz="0" w:space="0" w:color="auto"/>
            <w:left w:val="none" w:sz="0" w:space="0" w:color="auto"/>
            <w:bottom w:val="none" w:sz="0" w:space="0" w:color="auto"/>
            <w:right w:val="none" w:sz="0" w:space="0" w:color="auto"/>
          </w:divBdr>
          <w:divsChild>
            <w:div w:id="1605651661">
              <w:marLeft w:val="0"/>
              <w:marRight w:val="0"/>
              <w:marTop w:val="0"/>
              <w:marBottom w:val="0"/>
              <w:divBdr>
                <w:top w:val="none" w:sz="0" w:space="0" w:color="auto"/>
                <w:left w:val="none" w:sz="0" w:space="0" w:color="auto"/>
                <w:bottom w:val="none" w:sz="0" w:space="0" w:color="auto"/>
                <w:right w:val="none" w:sz="0" w:space="0" w:color="auto"/>
              </w:divBdr>
            </w:div>
          </w:divsChild>
        </w:div>
        <w:div w:id="2059891243">
          <w:marLeft w:val="0"/>
          <w:marRight w:val="0"/>
          <w:marTop w:val="0"/>
          <w:marBottom w:val="0"/>
          <w:divBdr>
            <w:top w:val="none" w:sz="0" w:space="0" w:color="auto"/>
            <w:left w:val="none" w:sz="0" w:space="0" w:color="auto"/>
            <w:bottom w:val="none" w:sz="0" w:space="0" w:color="auto"/>
            <w:right w:val="none" w:sz="0" w:space="0" w:color="auto"/>
          </w:divBdr>
          <w:divsChild>
            <w:div w:id="1771271396">
              <w:marLeft w:val="0"/>
              <w:marRight w:val="0"/>
              <w:marTop w:val="0"/>
              <w:marBottom w:val="0"/>
              <w:divBdr>
                <w:top w:val="none" w:sz="0" w:space="0" w:color="auto"/>
                <w:left w:val="none" w:sz="0" w:space="0" w:color="auto"/>
                <w:bottom w:val="none" w:sz="0" w:space="0" w:color="auto"/>
                <w:right w:val="none" w:sz="0" w:space="0" w:color="auto"/>
              </w:divBdr>
            </w:div>
          </w:divsChild>
        </w:div>
        <w:div w:id="2115125409">
          <w:marLeft w:val="0"/>
          <w:marRight w:val="0"/>
          <w:marTop w:val="0"/>
          <w:marBottom w:val="0"/>
          <w:divBdr>
            <w:top w:val="none" w:sz="0" w:space="0" w:color="auto"/>
            <w:left w:val="none" w:sz="0" w:space="0" w:color="auto"/>
            <w:bottom w:val="none" w:sz="0" w:space="0" w:color="auto"/>
            <w:right w:val="none" w:sz="0" w:space="0" w:color="auto"/>
          </w:divBdr>
          <w:divsChild>
            <w:div w:id="344140049">
              <w:marLeft w:val="0"/>
              <w:marRight w:val="0"/>
              <w:marTop w:val="0"/>
              <w:marBottom w:val="0"/>
              <w:divBdr>
                <w:top w:val="none" w:sz="0" w:space="0" w:color="auto"/>
                <w:left w:val="none" w:sz="0" w:space="0" w:color="auto"/>
                <w:bottom w:val="none" w:sz="0" w:space="0" w:color="auto"/>
                <w:right w:val="none" w:sz="0" w:space="0" w:color="auto"/>
              </w:divBdr>
            </w:div>
          </w:divsChild>
        </w:div>
        <w:div w:id="2145418152">
          <w:marLeft w:val="0"/>
          <w:marRight w:val="0"/>
          <w:marTop w:val="0"/>
          <w:marBottom w:val="0"/>
          <w:divBdr>
            <w:top w:val="none" w:sz="0" w:space="0" w:color="auto"/>
            <w:left w:val="none" w:sz="0" w:space="0" w:color="auto"/>
            <w:bottom w:val="none" w:sz="0" w:space="0" w:color="auto"/>
            <w:right w:val="none" w:sz="0" w:space="0" w:color="auto"/>
          </w:divBdr>
          <w:divsChild>
            <w:div w:id="889073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1651242">
      <w:bodyDiv w:val="1"/>
      <w:marLeft w:val="0"/>
      <w:marRight w:val="0"/>
      <w:marTop w:val="0"/>
      <w:marBottom w:val="0"/>
      <w:divBdr>
        <w:top w:val="none" w:sz="0" w:space="0" w:color="auto"/>
        <w:left w:val="none" w:sz="0" w:space="0" w:color="auto"/>
        <w:bottom w:val="none" w:sz="0" w:space="0" w:color="auto"/>
        <w:right w:val="none" w:sz="0" w:space="0" w:color="auto"/>
      </w:divBdr>
      <w:divsChild>
        <w:div w:id="6518471">
          <w:marLeft w:val="0"/>
          <w:marRight w:val="0"/>
          <w:marTop w:val="0"/>
          <w:marBottom w:val="0"/>
          <w:divBdr>
            <w:top w:val="none" w:sz="0" w:space="0" w:color="auto"/>
            <w:left w:val="none" w:sz="0" w:space="0" w:color="auto"/>
            <w:bottom w:val="none" w:sz="0" w:space="0" w:color="auto"/>
            <w:right w:val="none" w:sz="0" w:space="0" w:color="auto"/>
          </w:divBdr>
          <w:divsChild>
            <w:div w:id="232618993">
              <w:marLeft w:val="0"/>
              <w:marRight w:val="0"/>
              <w:marTop w:val="0"/>
              <w:marBottom w:val="0"/>
              <w:divBdr>
                <w:top w:val="none" w:sz="0" w:space="0" w:color="auto"/>
                <w:left w:val="none" w:sz="0" w:space="0" w:color="auto"/>
                <w:bottom w:val="none" w:sz="0" w:space="0" w:color="auto"/>
                <w:right w:val="none" w:sz="0" w:space="0" w:color="auto"/>
              </w:divBdr>
            </w:div>
          </w:divsChild>
        </w:div>
        <w:div w:id="19748768">
          <w:marLeft w:val="0"/>
          <w:marRight w:val="0"/>
          <w:marTop w:val="0"/>
          <w:marBottom w:val="0"/>
          <w:divBdr>
            <w:top w:val="none" w:sz="0" w:space="0" w:color="auto"/>
            <w:left w:val="none" w:sz="0" w:space="0" w:color="auto"/>
            <w:bottom w:val="none" w:sz="0" w:space="0" w:color="auto"/>
            <w:right w:val="none" w:sz="0" w:space="0" w:color="auto"/>
          </w:divBdr>
          <w:divsChild>
            <w:div w:id="310837571">
              <w:marLeft w:val="0"/>
              <w:marRight w:val="0"/>
              <w:marTop w:val="0"/>
              <w:marBottom w:val="0"/>
              <w:divBdr>
                <w:top w:val="none" w:sz="0" w:space="0" w:color="auto"/>
                <w:left w:val="none" w:sz="0" w:space="0" w:color="auto"/>
                <w:bottom w:val="none" w:sz="0" w:space="0" w:color="auto"/>
                <w:right w:val="none" w:sz="0" w:space="0" w:color="auto"/>
              </w:divBdr>
            </w:div>
          </w:divsChild>
        </w:div>
        <w:div w:id="87504382">
          <w:marLeft w:val="0"/>
          <w:marRight w:val="0"/>
          <w:marTop w:val="0"/>
          <w:marBottom w:val="0"/>
          <w:divBdr>
            <w:top w:val="none" w:sz="0" w:space="0" w:color="auto"/>
            <w:left w:val="none" w:sz="0" w:space="0" w:color="auto"/>
            <w:bottom w:val="none" w:sz="0" w:space="0" w:color="auto"/>
            <w:right w:val="none" w:sz="0" w:space="0" w:color="auto"/>
          </w:divBdr>
          <w:divsChild>
            <w:div w:id="1287390879">
              <w:marLeft w:val="0"/>
              <w:marRight w:val="0"/>
              <w:marTop w:val="0"/>
              <w:marBottom w:val="0"/>
              <w:divBdr>
                <w:top w:val="none" w:sz="0" w:space="0" w:color="auto"/>
                <w:left w:val="none" w:sz="0" w:space="0" w:color="auto"/>
                <w:bottom w:val="none" w:sz="0" w:space="0" w:color="auto"/>
                <w:right w:val="none" w:sz="0" w:space="0" w:color="auto"/>
              </w:divBdr>
            </w:div>
          </w:divsChild>
        </w:div>
        <w:div w:id="264846101">
          <w:marLeft w:val="0"/>
          <w:marRight w:val="0"/>
          <w:marTop w:val="0"/>
          <w:marBottom w:val="0"/>
          <w:divBdr>
            <w:top w:val="none" w:sz="0" w:space="0" w:color="auto"/>
            <w:left w:val="none" w:sz="0" w:space="0" w:color="auto"/>
            <w:bottom w:val="none" w:sz="0" w:space="0" w:color="auto"/>
            <w:right w:val="none" w:sz="0" w:space="0" w:color="auto"/>
          </w:divBdr>
          <w:divsChild>
            <w:div w:id="324209348">
              <w:marLeft w:val="0"/>
              <w:marRight w:val="0"/>
              <w:marTop w:val="0"/>
              <w:marBottom w:val="0"/>
              <w:divBdr>
                <w:top w:val="none" w:sz="0" w:space="0" w:color="auto"/>
                <w:left w:val="none" w:sz="0" w:space="0" w:color="auto"/>
                <w:bottom w:val="none" w:sz="0" w:space="0" w:color="auto"/>
                <w:right w:val="none" w:sz="0" w:space="0" w:color="auto"/>
              </w:divBdr>
            </w:div>
          </w:divsChild>
        </w:div>
        <w:div w:id="286738495">
          <w:marLeft w:val="0"/>
          <w:marRight w:val="0"/>
          <w:marTop w:val="0"/>
          <w:marBottom w:val="0"/>
          <w:divBdr>
            <w:top w:val="none" w:sz="0" w:space="0" w:color="auto"/>
            <w:left w:val="none" w:sz="0" w:space="0" w:color="auto"/>
            <w:bottom w:val="none" w:sz="0" w:space="0" w:color="auto"/>
            <w:right w:val="none" w:sz="0" w:space="0" w:color="auto"/>
          </w:divBdr>
          <w:divsChild>
            <w:div w:id="1621108125">
              <w:marLeft w:val="0"/>
              <w:marRight w:val="0"/>
              <w:marTop w:val="0"/>
              <w:marBottom w:val="0"/>
              <w:divBdr>
                <w:top w:val="none" w:sz="0" w:space="0" w:color="auto"/>
                <w:left w:val="none" w:sz="0" w:space="0" w:color="auto"/>
                <w:bottom w:val="none" w:sz="0" w:space="0" w:color="auto"/>
                <w:right w:val="none" w:sz="0" w:space="0" w:color="auto"/>
              </w:divBdr>
            </w:div>
          </w:divsChild>
        </w:div>
        <w:div w:id="315691810">
          <w:marLeft w:val="0"/>
          <w:marRight w:val="0"/>
          <w:marTop w:val="0"/>
          <w:marBottom w:val="0"/>
          <w:divBdr>
            <w:top w:val="none" w:sz="0" w:space="0" w:color="auto"/>
            <w:left w:val="none" w:sz="0" w:space="0" w:color="auto"/>
            <w:bottom w:val="none" w:sz="0" w:space="0" w:color="auto"/>
            <w:right w:val="none" w:sz="0" w:space="0" w:color="auto"/>
          </w:divBdr>
          <w:divsChild>
            <w:div w:id="1058431871">
              <w:marLeft w:val="0"/>
              <w:marRight w:val="0"/>
              <w:marTop w:val="0"/>
              <w:marBottom w:val="0"/>
              <w:divBdr>
                <w:top w:val="none" w:sz="0" w:space="0" w:color="auto"/>
                <w:left w:val="none" w:sz="0" w:space="0" w:color="auto"/>
                <w:bottom w:val="none" w:sz="0" w:space="0" w:color="auto"/>
                <w:right w:val="none" w:sz="0" w:space="0" w:color="auto"/>
              </w:divBdr>
            </w:div>
          </w:divsChild>
        </w:div>
        <w:div w:id="394940437">
          <w:marLeft w:val="0"/>
          <w:marRight w:val="0"/>
          <w:marTop w:val="0"/>
          <w:marBottom w:val="0"/>
          <w:divBdr>
            <w:top w:val="none" w:sz="0" w:space="0" w:color="auto"/>
            <w:left w:val="none" w:sz="0" w:space="0" w:color="auto"/>
            <w:bottom w:val="none" w:sz="0" w:space="0" w:color="auto"/>
            <w:right w:val="none" w:sz="0" w:space="0" w:color="auto"/>
          </w:divBdr>
          <w:divsChild>
            <w:div w:id="662202486">
              <w:marLeft w:val="0"/>
              <w:marRight w:val="0"/>
              <w:marTop w:val="0"/>
              <w:marBottom w:val="0"/>
              <w:divBdr>
                <w:top w:val="none" w:sz="0" w:space="0" w:color="auto"/>
                <w:left w:val="none" w:sz="0" w:space="0" w:color="auto"/>
                <w:bottom w:val="none" w:sz="0" w:space="0" w:color="auto"/>
                <w:right w:val="none" w:sz="0" w:space="0" w:color="auto"/>
              </w:divBdr>
            </w:div>
          </w:divsChild>
        </w:div>
        <w:div w:id="611285734">
          <w:marLeft w:val="0"/>
          <w:marRight w:val="0"/>
          <w:marTop w:val="0"/>
          <w:marBottom w:val="0"/>
          <w:divBdr>
            <w:top w:val="none" w:sz="0" w:space="0" w:color="auto"/>
            <w:left w:val="none" w:sz="0" w:space="0" w:color="auto"/>
            <w:bottom w:val="none" w:sz="0" w:space="0" w:color="auto"/>
            <w:right w:val="none" w:sz="0" w:space="0" w:color="auto"/>
          </w:divBdr>
          <w:divsChild>
            <w:div w:id="1724870017">
              <w:marLeft w:val="0"/>
              <w:marRight w:val="0"/>
              <w:marTop w:val="0"/>
              <w:marBottom w:val="0"/>
              <w:divBdr>
                <w:top w:val="none" w:sz="0" w:space="0" w:color="auto"/>
                <w:left w:val="none" w:sz="0" w:space="0" w:color="auto"/>
                <w:bottom w:val="none" w:sz="0" w:space="0" w:color="auto"/>
                <w:right w:val="none" w:sz="0" w:space="0" w:color="auto"/>
              </w:divBdr>
            </w:div>
          </w:divsChild>
        </w:div>
        <w:div w:id="647824604">
          <w:marLeft w:val="0"/>
          <w:marRight w:val="0"/>
          <w:marTop w:val="0"/>
          <w:marBottom w:val="0"/>
          <w:divBdr>
            <w:top w:val="none" w:sz="0" w:space="0" w:color="auto"/>
            <w:left w:val="none" w:sz="0" w:space="0" w:color="auto"/>
            <w:bottom w:val="none" w:sz="0" w:space="0" w:color="auto"/>
            <w:right w:val="none" w:sz="0" w:space="0" w:color="auto"/>
          </w:divBdr>
          <w:divsChild>
            <w:div w:id="1851916699">
              <w:marLeft w:val="0"/>
              <w:marRight w:val="0"/>
              <w:marTop w:val="0"/>
              <w:marBottom w:val="0"/>
              <w:divBdr>
                <w:top w:val="none" w:sz="0" w:space="0" w:color="auto"/>
                <w:left w:val="none" w:sz="0" w:space="0" w:color="auto"/>
                <w:bottom w:val="none" w:sz="0" w:space="0" w:color="auto"/>
                <w:right w:val="none" w:sz="0" w:space="0" w:color="auto"/>
              </w:divBdr>
            </w:div>
          </w:divsChild>
        </w:div>
        <w:div w:id="665865539">
          <w:marLeft w:val="0"/>
          <w:marRight w:val="0"/>
          <w:marTop w:val="0"/>
          <w:marBottom w:val="0"/>
          <w:divBdr>
            <w:top w:val="none" w:sz="0" w:space="0" w:color="auto"/>
            <w:left w:val="none" w:sz="0" w:space="0" w:color="auto"/>
            <w:bottom w:val="none" w:sz="0" w:space="0" w:color="auto"/>
            <w:right w:val="none" w:sz="0" w:space="0" w:color="auto"/>
          </w:divBdr>
          <w:divsChild>
            <w:div w:id="1223056181">
              <w:marLeft w:val="0"/>
              <w:marRight w:val="0"/>
              <w:marTop w:val="0"/>
              <w:marBottom w:val="0"/>
              <w:divBdr>
                <w:top w:val="none" w:sz="0" w:space="0" w:color="auto"/>
                <w:left w:val="none" w:sz="0" w:space="0" w:color="auto"/>
                <w:bottom w:val="none" w:sz="0" w:space="0" w:color="auto"/>
                <w:right w:val="none" w:sz="0" w:space="0" w:color="auto"/>
              </w:divBdr>
            </w:div>
          </w:divsChild>
        </w:div>
        <w:div w:id="695623164">
          <w:marLeft w:val="0"/>
          <w:marRight w:val="0"/>
          <w:marTop w:val="0"/>
          <w:marBottom w:val="0"/>
          <w:divBdr>
            <w:top w:val="none" w:sz="0" w:space="0" w:color="auto"/>
            <w:left w:val="none" w:sz="0" w:space="0" w:color="auto"/>
            <w:bottom w:val="none" w:sz="0" w:space="0" w:color="auto"/>
            <w:right w:val="none" w:sz="0" w:space="0" w:color="auto"/>
          </w:divBdr>
          <w:divsChild>
            <w:div w:id="690299854">
              <w:marLeft w:val="0"/>
              <w:marRight w:val="0"/>
              <w:marTop w:val="0"/>
              <w:marBottom w:val="0"/>
              <w:divBdr>
                <w:top w:val="none" w:sz="0" w:space="0" w:color="auto"/>
                <w:left w:val="none" w:sz="0" w:space="0" w:color="auto"/>
                <w:bottom w:val="none" w:sz="0" w:space="0" w:color="auto"/>
                <w:right w:val="none" w:sz="0" w:space="0" w:color="auto"/>
              </w:divBdr>
            </w:div>
          </w:divsChild>
        </w:div>
        <w:div w:id="815298056">
          <w:marLeft w:val="0"/>
          <w:marRight w:val="0"/>
          <w:marTop w:val="0"/>
          <w:marBottom w:val="0"/>
          <w:divBdr>
            <w:top w:val="none" w:sz="0" w:space="0" w:color="auto"/>
            <w:left w:val="none" w:sz="0" w:space="0" w:color="auto"/>
            <w:bottom w:val="none" w:sz="0" w:space="0" w:color="auto"/>
            <w:right w:val="none" w:sz="0" w:space="0" w:color="auto"/>
          </w:divBdr>
          <w:divsChild>
            <w:div w:id="1998485857">
              <w:marLeft w:val="0"/>
              <w:marRight w:val="0"/>
              <w:marTop w:val="0"/>
              <w:marBottom w:val="0"/>
              <w:divBdr>
                <w:top w:val="none" w:sz="0" w:space="0" w:color="auto"/>
                <w:left w:val="none" w:sz="0" w:space="0" w:color="auto"/>
                <w:bottom w:val="none" w:sz="0" w:space="0" w:color="auto"/>
                <w:right w:val="none" w:sz="0" w:space="0" w:color="auto"/>
              </w:divBdr>
            </w:div>
          </w:divsChild>
        </w:div>
        <w:div w:id="823472224">
          <w:marLeft w:val="0"/>
          <w:marRight w:val="0"/>
          <w:marTop w:val="0"/>
          <w:marBottom w:val="0"/>
          <w:divBdr>
            <w:top w:val="none" w:sz="0" w:space="0" w:color="auto"/>
            <w:left w:val="none" w:sz="0" w:space="0" w:color="auto"/>
            <w:bottom w:val="none" w:sz="0" w:space="0" w:color="auto"/>
            <w:right w:val="none" w:sz="0" w:space="0" w:color="auto"/>
          </w:divBdr>
          <w:divsChild>
            <w:div w:id="876547281">
              <w:marLeft w:val="0"/>
              <w:marRight w:val="0"/>
              <w:marTop w:val="0"/>
              <w:marBottom w:val="0"/>
              <w:divBdr>
                <w:top w:val="none" w:sz="0" w:space="0" w:color="auto"/>
                <w:left w:val="none" w:sz="0" w:space="0" w:color="auto"/>
                <w:bottom w:val="none" w:sz="0" w:space="0" w:color="auto"/>
                <w:right w:val="none" w:sz="0" w:space="0" w:color="auto"/>
              </w:divBdr>
            </w:div>
          </w:divsChild>
        </w:div>
        <w:div w:id="944970140">
          <w:marLeft w:val="0"/>
          <w:marRight w:val="0"/>
          <w:marTop w:val="0"/>
          <w:marBottom w:val="0"/>
          <w:divBdr>
            <w:top w:val="none" w:sz="0" w:space="0" w:color="auto"/>
            <w:left w:val="none" w:sz="0" w:space="0" w:color="auto"/>
            <w:bottom w:val="none" w:sz="0" w:space="0" w:color="auto"/>
            <w:right w:val="none" w:sz="0" w:space="0" w:color="auto"/>
          </w:divBdr>
          <w:divsChild>
            <w:div w:id="950821456">
              <w:marLeft w:val="0"/>
              <w:marRight w:val="0"/>
              <w:marTop w:val="0"/>
              <w:marBottom w:val="0"/>
              <w:divBdr>
                <w:top w:val="none" w:sz="0" w:space="0" w:color="auto"/>
                <w:left w:val="none" w:sz="0" w:space="0" w:color="auto"/>
                <w:bottom w:val="none" w:sz="0" w:space="0" w:color="auto"/>
                <w:right w:val="none" w:sz="0" w:space="0" w:color="auto"/>
              </w:divBdr>
            </w:div>
          </w:divsChild>
        </w:div>
        <w:div w:id="1089502147">
          <w:marLeft w:val="0"/>
          <w:marRight w:val="0"/>
          <w:marTop w:val="0"/>
          <w:marBottom w:val="0"/>
          <w:divBdr>
            <w:top w:val="none" w:sz="0" w:space="0" w:color="auto"/>
            <w:left w:val="none" w:sz="0" w:space="0" w:color="auto"/>
            <w:bottom w:val="none" w:sz="0" w:space="0" w:color="auto"/>
            <w:right w:val="none" w:sz="0" w:space="0" w:color="auto"/>
          </w:divBdr>
          <w:divsChild>
            <w:div w:id="1917981842">
              <w:marLeft w:val="0"/>
              <w:marRight w:val="0"/>
              <w:marTop w:val="0"/>
              <w:marBottom w:val="0"/>
              <w:divBdr>
                <w:top w:val="none" w:sz="0" w:space="0" w:color="auto"/>
                <w:left w:val="none" w:sz="0" w:space="0" w:color="auto"/>
                <w:bottom w:val="none" w:sz="0" w:space="0" w:color="auto"/>
                <w:right w:val="none" w:sz="0" w:space="0" w:color="auto"/>
              </w:divBdr>
            </w:div>
          </w:divsChild>
        </w:div>
        <w:div w:id="1113136491">
          <w:marLeft w:val="0"/>
          <w:marRight w:val="0"/>
          <w:marTop w:val="0"/>
          <w:marBottom w:val="0"/>
          <w:divBdr>
            <w:top w:val="none" w:sz="0" w:space="0" w:color="auto"/>
            <w:left w:val="none" w:sz="0" w:space="0" w:color="auto"/>
            <w:bottom w:val="none" w:sz="0" w:space="0" w:color="auto"/>
            <w:right w:val="none" w:sz="0" w:space="0" w:color="auto"/>
          </w:divBdr>
          <w:divsChild>
            <w:div w:id="1940210848">
              <w:marLeft w:val="0"/>
              <w:marRight w:val="0"/>
              <w:marTop w:val="0"/>
              <w:marBottom w:val="0"/>
              <w:divBdr>
                <w:top w:val="none" w:sz="0" w:space="0" w:color="auto"/>
                <w:left w:val="none" w:sz="0" w:space="0" w:color="auto"/>
                <w:bottom w:val="none" w:sz="0" w:space="0" w:color="auto"/>
                <w:right w:val="none" w:sz="0" w:space="0" w:color="auto"/>
              </w:divBdr>
            </w:div>
          </w:divsChild>
        </w:div>
        <w:div w:id="1168401072">
          <w:marLeft w:val="0"/>
          <w:marRight w:val="0"/>
          <w:marTop w:val="0"/>
          <w:marBottom w:val="0"/>
          <w:divBdr>
            <w:top w:val="none" w:sz="0" w:space="0" w:color="auto"/>
            <w:left w:val="none" w:sz="0" w:space="0" w:color="auto"/>
            <w:bottom w:val="none" w:sz="0" w:space="0" w:color="auto"/>
            <w:right w:val="none" w:sz="0" w:space="0" w:color="auto"/>
          </w:divBdr>
          <w:divsChild>
            <w:div w:id="1902251521">
              <w:marLeft w:val="0"/>
              <w:marRight w:val="0"/>
              <w:marTop w:val="0"/>
              <w:marBottom w:val="0"/>
              <w:divBdr>
                <w:top w:val="none" w:sz="0" w:space="0" w:color="auto"/>
                <w:left w:val="none" w:sz="0" w:space="0" w:color="auto"/>
                <w:bottom w:val="none" w:sz="0" w:space="0" w:color="auto"/>
                <w:right w:val="none" w:sz="0" w:space="0" w:color="auto"/>
              </w:divBdr>
            </w:div>
          </w:divsChild>
        </w:div>
        <w:div w:id="1267931063">
          <w:marLeft w:val="0"/>
          <w:marRight w:val="0"/>
          <w:marTop w:val="0"/>
          <w:marBottom w:val="0"/>
          <w:divBdr>
            <w:top w:val="none" w:sz="0" w:space="0" w:color="auto"/>
            <w:left w:val="none" w:sz="0" w:space="0" w:color="auto"/>
            <w:bottom w:val="none" w:sz="0" w:space="0" w:color="auto"/>
            <w:right w:val="none" w:sz="0" w:space="0" w:color="auto"/>
          </w:divBdr>
          <w:divsChild>
            <w:div w:id="1237785073">
              <w:marLeft w:val="0"/>
              <w:marRight w:val="0"/>
              <w:marTop w:val="0"/>
              <w:marBottom w:val="0"/>
              <w:divBdr>
                <w:top w:val="none" w:sz="0" w:space="0" w:color="auto"/>
                <w:left w:val="none" w:sz="0" w:space="0" w:color="auto"/>
                <w:bottom w:val="none" w:sz="0" w:space="0" w:color="auto"/>
                <w:right w:val="none" w:sz="0" w:space="0" w:color="auto"/>
              </w:divBdr>
            </w:div>
          </w:divsChild>
        </w:div>
        <w:div w:id="1277978328">
          <w:marLeft w:val="0"/>
          <w:marRight w:val="0"/>
          <w:marTop w:val="0"/>
          <w:marBottom w:val="0"/>
          <w:divBdr>
            <w:top w:val="none" w:sz="0" w:space="0" w:color="auto"/>
            <w:left w:val="none" w:sz="0" w:space="0" w:color="auto"/>
            <w:bottom w:val="none" w:sz="0" w:space="0" w:color="auto"/>
            <w:right w:val="none" w:sz="0" w:space="0" w:color="auto"/>
          </w:divBdr>
          <w:divsChild>
            <w:div w:id="863596934">
              <w:marLeft w:val="0"/>
              <w:marRight w:val="0"/>
              <w:marTop w:val="0"/>
              <w:marBottom w:val="0"/>
              <w:divBdr>
                <w:top w:val="none" w:sz="0" w:space="0" w:color="auto"/>
                <w:left w:val="none" w:sz="0" w:space="0" w:color="auto"/>
                <w:bottom w:val="none" w:sz="0" w:space="0" w:color="auto"/>
                <w:right w:val="none" w:sz="0" w:space="0" w:color="auto"/>
              </w:divBdr>
            </w:div>
          </w:divsChild>
        </w:div>
        <w:div w:id="1492989891">
          <w:marLeft w:val="0"/>
          <w:marRight w:val="0"/>
          <w:marTop w:val="0"/>
          <w:marBottom w:val="0"/>
          <w:divBdr>
            <w:top w:val="none" w:sz="0" w:space="0" w:color="auto"/>
            <w:left w:val="none" w:sz="0" w:space="0" w:color="auto"/>
            <w:bottom w:val="none" w:sz="0" w:space="0" w:color="auto"/>
            <w:right w:val="none" w:sz="0" w:space="0" w:color="auto"/>
          </w:divBdr>
          <w:divsChild>
            <w:div w:id="1146703222">
              <w:marLeft w:val="0"/>
              <w:marRight w:val="0"/>
              <w:marTop w:val="0"/>
              <w:marBottom w:val="0"/>
              <w:divBdr>
                <w:top w:val="none" w:sz="0" w:space="0" w:color="auto"/>
                <w:left w:val="none" w:sz="0" w:space="0" w:color="auto"/>
                <w:bottom w:val="none" w:sz="0" w:space="0" w:color="auto"/>
                <w:right w:val="none" w:sz="0" w:space="0" w:color="auto"/>
              </w:divBdr>
            </w:div>
          </w:divsChild>
        </w:div>
        <w:div w:id="1617787355">
          <w:marLeft w:val="0"/>
          <w:marRight w:val="0"/>
          <w:marTop w:val="0"/>
          <w:marBottom w:val="0"/>
          <w:divBdr>
            <w:top w:val="none" w:sz="0" w:space="0" w:color="auto"/>
            <w:left w:val="none" w:sz="0" w:space="0" w:color="auto"/>
            <w:bottom w:val="none" w:sz="0" w:space="0" w:color="auto"/>
            <w:right w:val="none" w:sz="0" w:space="0" w:color="auto"/>
          </w:divBdr>
          <w:divsChild>
            <w:div w:id="1228145049">
              <w:marLeft w:val="0"/>
              <w:marRight w:val="0"/>
              <w:marTop w:val="0"/>
              <w:marBottom w:val="0"/>
              <w:divBdr>
                <w:top w:val="none" w:sz="0" w:space="0" w:color="auto"/>
                <w:left w:val="none" w:sz="0" w:space="0" w:color="auto"/>
                <w:bottom w:val="none" w:sz="0" w:space="0" w:color="auto"/>
                <w:right w:val="none" w:sz="0" w:space="0" w:color="auto"/>
              </w:divBdr>
            </w:div>
          </w:divsChild>
        </w:div>
        <w:div w:id="1768041621">
          <w:marLeft w:val="0"/>
          <w:marRight w:val="0"/>
          <w:marTop w:val="0"/>
          <w:marBottom w:val="0"/>
          <w:divBdr>
            <w:top w:val="none" w:sz="0" w:space="0" w:color="auto"/>
            <w:left w:val="none" w:sz="0" w:space="0" w:color="auto"/>
            <w:bottom w:val="none" w:sz="0" w:space="0" w:color="auto"/>
            <w:right w:val="none" w:sz="0" w:space="0" w:color="auto"/>
          </w:divBdr>
          <w:divsChild>
            <w:div w:id="1711034269">
              <w:marLeft w:val="0"/>
              <w:marRight w:val="0"/>
              <w:marTop w:val="0"/>
              <w:marBottom w:val="0"/>
              <w:divBdr>
                <w:top w:val="none" w:sz="0" w:space="0" w:color="auto"/>
                <w:left w:val="none" w:sz="0" w:space="0" w:color="auto"/>
                <w:bottom w:val="none" w:sz="0" w:space="0" w:color="auto"/>
                <w:right w:val="none" w:sz="0" w:space="0" w:color="auto"/>
              </w:divBdr>
            </w:div>
          </w:divsChild>
        </w:div>
        <w:div w:id="1951861736">
          <w:marLeft w:val="0"/>
          <w:marRight w:val="0"/>
          <w:marTop w:val="0"/>
          <w:marBottom w:val="0"/>
          <w:divBdr>
            <w:top w:val="none" w:sz="0" w:space="0" w:color="auto"/>
            <w:left w:val="none" w:sz="0" w:space="0" w:color="auto"/>
            <w:bottom w:val="none" w:sz="0" w:space="0" w:color="auto"/>
            <w:right w:val="none" w:sz="0" w:space="0" w:color="auto"/>
          </w:divBdr>
          <w:divsChild>
            <w:div w:id="613173930">
              <w:marLeft w:val="0"/>
              <w:marRight w:val="0"/>
              <w:marTop w:val="0"/>
              <w:marBottom w:val="0"/>
              <w:divBdr>
                <w:top w:val="none" w:sz="0" w:space="0" w:color="auto"/>
                <w:left w:val="none" w:sz="0" w:space="0" w:color="auto"/>
                <w:bottom w:val="none" w:sz="0" w:space="0" w:color="auto"/>
                <w:right w:val="none" w:sz="0" w:space="0" w:color="auto"/>
              </w:divBdr>
            </w:div>
          </w:divsChild>
        </w:div>
        <w:div w:id="2099516176">
          <w:marLeft w:val="0"/>
          <w:marRight w:val="0"/>
          <w:marTop w:val="0"/>
          <w:marBottom w:val="0"/>
          <w:divBdr>
            <w:top w:val="none" w:sz="0" w:space="0" w:color="auto"/>
            <w:left w:val="none" w:sz="0" w:space="0" w:color="auto"/>
            <w:bottom w:val="none" w:sz="0" w:space="0" w:color="auto"/>
            <w:right w:val="none" w:sz="0" w:space="0" w:color="auto"/>
          </w:divBdr>
          <w:divsChild>
            <w:div w:id="2018382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3124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21" Type="http://schemas.openxmlformats.org/officeDocument/2006/relationships/image" Target="media/image5.png"/><Relationship Id="rId42" Type="http://schemas.openxmlformats.org/officeDocument/2006/relationships/image" Target="media/image14.png"/><Relationship Id="rId47" Type="http://schemas.openxmlformats.org/officeDocument/2006/relationships/image" Target="media/image19.png"/><Relationship Id="rId63" Type="http://schemas.openxmlformats.org/officeDocument/2006/relationships/image" Target="media/image35.png"/><Relationship Id="rId68" Type="http://schemas.openxmlformats.org/officeDocument/2006/relationships/footer" Target="footer10.xml"/><Relationship Id="rId84" Type="http://schemas.openxmlformats.org/officeDocument/2006/relationships/footer" Target="footer18.xml"/><Relationship Id="rId89" Type="http://schemas.openxmlformats.org/officeDocument/2006/relationships/header" Target="header20.xml"/><Relationship Id="rId16" Type="http://schemas.openxmlformats.org/officeDocument/2006/relationships/header" Target="header2.xml"/><Relationship Id="rId11" Type="http://schemas.openxmlformats.org/officeDocument/2006/relationships/endnotes" Target="endnotes.xml"/><Relationship Id="rId32" Type="http://schemas.openxmlformats.org/officeDocument/2006/relationships/image" Target="media/image10.png"/><Relationship Id="rId37" Type="http://schemas.openxmlformats.org/officeDocument/2006/relationships/footer" Target="footer8.xml"/><Relationship Id="rId53" Type="http://schemas.openxmlformats.org/officeDocument/2006/relationships/image" Target="media/image25.png"/><Relationship Id="rId58" Type="http://schemas.openxmlformats.org/officeDocument/2006/relationships/image" Target="media/image30.png"/><Relationship Id="rId74" Type="http://schemas.openxmlformats.org/officeDocument/2006/relationships/footer" Target="footer13.xml"/><Relationship Id="rId79" Type="http://schemas.openxmlformats.org/officeDocument/2006/relationships/header" Target="header16.xml"/><Relationship Id="rId5" Type="http://schemas.openxmlformats.org/officeDocument/2006/relationships/customXml" Target="../customXml/item5.xml"/><Relationship Id="rId90" Type="http://schemas.openxmlformats.org/officeDocument/2006/relationships/footer" Target="footer19.xml"/><Relationship Id="rId95" Type="http://schemas.openxmlformats.org/officeDocument/2006/relationships/theme" Target="theme/theme1.xml"/><Relationship Id="rId22" Type="http://schemas.openxmlformats.org/officeDocument/2006/relationships/image" Target="media/image6.png"/><Relationship Id="rId27" Type="http://schemas.openxmlformats.org/officeDocument/2006/relationships/footer" Target="footer4.xml"/><Relationship Id="rId43" Type="http://schemas.openxmlformats.org/officeDocument/2006/relationships/image" Target="media/image15.png"/><Relationship Id="rId48" Type="http://schemas.openxmlformats.org/officeDocument/2006/relationships/image" Target="media/image20.png"/><Relationship Id="rId64" Type="http://schemas.openxmlformats.org/officeDocument/2006/relationships/image" Target="media/image36.png"/><Relationship Id="rId69" Type="http://schemas.openxmlformats.org/officeDocument/2006/relationships/footer" Target="footer11.xml"/><Relationship Id="rId80" Type="http://schemas.openxmlformats.org/officeDocument/2006/relationships/header" Target="header17.xml"/><Relationship Id="rId85" Type="http://schemas.openxmlformats.org/officeDocument/2006/relationships/image" Target="media/image40.png"/><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footer" Target="footer1.xml"/><Relationship Id="rId25" Type="http://schemas.openxmlformats.org/officeDocument/2006/relationships/header" Target="header4.xml"/><Relationship Id="rId33" Type="http://schemas.openxmlformats.org/officeDocument/2006/relationships/image" Target="media/image11.png"/><Relationship Id="rId38" Type="http://schemas.openxmlformats.org/officeDocument/2006/relationships/header" Target="header9.xml"/><Relationship Id="rId46" Type="http://schemas.openxmlformats.org/officeDocument/2006/relationships/image" Target="media/image18.png"/><Relationship Id="rId59" Type="http://schemas.openxmlformats.org/officeDocument/2006/relationships/image" Target="media/image31.png"/><Relationship Id="rId67" Type="http://schemas.openxmlformats.org/officeDocument/2006/relationships/header" Target="header11.xml"/><Relationship Id="rId20" Type="http://schemas.openxmlformats.org/officeDocument/2006/relationships/footer" Target="footer3.xml"/><Relationship Id="rId41" Type="http://schemas.openxmlformats.org/officeDocument/2006/relationships/image" Target="media/image13.jpeg"/><Relationship Id="rId54" Type="http://schemas.openxmlformats.org/officeDocument/2006/relationships/image" Target="media/image26.png"/><Relationship Id="rId62" Type="http://schemas.openxmlformats.org/officeDocument/2006/relationships/image" Target="media/image34.png"/><Relationship Id="rId70" Type="http://schemas.openxmlformats.org/officeDocument/2006/relationships/header" Target="header12.xml"/><Relationship Id="rId75" Type="http://schemas.openxmlformats.org/officeDocument/2006/relationships/footer" Target="footer14.xml"/><Relationship Id="rId83" Type="http://schemas.openxmlformats.org/officeDocument/2006/relationships/header" Target="header18.xml"/><Relationship Id="rId88" Type="http://schemas.openxmlformats.org/officeDocument/2006/relationships/header" Target="header19.xml"/><Relationship Id="rId91" Type="http://schemas.openxmlformats.org/officeDocument/2006/relationships/footer" Target="footer20.xml"/><Relationship Id="rId96" Type="http://schemas.microsoft.com/office/2019/05/relationships/documenttasks" Target="documenttasks/documenttasks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7.png"/><Relationship Id="rId28" Type="http://schemas.openxmlformats.org/officeDocument/2006/relationships/footer" Target="footer5.xml"/><Relationship Id="rId36" Type="http://schemas.openxmlformats.org/officeDocument/2006/relationships/footer" Target="footer7.xml"/><Relationship Id="rId49" Type="http://schemas.openxmlformats.org/officeDocument/2006/relationships/image" Target="media/image21.png"/><Relationship Id="rId57" Type="http://schemas.openxmlformats.org/officeDocument/2006/relationships/image" Target="media/image29.png"/><Relationship Id="rId10" Type="http://schemas.openxmlformats.org/officeDocument/2006/relationships/footnotes" Target="footnotes.xml"/><Relationship Id="rId31" Type="http://schemas.openxmlformats.org/officeDocument/2006/relationships/image" Target="media/image9.png"/><Relationship Id="rId44" Type="http://schemas.openxmlformats.org/officeDocument/2006/relationships/image" Target="media/image16.png"/><Relationship Id="rId52" Type="http://schemas.openxmlformats.org/officeDocument/2006/relationships/image" Target="media/image24.png"/><Relationship Id="rId60" Type="http://schemas.openxmlformats.org/officeDocument/2006/relationships/image" Target="media/image32.png"/><Relationship Id="rId65" Type="http://schemas.openxmlformats.org/officeDocument/2006/relationships/image" Target="media/image37.png"/><Relationship Id="rId73" Type="http://schemas.openxmlformats.org/officeDocument/2006/relationships/header" Target="header14.xml"/><Relationship Id="rId78" Type="http://schemas.openxmlformats.org/officeDocument/2006/relationships/image" Target="media/image39.png"/><Relationship Id="rId81" Type="http://schemas.openxmlformats.org/officeDocument/2006/relationships/footer" Target="footer16.xml"/><Relationship Id="rId86" Type="http://schemas.openxmlformats.org/officeDocument/2006/relationships/image" Target="media/image41.png"/><Relationship Id="rId9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footer" Target="footer2.xml"/><Relationship Id="rId39" Type="http://schemas.openxmlformats.org/officeDocument/2006/relationships/footer" Target="footer9.xml"/><Relationship Id="rId34" Type="http://schemas.openxmlformats.org/officeDocument/2006/relationships/header" Target="header7.xml"/><Relationship Id="rId50" Type="http://schemas.openxmlformats.org/officeDocument/2006/relationships/image" Target="media/image22.png"/><Relationship Id="rId55" Type="http://schemas.openxmlformats.org/officeDocument/2006/relationships/image" Target="media/image27.png"/><Relationship Id="rId76" Type="http://schemas.openxmlformats.org/officeDocument/2006/relationships/header" Target="header15.xml"/><Relationship Id="rId97" Type="http://schemas.microsoft.com/office/2020/10/relationships/intelligence" Target="intelligence2.xml"/><Relationship Id="rId7" Type="http://schemas.openxmlformats.org/officeDocument/2006/relationships/styles" Target="styles.xml"/><Relationship Id="rId71" Type="http://schemas.openxmlformats.org/officeDocument/2006/relationships/footer" Target="footer12.xml"/><Relationship Id="rId92" Type="http://schemas.openxmlformats.org/officeDocument/2006/relationships/header" Target="header21.xml"/><Relationship Id="rId2" Type="http://schemas.openxmlformats.org/officeDocument/2006/relationships/customXml" Target="../customXml/item2.xml"/><Relationship Id="rId29" Type="http://schemas.openxmlformats.org/officeDocument/2006/relationships/header" Target="header6.xml"/><Relationship Id="rId24" Type="http://schemas.openxmlformats.org/officeDocument/2006/relationships/image" Target="media/image8.png"/><Relationship Id="rId40" Type="http://schemas.openxmlformats.org/officeDocument/2006/relationships/image" Target="media/image12.png"/><Relationship Id="rId45" Type="http://schemas.openxmlformats.org/officeDocument/2006/relationships/image" Target="media/image17.png"/><Relationship Id="rId66" Type="http://schemas.openxmlformats.org/officeDocument/2006/relationships/header" Target="header10.xml"/><Relationship Id="rId87" Type="http://schemas.openxmlformats.org/officeDocument/2006/relationships/image" Target="media/image42.png"/><Relationship Id="rId61" Type="http://schemas.openxmlformats.org/officeDocument/2006/relationships/image" Target="media/image33.png"/><Relationship Id="rId82" Type="http://schemas.openxmlformats.org/officeDocument/2006/relationships/footer" Target="footer17.xml"/><Relationship Id="rId19" Type="http://schemas.openxmlformats.org/officeDocument/2006/relationships/header" Target="header3.xml"/><Relationship Id="rId14" Type="http://schemas.openxmlformats.org/officeDocument/2006/relationships/image" Target="media/image3.png"/><Relationship Id="rId30" Type="http://schemas.openxmlformats.org/officeDocument/2006/relationships/footer" Target="footer6.xml"/><Relationship Id="rId35" Type="http://schemas.openxmlformats.org/officeDocument/2006/relationships/header" Target="header8.xml"/><Relationship Id="rId56" Type="http://schemas.openxmlformats.org/officeDocument/2006/relationships/image" Target="media/image28.png"/><Relationship Id="rId77" Type="http://schemas.openxmlformats.org/officeDocument/2006/relationships/footer" Target="footer15.xml"/><Relationship Id="rId8" Type="http://schemas.openxmlformats.org/officeDocument/2006/relationships/settings" Target="settings.xml"/><Relationship Id="rId51" Type="http://schemas.openxmlformats.org/officeDocument/2006/relationships/image" Target="media/image23.png"/><Relationship Id="rId72" Type="http://schemas.openxmlformats.org/officeDocument/2006/relationships/header" Target="header13.xml"/><Relationship Id="rId93" Type="http://schemas.openxmlformats.org/officeDocument/2006/relationships/footer" Target="footer21.xml"/></Relationships>
</file>

<file path=word/_rels/footer11.xml.rels><?xml version="1.0" encoding="UTF-8" standalone="yes"?>
<Relationships xmlns="http://schemas.openxmlformats.org/package/2006/relationships"><Relationship Id="rId1" Type="http://schemas.openxmlformats.org/officeDocument/2006/relationships/image" Target="media/image4.jpeg"/></Relationships>
</file>

<file path=word/_rels/footer14.xml.rels><?xml version="1.0" encoding="UTF-8" standalone="yes"?>
<Relationships xmlns="http://schemas.openxmlformats.org/package/2006/relationships"><Relationship Id="rId1" Type="http://schemas.openxmlformats.org/officeDocument/2006/relationships/image" Target="media/image38.jpg"/></Relationships>
</file>

<file path=word/_rels/footer17.xml.rels><?xml version="1.0" encoding="UTF-8" standalone="yes"?>
<Relationships xmlns="http://schemas.openxmlformats.org/package/2006/relationships"><Relationship Id="rId1" Type="http://schemas.openxmlformats.org/officeDocument/2006/relationships/image" Target="media/image4.jpeg"/></Relationships>
</file>

<file path=word/_rels/footer2.xml.rels><?xml version="1.0" encoding="UTF-8" standalone="yes"?>
<Relationships xmlns="http://schemas.openxmlformats.org/package/2006/relationships"><Relationship Id="rId1" Type="http://schemas.openxmlformats.org/officeDocument/2006/relationships/image" Target="media/image4.jpeg"/></Relationships>
</file>

<file path=word/_rels/footer21.xml.rels><?xml version="1.0" encoding="UTF-8" standalone="yes"?>
<Relationships xmlns="http://schemas.openxmlformats.org/package/2006/relationships"><Relationship Id="rId1" Type="http://schemas.openxmlformats.org/officeDocument/2006/relationships/image" Target="media/image38.jpg"/></Relationships>
</file>

<file path=word/_rels/footer3.xml.rels><?xml version="1.0" encoding="UTF-8" standalone="yes"?>
<Relationships xmlns="http://schemas.openxmlformats.org/package/2006/relationships"><Relationship Id="rId1" Type="http://schemas.openxmlformats.org/officeDocument/2006/relationships/image" Target="media/image4.jpeg"/></Relationships>
</file>

<file path=word/_rels/footer5.xml.rels><?xml version="1.0" encoding="UTF-8" standalone="yes"?>
<Relationships xmlns="http://schemas.openxmlformats.org/package/2006/relationships"><Relationship Id="rId1" Type="http://schemas.openxmlformats.org/officeDocument/2006/relationships/image" Target="media/image4.jpeg"/></Relationships>
</file>

<file path=word/_rels/footer6.xml.rels><?xml version="1.0" encoding="UTF-8" standalone="yes"?>
<Relationships xmlns="http://schemas.openxmlformats.org/package/2006/relationships"><Relationship Id="rId1" Type="http://schemas.openxmlformats.org/officeDocument/2006/relationships/image" Target="media/image4.jpeg"/></Relationships>
</file>

<file path=word/_rels/footer8.xml.rels><?xml version="1.0" encoding="UTF-8" standalone="yes"?>
<Relationships xmlns="http://schemas.openxmlformats.org/package/2006/relationships"><Relationship Id="rId1" Type="http://schemas.openxmlformats.org/officeDocument/2006/relationships/image" Target="media/image4.jpeg"/></Relationships>
</file>

<file path=word/_rels/footer9.xml.rels><?xml version="1.0" encoding="UTF-8" standalone="yes"?>
<Relationships xmlns="http://schemas.openxmlformats.org/package/2006/relationships"><Relationship Id="rId1" Type="http://schemas.openxmlformats.org/officeDocument/2006/relationships/image" Target="media/image4.jpeg"/></Relationships>
</file>

<file path=word/_rels/footnotes.xml.rels><?xml version="1.0" encoding="UTF-8" standalone="yes"?>
<Relationships xmlns="http://schemas.openxmlformats.org/package/2006/relationships"><Relationship Id="rId8" Type="http://schemas.openxmlformats.org/officeDocument/2006/relationships/hyperlink" Target="https://www.education.gov.au/system/files/2023-09/AUA_inter_tranche7_165%20Western%20Sydney%20University%20Indigenous%20Professoriate%20Group.pdf" TargetMode="External"/><Relationship Id="rId13" Type="http://schemas.openxmlformats.org/officeDocument/2006/relationships/hyperlink" Target="https://doi.org/https:/doi.org/10.1007/s13384-024-00718-z" TargetMode="External"/><Relationship Id="rId3" Type="http://schemas.openxmlformats.org/officeDocument/2006/relationships/hyperlink" Target="https://CRAN.R-project.org/package=QCA" TargetMode="External"/><Relationship Id="rId7" Type="http://schemas.openxmlformats.org/officeDocument/2006/relationships/hyperlink" Target="https://www.education.gov.au/higher-education/commonwealth-prac-payment" TargetMode="External"/><Relationship Id="rId12" Type="http://schemas.openxmlformats.org/officeDocument/2006/relationships/hyperlink" Target="https://storymaps.arcgis.com/stories/3e64dfb19529465dbcc09ed838da6557" TargetMode="External"/><Relationship Id="rId2" Type="http://schemas.openxmlformats.org/officeDocument/2006/relationships/hyperlink" Target="https://www.education.gov.au/higher-education/commonwealth-prac-payment" TargetMode="External"/><Relationship Id="rId1" Type="http://schemas.openxmlformats.org/officeDocument/2006/relationships/hyperlink" Target="https://www.education.gov.au/higher-education/commonwealth-prac-payment" TargetMode="External"/><Relationship Id="rId6" Type="http://schemas.openxmlformats.org/officeDocument/2006/relationships/hyperlink" Target="https://www.education.gov.au/higher-education/commonwealth-prac-payment" TargetMode="External"/><Relationship Id="rId11" Type="http://schemas.openxmlformats.org/officeDocument/2006/relationships/hyperlink" Target="http://www.education.gov.au/system/files/2023-09/AUA_inter_tranche7_165%20Western%20Sydney%20University%20Indigenous%20Professoriate%20Group.pdf" TargetMode="External"/><Relationship Id="rId5" Type="http://schemas.openxmlformats.org/officeDocument/2006/relationships/hyperlink" Target="https://CRAN.R-project.org/package=QCA" TargetMode="External"/><Relationship Id="rId10" Type="http://schemas.openxmlformats.org/officeDocument/2006/relationships/hyperlink" Target="https://www.education.gov.au/higher-education/commonwealth-prac-payment" TargetMode="External"/><Relationship Id="rId4" Type="http://schemas.openxmlformats.org/officeDocument/2006/relationships/hyperlink" Target="https://doi.org/10.1080/13645579.2018.1531228" TargetMode="External"/><Relationship Id="rId9" Type="http://schemas.openxmlformats.org/officeDocument/2006/relationships/hyperlink" Target="https://eprints.qut.edu.au/215558/" TargetMode="External"/><Relationship Id="rId14" Type="http://schemas.openxmlformats.org/officeDocument/2006/relationships/hyperlink" Target="http://www.education.gov.au/system/files/2023-09/AUA_inter_tranche7_165%20Western%20Sydney%20University%20Indigenous%20Professoriate%20Group.pdf" TargetMode="External"/></Relationships>
</file>

<file path=word/documenttasks/documenttasks1.xml><?xml version="1.0" encoding="utf-8"?>
<t:Tasks xmlns:t="http://schemas.microsoft.com/office/tasks/2019/documenttasks" xmlns:oel="http://schemas.microsoft.com/office/2019/extlst">
  <t:Task id="{918C649D-2B73-4EBA-8C51-294836F5CE71}">
    <t:Anchor>
      <t:Comment id="1526730758"/>
    </t:Anchor>
    <t:History>
      <t:Event id="{83E8E0A2-10A2-4B24-838E-00A1936EBB76}" time="2025-02-18T05:37:09.565Z">
        <t:Attribution userId="S::Karen.Thorne@niaa.gov.au::ba5c338c-0aac-4636-bdba-391707afcce4" userProvider="AD" userName="Karen THORNE"/>
        <t:Anchor>
          <t:Comment id="761916308"/>
        </t:Anchor>
        <t:Create/>
      </t:Event>
      <t:Event id="{98B5C6DE-8DC5-4E83-8381-9AF9FC764E70}" time="2025-02-18T05:37:09.565Z">
        <t:Attribution userId="S::Karen.Thorne@niaa.gov.au::ba5c338c-0aac-4636-bdba-391707afcce4" userProvider="AD" userName="Karen THORNE"/>
        <t:Anchor>
          <t:Comment id="761916308"/>
        </t:Anchor>
        <t:Assign userId="S::Megan.Chisholm@niaa.gov.au::75297bc7-d8eb-4721-bfb4-92a38d3d2ac3" userProvider="AD" userName="Megan CHISHOLM"/>
      </t:Event>
      <t:Event id="{A9AB4AF2-A46A-4FD1-8D23-1C84C4B45618}" time="2025-02-18T05:37:09.565Z">
        <t:Attribution userId="S::Karen.Thorne@niaa.gov.au::ba5c338c-0aac-4636-bdba-391707afcce4" userProvider="AD" userName="Karen THORNE"/>
        <t:Anchor>
          <t:Comment id="761916308"/>
        </t:Anchor>
        <t:SetTitle title="@Megan CHISHOLM are you ok with new text?"/>
      </t:Event>
      <t:Event id="{B820453E-FCBE-4568-8DA5-49287A6679AE}" time="2025-02-18T06:30:25.384Z">
        <t:Attribution userId="S::Megan.Chisholm@niaa.gov.au::75297bc7-d8eb-4721-bfb4-92a38d3d2ac3" userProvider="AD" userName="Megan CHISHOLM"/>
        <t:Progress percentComplete="100"/>
      </t:Event>
      <t:Event id="{EE3431DC-18D1-416F-A73C-970F80AFD6E0}" time="2025-02-18T06:30:32.354Z">
        <t:Attribution userId="S::Megan.Chisholm@niaa.gov.au::75297bc7-d8eb-4721-bfb4-92a38d3d2ac3" userProvider="AD" userName="Megan CHISHOLM"/>
        <t:Progress percentComplete="0"/>
      </t:Event>
      <t:Event id="{D8008488-E034-4D58-AC26-00BE16E8A9FD}" time="2025-02-25T04:53:41.622Z">
        <t:Attribution userId="S::paula.shaw@artd.com.au::79f64cf2-79d6-4f46-b8ff-2297a565072f" userProvider="AD" userName="Paula Shaw"/>
        <t:Progress percentComplete="100"/>
      </t:Event>
    </t:History>
  </t:Task>
</t:Tasks>
</file>

<file path=word/theme/theme1.xml><?xml version="1.0" encoding="utf-8"?>
<a:theme xmlns:a="http://schemas.openxmlformats.org/drawingml/2006/main" name="Office Theme">
  <a:themeElements>
    <a:clrScheme name="ARTD">
      <a:dk1>
        <a:srgbClr val="005677"/>
      </a:dk1>
      <a:lt1>
        <a:srgbClr val="FFFFFF"/>
      </a:lt1>
      <a:dk2>
        <a:srgbClr val="000000"/>
      </a:dk2>
      <a:lt2>
        <a:srgbClr val="EAF5F7"/>
      </a:lt2>
      <a:accent1>
        <a:srgbClr val="005677"/>
      </a:accent1>
      <a:accent2>
        <a:srgbClr val="49A7C3"/>
      </a:accent2>
      <a:accent3>
        <a:srgbClr val="EA1C2D"/>
      </a:accent3>
      <a:accent4>
        <a:srgbClr val="ED6A22"/>
      </a:accent4>
      <a:accent5>
        <a:srgbClr val="202A44"/>
      </a:accent5>
      <a:accent6>
        <a:srgbClr val="B2B3B2"/>
      </a:accent6>
      <a:hlink>
        <a:srgbClr val="005677"/>
      </a:hlink>
      <a:folHlink>
        <a:srgbClr val="49A7C3"/>
      </a:folHlink>
    </a:clrScheme>
    <a:fontScheme name="ARTD">
      <a:majorFont>
        <a:latin typeface="Segoe UI"/>
        <a:ea typeface=""/>
        <a:cs typeface=""/>
      </a:majorFont>
      <a:minorFont>
        <a:latin typeface="Segoe U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Document" ma:contentTypeID="0x01010065DF3CFB9BE0AB44A6D592C7E20D58EA" ma:contentTypeVersion="30" ma:contentTypeDescription="Create a new document." ma:contentTypeScope="" ma:versionID="0a431f7e4879a4d610bf977b3838f6db">
  <xsd:schema xmlns:xsd="http://www.w3.org/2001/XMLSchema" xmlns:xs="http://www.w3.org/2001/XMLSchema" xmlns:p="http://schemas.microsoft.com/office/2006/metadata/properties" xmlns:ns1="http://schemas.microsoft.com/sharepoint/v3" xmlns:ns2="84679c1d-314a-4e8f-a574-c3d92bbe8f11" xmlns:ns3="e771ab56-0c5d-40e7-b080-2686d2b89623" xmlns:ns4="a195d8ee-10de-4c06-b69b-83443b7e61c9" targetNamespace="http://schemas.microsoft.com/office/2006/metadata/properties" ma:root="true" ma:fieldsID="ebfc6f6e44ab0f07f6cb038bc776ecfa" ns1:_="" ns2:_="" ns3:_="" ns4:_="">
    <xsd:import namespace="http://schemas.microsoft.com/sharepoint/v3"/>
    <xsd:import namespace="84679c1d-314a-4e8f-a574-c3d92bbe8f11"/>
    <xsd:import namespace="e771ab56-0c5d-40e7-b080-2686d2b89623"/>
    <xsd:import namespace="a195d8ee-10de-4c06-b69b-83443b7e61c9"/>
    <xsd:element name="properties">
      <xsd:complexType>
        <xsd:sequence>
          <xsd:element name="documentManagement">
            <xsd:complexType>
              <xsd:all>
                <xsd:element ref="ns2:_dlc_DocId" minOccurs="0"/>
                <xsd:element ref="ns2:_dlc_DocIdUrl" minOccurs="0"/>
                <xsd:element ref="ns2:_dlc_DocIdPersistId" minOccurs="0"/>
                <xsd:element ref="ns2:pe76af7dbcb64371801afb1d1abc5b94" minOccurs="0"/>
                <xsd:element ref="ns2:TaxCatchAll" minOccurs="0"/>
                <xsd:element ref="ns2:jeb90c2711d248cfb73947626443219a" minOccurs="0"/>
                <xsd:element ref="ns3:ShareHubID" minOccurs="0"/>
                <xsd:element ref="ns2:TaxKeywordTaxHTField" minOccurs="0"/>
                <xsd:element ref="ns1:Comments" minOccurs="0"/>
                <xsd:element ref="ns4:MediaServiceMetadata" minOccurs="0"/>
                <xsd:element ref="ns4:MediaServiceFastMetadata" minOccurs="0"/>
                <xsd:element ref="ns4:MediaServiceSearchProperties" minOccurs="0"/>
                <xsd:element ref="ns4:MediaServiceObjectDetectorVersions" minOccurs="0"/>
                <xsd:element ref="ns4:MediaServiceGenerationTime" minOccurs="0"/>
                <xsd:element ref="ns4:MediaServiceEventHashCode" minOccurs="0"/>
                <xsd:element ref="ns4:MediaLengthInSeconds" minOccurs="0"/>
                <xsd:element ref="ns4:lcf76f155ced4ddcb4097134ff3c332f" minOccurs="0"/>
                <xsd:element ref="ns4:MediaServiceDateTaken" minOccurs="0"/>
                <xsd:element ref="ns4:MediaServiceOCR"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omments" ma:index="19" nillable="true" ma:displayName="Comments" ma:internalName="Comments">
      <xsd:simpleType>
        <xsd:restriction base="dms:Note">
          <xsd:maxLength value="255"/>
        </xsd:restriction>
      </xsd:simpleType>
    </xsd:element>
    <xsd:element name="_ip_UnifiedCompliancePolicyProperties" ma:index="31" nillable="true" ma:displayName="Unified Compliance Policy Properties" ma:hidden="true" ma:internalName="_ip_UnifiedCompliancePolicyProperties">
      <xsd:simpleType>
        <xsd:restriction base="dms:Note"/>
      </xsd:simpleType>
    </xsd:element>
    <xsd:element name="_ip_UnifiedCompliancePolicyUIAction" ma:index="32"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4679c1d-314a-4e8f-a574-c3d92bbe8f1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pe76af7dbcb64371801afb1d1abc5b94" ma:index="12" ma:taxonomy="true" ma:internalName="pe76af7dbcb64371801afb1d1abc5b94" ma:taxonomyFieldName="SecurityClassification" ma:displayName="Security Classification" ma:readOnly="false" ma:default="1;#OFFICIAL|9e0ec9cb-4e7f-4d4a-bd32-1ee7525c6d87" ma:fieldId="{9e76af7d-bcb6-4371-801a-fb1d1abc5b94}" ma:sspId="b49bf62c-52d7-476d-9171-a76e6b3c1064" ma:termSetId="15567863-ae19-46a1-9475-3e196b77969e" ma:anchorId="00000000-0000-0000-0000-000000000000" ma:open="false" ma:isKeyword="false">
      <xsd:complexType>
        <xsd:sequence>
          <xsd:element ref="pc:Terms" minOccurs="0" maxOccurs="1"/>
        </xsd:sequence>
      </xsd:complexType>
    </xsd:element>
    <xsd:element name="TaxCatchAll" ma:index="13" nillable="true" ma:displayName="Taxonomy Catch All Column" ma:hidden="true" ma:list="{eab037ee-750b-4434-9e29-9652e3184aa3}" ma:internalName="TaxCatchAll" ma:showField="CatchAllData" ma:web="84679c1d-314a-4e8f-a574-c3d92bbe8f11">
      <xsd:complexType>
        <xsd:complexContent>
          <xsd:extension base="dms:MultiChoiceLookup">
            <xsd:sequence>
              <xsd:element name="Value" type="dms:Lookup" maxOccurs="unbounded" minOccurs="0" nillable="true"/>
            </xsd:sequence>
          </xsd:extension>
        </xsd:complexContent>
      </xsd:complexType>
    </xsd:element>
    <xsd:element name="jeb90c2711d248cfb73947626443219a" ma:index="15" nillable="true" ma:taxonomy="true" ma:internalName="jeb90c2711d248cfb73947626443219a" ma:taxonomyFieldName="InformationMarker" ma:displayName="Information Marker" ma:readOnly="false" ma:fieldId="{3eb90c27-11d2-48cf-b739-47626443219a}" ma:sspId="b49bf62c-52d7-476d-9171-a76e6b3c1064" ma:termSetId="0affb9f3-c46b-4e8a-8ea3-c3be657626a6" ma:anchorId="00000000-0000-0000-0000-000000000000" ma:open="false" ma:isKeyword="false">
      <xsd:complexType>
        <xsd:sequence>
          <xsd:element ref="pc:Terms" minOccurs="0" maxOccurs="1"/>
        </xsd:sequence>
      </xsd:complexType>
    </xsd:element>
    <xsd:element name="TaxKeywordTaxHTField" ma:index="18" nillable="true" ma:taxonomy="true" ma:internalName="TaxKeywordTaxHTField" ma:taxonomyFieldName="TaxKeyword" ma:displayName="Enterprise Keywords" ma:fieldId="{23f27201-bee3-471e-b2e7-b64fd8b7ca38}" ma:taxonomyMulti="true" ma:sspId="b49bf62c-52d7-476d-9171-a76e6b3c1064" ma:termSetId="00000000-0000-0000-0000-000000000000" ma:anchorId="00000000-0000-0000-0000-000000000000" ma:open="true" ma:isKeyword="tru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771ab56-0c5d-40e7-b080-2686d2b89623" elementFormDefault="qualified">
    <xsd:import namespace="http://schemas.microsoft.com/office/2006/documentManagement/types"/>
    <xsd:import namespace="http://schemas.microsoft.com/office/infopath/2007/PartnerControls"/>
    <xsd:element name="ShareHubID" ma:index="16" nillable="true" ma:displayName="ShareHub ID" ma:description="" ma:indexed="true" ma:internalName="ShareHubID">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195d8ee-10de-4c06-b69b-83443b7e61c9" elementFormDefault="qualified">
    <xsd:import namespace="http://schemas.microsoft.com/office/2006/documentManagement/types"/>
    <xsd:import namespace="http://schemas.microsoft.com/office/infopath/2007/PartnerControls"/>
    <xsd:element name="MediaServiceMetadata" ma:index="20" nillable="true" ma:displayName="MediaServiceMetadata" ma:hidden="true" ma:internalName="MediaServiceMetadata" ma:readOnly="true">
      <xsd:simpleType>
        <xsd:restriction base="dms:Note"/>
      </xsd:simpleType>
    </xsd:element>
    <xsd:element name="MediaServiceFastMetadata" ma:index="21" nillable="true" ma:displayName="MediaServiceFastMetadata" ma:hidden="true" ma:internalName="MediaServiceFastMetadata" ma:readOnly="true">
      <xsd:simpleType>
        <xsd:restriction base="dms:Note"/>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GenerationTime" ma:index="24" nillable="true" ma:displayName="MediaServiceGenerationTime" ma:hidden="true" ma:internalName="MediaServiceGenerationTime" ma:readOnly="true">
      <xsd:simpleType>
        <xsd:restriction base="dms:Text"/>
      </xsd:simpleType>
    </xsd:element>
    <xsd:element name="MediaServiceEventHashCode" ma:index="25" nillable="true" ma:displayName="MediaServiceEventHashCode" ma:hidden="true" ma:internalName="MediaServiceEventHashCode" ma:readOnly="true">
      <xsd:simpleType>
        <xsd:restriction base="dms:Text"/>
      </xsd:simpleType>
    </xsd:element>
    <xsd:element name="MediaLengthInSeconds" ma:index="26" nillable="true" ma:displayName="MediaLengthInSeconds" ma:hidden="true" ma:internalName="MediaLengthInSeconds" ma:readOnly="true">
      <xsd:simpleType>
        <xsd:restriction base="dms:Unknown"/>
      </xsd:simpleType>
    </xsd:element>
    <xsd:element name="lcf76f155ced4ddcb4097134ff3c332f" ma:index="28" nillable="true" ma:taxonomy="true" ma:internalName="lcf76f155ced4ddcb4097134ff3c332f" ma:taxonomyFieldName="MediaServiceImageTags" ma:displayName="Image Tags" ma:readOnly="false" ma:fieldId="{5cf76f15-5ced-4ddc-b409-7134ff3c332f}" ma:taxonomyMulti="true" ma:sspId="b49bf62c-52d7-476d-9171-a76e6b3c1064" ma:termSetId="09814cd3-568e-fe90-9814-8d621ff8fb84" ma:anchorId="fba54fb3-c3e1-fe81-a776-ca4b69148c4d" ma:open="true" ma:isKeyword="false">
      <xsd:complexType>
        <xsd:sequence>
          <xsd:element ref="pc:Terms" minOccurs="0" maxOccurs="1"/>
        </xsd:sequence>
      </xsd:complexType>
    </xsd:element>
    <xsd:element name="MediaServiceDateTaken" ma:index="29" nillable="true" ma:displayName="MediaServiceDateTaken" ma:hidden="true" ma:indexed="true" ma:internalName="MediaServiceDateTaken" ma:readOnly="true">
      <xsd:simpleType>
        <xsd:restriction base="dms:Text"/>
      </xsd:simpleType>
    </xsd:element>
    <xsd:element name="MediaServiceOCR" ma:index="30"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TaxKeywordTaxHTField xmlns="84679c1d-314a-4e8f-a574-c3d92bbe8f11">
      <Terms xmlns="http://schemas.microsoft.com/office/infopath/2007/PartnerControls"/>
    </TaxKeywordTaxHTField>
    <lcf76f155ced4ddcb4097134ff3c332f xmlns="a195d8ee-10de-4c06-b69b-83443b7e61c9">
      <Terms xmlns="http://schemas.microsoft.com/office/infopath/2007/PartnerControls"/>
    </lcf76f155ced4ddcb4097134ff3c332f>
    <ShareHubID xmlns="e771ab56-0c5d-40e7-b080-2686d2b89623" xsi:nil="true"/>
    <_ip_UnifiedCompliancePolicyProperties xmlns="http://schemas.microsoft.com/sharepoint/v3" xsi:nil="true"/>
    <jeb90c2711d248cfb73947626443219a xmlns="84679c1d-314a-4e8f-a574-c3d92bbe8f11">
      <Terms xmlns="http://schemas.microsoft.com/office/infopath/2007/PartnerControls"/>
    </jeb90c2711d248cfb73947626443219a>
    <pe76af7dbcb64371801afb1d1abc5b94 xmlns="84679c1d-314a-4e8f-a574-c3d92bbe8f11">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9e0ec9cb-4e7f-4d4a-bd32-1ee7525c6d87</TermId>
        </TermInfo>
      </Terms>
    </pe76af7dbcb64371801afb1d1abc5b94>
    <TaxCatchAll xmlns="84679c1d-314a-4e8f-a574-c3d92bbe8f11">
      <Value>1</Value>
    </TaxCatchAll>
    <Comments xmlns="http://schemas.microsoft.com/sharepoint/v3" xsi:nil="true"/>
    <_dlc_DocId xmlns="84679c1d-314a-4e8f-a574-c3d92bbe8f11">NIAAdoc-801658382-5897</_dlc_DocId>
    <_dlc_DocIdUrl xmlns="84679c1d-314a-4e8f-a574-c3d92bbe8f11">
      <Url>https://indcld.sharepoint.com/sites/niaa-ptal/_layouts/15/DocIdRedir.aspx?ID=NIAAdoc-801658382-5897</Url>
      <Description>NIAAdoc-801658382-5897</Description>
    </_dlc_DocIdUrl>
  </documentManagement>
</p:properties>
</file>

<file path=customXml/item5.xml><?xml version="1.0" encoding="utf-8"?>
<b:Sources xmlns:b="http://schemas.openxmlformats.org/officeDocument/2006/bibliography" xmlns="http://schemas.openxmlformats.org/officeDocument/2006/bibliography" SelectedStyle="\HarvardAGPS.XSL" StyleName="Harvard - AGPS*"/>
</file>

<file path=customXml/itemProps1.xml><?xml version="1.0" encoding="utf-8"?>
<ds:datastoreItem xmlns:ds="http://schemas.openxmlformats.org/officeDocument/2006/customXml" ds:itemID="{F9B48E02-C406-418D-A555-2A3BB9164250}">
  <ds:schemaRefs>
    <ds:schemaRef ds:uri="http://schemas.microsoft.com/sharepoint/v3/contenttype/forms"/>
  </ds:schemaRefs>
</ds:datastoreItem>
</file>

<file path=customXml/itemProps2.xml><?xml version="1.0" encoding="utf-8"?>
<ds:datastoreItem xmlns:ds="http://schemas.openxmlformats.org/officeDocument/2006/customXml" ds:itemID="{A842D07E-1032-432E-A040-D0BA6B569F71}">
  <ds:schemaRefs>
    <ds:schemaRef ds:uri="http://schemas.microsoft.com/sharepoint/events"/>
  </ds:schemaRefs>
</ds:datastoreItem>
</file>

<file path=customXml/itemProps3.xml><?xml version="1.0" encoding="utf-8"?>
<ds:datastoreItem xmlns:ds="http://schemas.openxmlformats.org/officeDocument/2006/customXml" ds:itemID="{2A51FAFC-2739-4877-847A-2FE0A99D6E5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84679c1d-314a-4e8f-a574-c3d92bbe8f11"/>
    <ds:schemaRef ds:uri="e771ab56-0c5d-40e7-b080-2686d2b89623"/>
    <ds:schemaRef ds:uri="a195d8ee-10de-4c06-b69b-83443b7e61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D1CAD33-3B39-4665-A5E6-666D035120E9}">
  <ds:schemaRefs>
    <ds:schemaRef ds:uri="http://schemas.microsoft.com/office/2006/metadata/properties"/>
    <ds:schemaRef ds:uri="http://schemas.microsoft.com/office/infopath/2007/PartnerControls"/>
    <ds:schemaRef ds:uri="http://schemas.microsoft.com/sharepoint/v3"/>
    <ds:schemaRef ds:uri="84679c1d-314a-4e8f-a574-c3d92bbe8f11"/>
    <ds:schemaRef ds:uri="a195d8ee-10de-4c06-b69b-83443b7e61c9"/>
    <ds:schemaRef ds:uri="e771ab56-0c5d-40e7-b080-2686d2b89623"/>
  </ds:schemaRefs>
</ds:datastoreItem>
</file>

<file path=customXml/itemProps5.xml><?xml version="1.0" encoding="utf-8"?>
<ds:datastoreItem xmlns:ds="http://schemas.openxmlformats.org/officeDocument/2006/customXml" ds:itemID="{D3D72E73-FECF-4A61-86E4-11474CFBF3AA}">
  <ds:schemaRefs>
    <ds:schemaRef ds:uri="http://schemas.openxmlformats.org/officeDocument/2006/bibliography"/>
  </ds:schemaRefs>
</ds:datastoreItem>
</file>

<file path=docMetadata/LabelInfo.xml><?xml version="1.0" encoding="utf-8"?>
<clbl:labelList xmlns:clbl="http://schemas.microsoft.com/office/2020/mipLabelMetadata">
  <clbl:label id="{c1b6f4da-6f5a-4ad4-ae79-c01bdd3395d0}" enabled="1" method="Privileged" siteId="{b3712af2-6728-4e11-bcea-c85236845f55}" removed="0"/>
</clbl:labelList>
</file>

<file path=docProps/app.xml><?xml version="1.0" encoding="utf-8"?>
<Properties xmlns="http://schemas.openxmlformats.org/officeDocument/2006/extended-properties" xmlns:vt="http://schemas.openxmlformats.org/officeDocument/2006/docPropsVTypes">
  <Template>Normal.dotm</Template>
  <TotalTime>1</TotalTime>
  <Pages>168</Pages>
  <Words>44795</Words>
  <Characters>254889</Characters>
  <Application>Microsoft Office Word</Application>
  <DocSecurity>0</DocSecurity>
  <Lines>5423</Lines>
  <Paragraphs>2881</Paragraphs>
  <ScaleCrop>false</ScaleCrop>
  <HeadingPairs>
    <vt:vector size="2" baseType="variant">
      <vt:variant>
        <vt:lpstr>Title</vt:lpstr>
      </vt:variant>
      <vt:variant>
        <vt:i4>1</vt:i4>
      </vt:variant>
    </vt:vector>
  </HeadingPairs>
  <TitlesOfParts>
    <vt:vector size="1" baseType="lpstr">
      <vt:lpstr>Evaluation of the Indigenous Girls' STEM Academy - Outcomes Report - NIAA</vt:lpstr>
    </vt:vector>
  </TitlesOfParts>
  <Company/>
  <LinksUpToDate>false</LinksUpToDate>
  <CharactersWithSpaces>296803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Evaluation of the Indigenous Girls' STEM Academy - Outcomes Report - NIAA</dc:title>
  <dc:subject/>
  <cp:keywords/>
  <cp:revision>2</cp:revision>
  <cp:lastPrinted>2025-03-05T14:12:00Z</cp:lastPrinted>
  <dcterms:created xsi:type="dcterms:W3CDTF">2026-02-16T05:50:00Z</dcterms:created>
  <dcterms:modified xsi:type="dcterms:W3CDTF">2026-02-16T05:50:00Z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0x01010065DF3CFB9BE0AB44A6D592C7E20D58EA</vt:lpwstr>
  </property>
  <property fmtid="{D5CDD505-2E9C-101B-9397-08002B2CF9AE}" pid="3" name="Order">
    <vt:r8>79700</vt:r8>
  </property>
  <property fmtid="{D5CDD505-2E9C-101B-9397-08002B2CF9AE}" pid="4" name="xd_ProgID">
    <vt:lpwstr/>
  </property>
  <property fmtid="{D5CDD505-2E9C-101B-9397-08002B2CF9AE}" pid="5" name="ComplianceAssetId">
    <vt:lpwstr/>
  </property>
  <property fmtid="{D5CDD505-2E9C-101B-9397-08002B2CF9AE}" pid="6" name="TemplateUrl">
    <vt:lpwstr/>
  </property>
  <property fmtid="{D5CDD505-2E9C-101B-9397-08002B2CF9AE}" pid="7" name="_ExtendedDescription">
    <vt:lpwstr/>
  </property>
  <property fmtid="{D5CDD505-2E9C-101B-9397-08002B2CF9AE}" pid="8" name="TriggerFlowInfo">
    <vt:lpwstr/>
  </property>
  <property fmtid="{D5CDD505-2E9C-101B-9397-08002B2CF9AE}" pid="9" name="xd_Signature">
    <vt:bool>false</vt:bool>
  </property>
  <property fmtid="{D5CDD505-2E9C-101B-9397-08002B2CF9AE}" pid="10" name="MediaServiceImageTags">
    <vt:lpwstr/>
  </property>
  <property fmtid="{D5CDD505-2E9C-101B-9397-08002B2CF9AE}" pid="11" name="SecurityClassification">
    <vt:lpwstr>1;#OFFICIAL|9e0ec9cb-4e7f-4d4a-bd32-1ee7525c6d87</vt:lpwstr>
  </property>
  <property fmtid="{D5CDD505-2E9C-101B-9397-08002B2CF9AE}" pid="12" name="_dlc_DocIdItemGuid">
    <vt:lpwstr>d99e2cc8-559d-44bf-af5b-2f2f772d0f1a</vt:lpwstr>
  </property>
  <property fmtid="{D5CDD505-2E9C-101B-9397-08002B2CF9AE}" pid="13" name="TaxKeyword">
    <vt:lpwstr/>
  </property>
  <property fmtid="{D5CDD505-2E9C-101B-9397-08002B2CF9AE}" pid="14" name="InformationMarker">
    <vt:lpwstr/>
  </property>
  <property fmtid="{D5CDD505-2E9C-101B-9397-08002B2CF9AE}" pid="15" name="ClassificationContentMarkingHeaderShapeIds">
    <vt:lpwstr>384aec8,13f88509,2bbab185,4ec89a03,64a85120,eda2df4,5454a12b,11a25b38,4c384af2,59dc4810,7112952d,15d19d91,2420aa5,299a095c,5ba7714,4ca3ed89,58a4fd14,4b318b88,35dc50e1,448e2990,28b77ad8</vt:lpwstr>
  </property>
  <property fmtid="{D5CDD505-2E9C-101B-9397-08002B2CF9AE}" pid="16" name="ClassificationContentMarkingHeaderFontProps">
    <vt:lpwstr>#ff0000,12,ARIAL</vt:lpwstr>
  </property>
  <property fmtid="{D5CDD505-2E9C-101B-9397-08002B2CF9AE}" pid="17" name="ClassificationContentMarkingHeaderText">
    <vt:lpwstr>OFFICIAL</vt:lpwstr>
  </property>
  <property fmtid="{D5CDD505-2E9C-101B-9397-08002B2CF9AE}" pid="18" name="ClassificationContentMarkingFooterShapeIds">
    <vt:lpwstr>42bdcff6,7c0d374d,63d58bd1,721906bd,78b3b14e,1d037a6e,807bee2,3a04487e,25010e6a,46914324,79cf471e,5747b41e,34268d07,37118b34,7249ca54,6d2c5860,45cd5db2,132b86c,3e97f0dc,1772dfa8,59fffa11</vt:lpwstr>
  </property>
  <property fmtid="{D5CDD505-2E9C-101B-9397-08002B2CF9AE}" pid="19" name="ClassificationContentMarkingFooterFontProps">
    <vt:lpwstr>#ff0000,12,ARIAL</vt:lpwstr>
  </property>
  <property fmtid="{D5CDD505-2E9C-101B-9397-08002B2CF9AE}" pid="20" name="ClassificationContentMarkingFooterText">
    <vt:lpwstr>OFFICIAL</vt:lpwstr>
  </property>
  <property fmtid="{D5CDD505-2E9C-101B-9397-08002B2CF9AE}" pid="21" name="docLang">
    <vt:lpwstr>en</vt:lpwstr>
  </property>
</Properties>
</file>